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58696" w14:textId="5AD96255" w:rsidR="005930AA" w:rsidRPr="00C87A66" w:rsidRDefault="00F62DFF" w:rsidP="00997AEE">
      <w:pPr>
        <w:pBdr>
          <w:bottom w:val="single" w:sz="6" w:space="1" w:color="auto"/>
        </w:pBdr>
        <w:spacing w:line="360" w:lineRule="auto"/>
        <w:jc w:val="center"/>
        <w:rPr>
          <w:rStyle w:val="jlqj4b"/>
          <w:rFonts w:asciiTheme="majorBidi" w:hAnsiTheme="majorBidi"/>
          <w:color w:val="0070C0"/>
          <w:sz w:val="32"/>
          <w:szCs w:val="32"/>
          <w:lang w:val="en-GB"/>
        </w:rPr>
      </w:pPr>
      <w:r w:rsidRPr="00C87A66">
        <w:rPr>
          <w:rStyle w:val="jlqj4b"/>
          <w:rFonts w:asciiTheme="majorBidi" w:hAnsiTheme="majorBidi"/>
          <w:color w:val="0070C0"/>
          <w:sz w:val="32"/>
          <w:szCs w:val="32"/>
          <w:lang w:val="en-GB"/>
        </w:rPr>
        <w:t>Enhancing Community Resilience in Arid Regions: A Smart Framework for Flash Flood Risk Assessment</w:t>
      </w:r>
    </w:p>
    <w:p w14:paraId="19E58639" w14:textId="4ED3A877" w:rsidR="003A4CB2" w:rsidRPr="00C87A66" w:rsidRDefault="003A4CB2" w:rsidP="00997AEE">
      <w:pPr>
        <w:spacing w:line="360" w:lineRule="auto"/>
        <w:jc w:val="center"/>
        <w:rPr>
          <w:rFonts w:ascii="Cambria" w:eastAsia="Calibri" w:hAnsi="Cambria" w:cs="Arial"/>
          <w:color w:val="auto"/>
          <w:sz w:val="22"/>
          <w:szCs w:val="24"/>
          <w:lang w:val="en-GB"/>
        </w:rPr>
      </w:pPr>
      <w:r w:rsidRPr="00C87A66">
        <w:rPr>
          <w:rFonts w:ascii="Cambria" w:eastAsia="Calibri" w:hAnsi="Cambria" w:cs="Arial"/>
          <w:color w:val="auto"/>
          <w:sz w:val="22"/>
          <w:szCs w:val="24"/>
          <w:lang w:val="en-GB"/>
        </w:rPr>
        <w:t>Mahdi Nakhaei</w:t>
      </w:r>
      <w:r w:rsidRPr="00C87A66">
        <w:rPr>
          <w:rFonts w:ascii="Cambria" w:eastAsia="Calibri" w:hAnsi="Cambria" w:cs="Arial"/>
          <w:color w:val="auto"/>
          <w:sz w:val="22"/>
          <w:szCs w:val="24"/>
          <w:vertAlign w:val="superscript"/>
          <w:lang w:val="en-GB"/>
        </w:rPr>
        <w:t>1</w:t>
      </w:r>
      <w:r w:rsidRPr="00C87A66">
        <w:rPr>
          <w:rFonts w:ascii="Cambria" w:eastAsia="Calibri" w:hAnsi="Cambria" w:cs="Arial"/>
          <w:color w:val="auto"/>
          <w:sz w:val="22"/>
          <w:szCs w:val="24"/>
          <w:lang w:val="en-GB"/>
        </w:rPr>
        <w:t xml:space="preserve">, Pouria </w:t>
      </w:r>
      <w:proofErr w:type="spellStart"/>
      <w:r w:rsidRPr="00C87A66">
        <w:rPr>
          <w:rFonts w:ascii="Cambria" w:eastAsia="Calibri" w:hAnsi="Cambria" w:cs="Arial"/>
          <w:color w:val="auto"/>
          <w:sz w:val="22"/>
          <w:szCs w:val="24"/>
          <w:lang w:val="en-GB"/>
        </w:rPr>
        <w:t>Nakhaei</w:t>
      </w:r>
      <w:proofErr w:type="spellEnd"/>
      <w:r w:rsidRPr="00C87A66">
        <w:rPr>
          <w:rFonts w:ascii="Cambria" w:eastAsia="Calibri" w:hAnsi="Cambria" w:cs="Arial"/>
          <w:color w:val="auto"/>
          <w:sz w:val="22"/>
          <w:szCs w:val="24"/>
          <w:vertAlign w:val="superscript"/>
          <w:lang w:val="en-GB"/>
        </w:rPr>
        <w:t xml:space="preserve"> 2</w:t>
      </w:r>
      <w:r w:rsidRPr="00C87A66">
        <w:rPr>
          <w:rFonts w:ascii="Cambria" w:eastAsia="Calibri" w:hAnsi="Cambria" w:cs="Arial"/>
          <w:color w:val="auto"/>
          <w:sz w:val="22"/>
          <w:szCs w:val="24"/>
          <w:lang w:val="en-GB"/>
        </w:rPr>
        <w:t>, Mohammad Gheibi</w:t>
      </w:r>
      <w:r w:rsidRPr="00C87A66">
        <w:rPr>
          <w:rFonts w:ascii="Cambria" w:eastAsia="Calibri" w:hAnsi="Cambria" w:cs="Arial"/>
          <w:color w:val="auto"/>
          <w:sz w:val="22"/>
          <w:szCs w:val="24"/>
          <w:vertAlign w:val="superscript"/>
          <w:lang w:val="en-GB"/>
        </w:rPr>
        <w:t>3</w:t>
      </w:r>
      <w:r w:rsidR="00931B78" w:rsidRPr="00C87A66">
        <w:rPr>
          <w:rFonts w:ascii="Cambria" w:eastAsia="Calibri" w:hAnsi="Cambria" w:cs="Arial"/>
          <w:color w:val="auto"/>
          <w:sz w:val="22"/>
          <w:szCs w:val="24"/>
          <w:vertAlign w:val="superscript"/>
          <w:lang w:val="en-GB"/>
        </w:rPr>
        <w:t>,5</w:t>
      </w:r>
      <w:r w:rsidR="00F049D2" w:rsidRPr="00C87A66">
        <w:rPr>
          <w:rFonts w:ascii="Cambria" w:eastAsia="Calibri" w:hAnsi="Cambria" w:cs="Arial"/>
          <w:color w:val="auto"/>
          <w:sz w:val="22"/>
          <w:szCs w:val="24"/>
          <w:lang w:val="en-GB"/>
        </w:rPr>
        <w:t>, Benyamin Chahkandi</w:t>
      </w:r>
      <w:r w:rsidR="00F049D2" w:rsidRPr="00C87A66">
        <w:rPr>
          <w:rFonts w:ascii="Cambria" w:eastAsia="Calibri" w:hAnsi="Cambria" w:cs="Arial"/>
          <w:color w:val="auto"/>
          <w:sz w:val="22"/>
          <w:szCs w:val="24"/>
          <w:vertAlign w:val="superscript"/>
          <w:lang w:val="en-GB"/>
        </w:rPr>
        <w:t>4</w:t>
      </w:r>
      <w:r w:rsidRPr="00C87A66">
        <w:rPr>
          <w:rFonts w:ascii="Cambria" w:eastAsia="Calibri" w:hAnsi="Cambria" w:cs="Arial"/>
          <w:color w:val="auto"/>
          <w:sz w:val="22"/>
          <w:szCs w:val="24"/>
          <w:lang w:val="en-GB"/>
        </w:rPr>
        <w:t xml:space="preserve">, </w:t>
      </w:r>
      <w:proofErr w:type="spellStart"/>
      <w:r w:rsidRPr="00C87A66">
        <w:rPr>
          <w:rFonts w:ascii="Cambria" w:eastAsia="Calibri" w:hAnsi="Cambria" w:cs="Arial"/>
          <w:color w:val="auto"/>
          <w:sz w:val="22"/>
          <w:szCs w:val="24"/>
          <w:lang w:val="en-GB"/>
        </w:rPr>
        <w:t>Stanisław</w:t>
      </w:r>
      <w:proofErr w:type="spellEnd"/>
      <w:r w:rsidRPr="00C87A66">
        <w:rPr>
          <w:rFonts w:ascii="Cambria" w:eastAsia="Calibri" w:hAnsi="Cambria" w:cs="Arial"/>
          <w:color w:val="auto"/>
          <w:sz w:val="22"/>
          <w:szCs w:val="24"/>
          <w:lang w:val="en-GB"/>
        </w:rPr>
        <w:t xml:space="preserve"> </w:t>
      </w:r>
      <w:r w:rsidR="00F049D2" w:rsidRPr="00C87A66">
        <w:rPr>
          <w:rFonts w:ascii="Cambria" w:eastAsia="Calibri" w:hAnsi="Cambria" w:cs="Arial"/>
          <w:color w:val="auto"/>
          <w:sz w:val="22"/>
          <w:szCs w:val="24"/>
          <w:lang w:val="en-GB"/>
        </w:rPr>
        <w:t>Wacławek</w:t>
      </w:r>
      <w:r w:rsidR="00F049D2" w:rsidRPr="00C87A66">
        <w:rPr>
          <w:rFonts w:ascii="Cambria" w:eastAsia="Calibri" w:hAnsi="Cambria" w:cs="Arial"/>
          <w:color w:val="auto"/>
          <w:sz w:val="22"/>
          <w:szCs w:val="24"/>
          <w:vertAlign w:val="superscript"/>
          <w:lang w:val="en-GB"/>
        </w:rPr>
        <w:t>5</w:t>
      </w:r>
      <w:r w:rsidRPr="00C87A66">
        <w:rPr>
          <w:rFonts w:ascii="Cambria" w:eastAsia="Calibri" w:hAnsi="Cambria" w:cs="Arial"/>
          <w:color w:val="auto"/>
          <w:sz w:val="22"/>
          <w:szCs w:val="24"/>
          <w:lang w:val="en-GB"/>
        </w:rPr>
        <w:t xml:space="preserve">, Kourosh </w:t>
      </w:r>
      <w:r w:rsidR="00F049D2" w:rsidRPr="00C87A66">
        <w:rPr>
          <w:rFonts w:ascii="Cambria" w:eastAsia="Calibri" w:hAnsi="Cambria" w:cs="Arial"/>
          <w:color w:val="auto"/>
          <w:sz w:val="22"/>
          <w:szCs w:val="24"/>
          <w:lang w:val="en-GB"/>
        </w:rPr>
        <w:t>Behzadian</w:t>
      </w:r>
      <w:r w:rsidR="00F049D2" w:rsidRPr="00C87A66">
        <w:rPr>
          <w:rFonts w:ascii="Cambria" w:eastAsia="Calibri" w:hAnsi="Cambria" w:cs="Arial"/>
          <w:color w:val="auto"/>
          <w:sz w:val="22"/>
          <w:szCs w:val="24"/>
          <w:vertAlign w:val="superscript"/>
          <w:lang w:val="en-GB"/>
        </w:rPr>
        <w:t>6</w:t>
      </w:r>
      <w:r w:rsidR="00F62DFF" w:rsidRPr="00C87A66">
        <w:rPr>
          <w:rFonts w:ascii="Cambria" w:eastAsia="Calibri" w:hAnsi="Cambria" w:cs="Arial"/>
          <w:color w:val="auto"/>
          <w:sz w:val="22"/>
          <w:szCs w:val="24"/>
          <w:vertAlign w:val="superscript"/>
          <w:lang w:val="en-GB"/>
        </w:rPr>
        <w:t>,</w:t>
      </w:r>
      <w:r w:rsidR="00F049D2" w:rsidRPr="00C87A66">
        <w:rPr>
          <w:rFonts w:ascii="Cambria" w:eastAsia="Calibri" w:hAnsi="Cambria" w:cs="Arial"/>
          <w:color w:val="auto"/>
          <w:sz w:val="22"/>
          <w:szCs w:val="24"/>
          <w:vertAlign w:val="superscript"/>
          <w:lang w:val="en-GB"/>
        </w:rPr>
        <w:t>7</w:t>
      </w:r>
      <w:r w:rsidRPr="00C87A66">
        <w:rPr>
          <w:rFonts w:ascii="Cambria" w:eastAsia="Calibri" w:hAnsi="Cambria" w:cs="Arial"/>
          <w:color w:val="auto"/>
          <w:sz w:val="22"/>
          <w:szCs w:val="24"/>
          <w:lang w:val="en-GB"/>
        </w:rPr>
        <w:t xml:space="preserve">, </w:t>
      </w:r>
      <w:r w:rsidR="0018165E" w:rsidRPr="00C87A66">
        <w:rPr>
          <w:rFonts w:ascii="Cambria" w:eastAsia="Calibri" w:hAnsi="Cambria" w:cs="Arial"/>
          <w:color w:val="auto"/>
          <w:sz w:val="22"/>
          <w:szCs w:val="24"/>
          <w:lang w:val="en-GB"/>
        </w:rPr>
        <w:t xml:space="preserve">Luiza C </w:t>
      </w:r>
      <w:r w:rsidR="00F049D2" w:rsidRPr="00C87A66">
        <w:rPr>
          <w:rFonts w:ascii="Cambria" w:eastAsia="Calibri" w:hAnsi="Cambria" w:cs="Arial"/>
          <w:color w:val="auto"/>
          <w:sz w:val="22"/>
          <w:szCs w:val="24"/>
          <w:lang w:val="en-GB"/>
        </w:rPr>
        <w:t>Campos</w:t>
      </w:r>
      <w:r w:rsidR="00F049D2" w:rsidRPr="00C87A66">
        <w:rPr>
          <w:rFonts w:ascii="Cambria" w:eastAsia="Calibri" w:hAnsi="Cambria" w:cs="Arial"/>
          <w:color w:val="auto"/>
          <w:sz w:val="22"/>
          <w:szCs w:val="24"/>
          <w:vertAlign w:val="superscript"/>
          <w:lang w:val="en-GB"/>
        </w:rPr>
        <w:t>7</w:t>
      </w:r>
      <w:r w:rsidR="00931B78" w:rsidRPr="00C87A66">
        <w:rPr>
          <w:rFonts w:ascii="Cambria" w:eastAsia="Calibri" w:hAnsi="Cambria" w:cs="Arial"/>
          <w:color w:val="auto"/>
          <w:sz w:val="22"/>
          <w:szCs w:val="24"/>
          <w:vertAlign w:val="superscript"/>
          <w:lang w:val="en-GB"/>
        </w:rPr>
        <w:t>*</w:t>
      </w:r>
      <w:r w:rsidR="00F049D2" w:rsidRPr="00C87A66">
        <w:rPr>
          <w:rFonts w:ascii="Cambria" w:eastAsia="Calibri" w:hAnsi="Cambria" w:cs="Arial"/>
          <w:color w:val="auto"/>
          <w:sz w:val="22"/>
          <w:szCs w:val="24"/>
          <w:lang w:val="en-GB"/>
        </w:rPr>
        <w:t xml:space="preserve"> </w:t>
      </w:r>
      <w:r w:rsidR="00F62DFF" w:rsidRPr="00C87A66">
        <w:rPr>
          <w:rFonts w:ascii="Cambria" w:eastAsia="Calibri" w:hAnsi="Cambria" w:cs="Arial"/>
          <w:color w:val="auto"/>
          <w:sz w:val="22"/>
          <w:szCs w:val="24"/>
          <w:lang w:val="en-GB"/>
        </w:rPr>
        <w:t xml:space="preserve">Albert S </w:t>
      </w:r>
      <w:r w:rsidR="00F049D2" w:rsidRPr="00C87A66">
        <w:rPr>
          <w:rFonts w:ascii="Cambria" w:eastAsia="Calibri" w:hAnsi="Cambria" w:cs="Arial"/>
          <w:color w:val="auto"/>
          <w:sz w:val="22"/>
          <w:szCs w:val="24"/>
          <w:lang w:val="en-GB"/>
        </w:rPr>
        <w:t>Chen</w:t>
      </w:r>
      <w:r w:rsidR="00F049D2" w:rsidRPr="00C87A66">
        <w:rPr>
          <w:rFonts w:ascii="Cambria" w:eastAsia="Calibri" w:hAnsi="Cambria" w:cs="Arial"/>
          <w:color w:val="auto"/>
          <w:sz w:val="22"/>
          <w:szCs w:val="24"/>
          <w:vertAlign w:val="superscript"/>
          <w:lang w:val="en-GB"/>
        </w:rPr>
        <w:t>8</w:t>
      </w:r>
    </w:p>
    <w:p w14:paraId="155AFCE5" w14:textId="77777777" w:rsidR="003A4CB2" w:rsidRPr="00C87A66" w:rsidRDefault="003A4CB2" w:rsidP="00997AEE">
      <w:pPr>
        <w:spacing w:line="360" w:lineRule="auto"/>
        <w:jc w:val="center"/>
        <w:rPr>
          <w:rFonts w:ascii="Cambria" w:eastAsia="Calibri" w:hAnsi="Cambria" w:cs="Times New Roman"/>
          <w:i/>
          <w:iCs/>
          <w:color w:val="auto"/>
          <w:sz w:val="20"/>
          <w:szCs w:val="20"/>
          <w:lang w:val="en-GB"/>
        </w:rPr>
      </w:pPr>
      <w:r w:rsidRPr="00C87A66">
        <w:rPr>
          <w:rFonts w:ascii="Cambria" w:eastAsia="Calibri" w:hAnsi="Cambria" w:cs="Times New Roman"/>
          <w:i/>
          <w:iCs/>
          <w:color w:val="auto"/>
          <w:sz w:val="20"/>
          <w:szCs w:val="20"/>
          <w:vertAlign w:val="superscript"/>
          <w:lang w:val="en-GB"/>
        </w:rPr>
        <w:t>1</w:t>
      </w:r>
      <w:r w:rsidRPr="00C87A66">
        <w:rPr>
          <w:rFonts w:ascii="Cambria" w:eastAsia="Calibri" w:hAnsi="Cambria" w:cs="Times New Roman"/>
          <w:i/>
          <w:iCs/>
          <w:color w:val="auto"/>
          <w:sz w:val="20"/>
          <w:szCs w:val="20"/>
          <w:lang w:val="en-GB"/>
        </w:rPr>
        <w:t>Department of Environmental Engineering, College of Engineering, University of Tehran, Tehran, Iran</w:t>
      </w:r>
    </w:p>
    <w:p w14:paraId="6DB72A8A" w14:textId="517B5BA3" w:rsidR="003A4CB2" w:rsidRPr="00C87A66" w:rsidRDefault="003A4CB2" w:rsidP="0018165E">
      <w:pPr>
        <w:spacing w:line="360" w:lineRule="auto"/>
        <w:jc w:val="center"/>
        <w:rPr>
          <w:rFonts w:ascii="Calibri" w:eastAsia="Calibri" w:hAnsi="Calibri" w:cs="Times New Roman"/>
          <w:i/>
          <w:iCs/>
          <w:color w:val="0563C1"/>
          <w:sz w:val="20"/>
          <w:szCs w:val="20"/>
          <w:u w:val="single"/>
          <w:lang w:val="en-GB"/>
        </w:rPr>
      </w:pPr>
      <w:r w:rsidRPr="00C87A66">
        <w:rPr>
          <w:rFonts w:ascii="Calibri" w:eastAsia="Calibri" w:hAnsi="Calibri" w:cs="Times New Roman"/>
          <w:i/>
          <w:iCs/>
          <w:color w:val="auto"/>
          <w:sz w:val="20"/>
          <w:szCs w:val="20"/>
          <w:lang w:val="en-GB"/>
        </w:rPr>
        <w:t>Email:</w:t>
      </w:r>
      <w:r w:rsidRPr="00C87A66">
        <w:rPr>
          <w:rFonts w:ascii="Cambria" w:eastAsia="Calibri" w:hAnsi="Cambria" w:cs="Arial"/>
          <w:color w:val="auto"/>
          <w:sz w:val="22"/>
          <w:szCs w:val="24"/>
          <w:lang w:val="en-GB"/>
        </w:rPr>
        <w:t xml:space="preserve"> </w:t>
      </w:r>
      <w:hyperlink r:id="rId8" w:history="1">
        <w:r w:rsidR="0018165E" w:rsidRPr="00C87A66">
          <w:rPr>
            <w:rStyle w:val="Hyperlink"/>
            <w:rFonts w:ascii="Calibri" w:eastAsia="Calibri" w:hAnsi="Calibri" w:cs="Times New Roman"/>
            <w:i/>
            <w:iCs/>
            <w:sz w:val="20"/>
            <w:szCs w:val="20"/>
            <w:lang w:val="en-GB"/>
          </w:rPr>
          <w:t>mahdi.nakhaee@ut.ac.ir</w:t>
        </w:r>
      </w:hyperlink>
      <w:r w:rsidR="0018165E" w:rsidRPr="00C87A66">
        <w:rPr>
          <w:rFonts w:ascii="Calibri" w:eastAsia="Calibri" w:hAnsi="Calibri" w:cs="Times New Roman"/>
          <w:i/>
          <w:iCs/>
          <w:color w:val="2F5496"/>
          <w:sz w:val="20"/>
          <w:szCs w:val="20"/>
          <w:u w:val="single"/>
          <w:lang w:val="en-GB"/>
        </w:rPr>
        <w:t xml:space="preserve"> </w:t>
      </w:r>
      <w:r w:rsidRPr="00C87A66">
        <w:rPr>
          <w:rFonts w:ascii="Calibri" w:eastAsia="Calibri" w:hAnsi="Calibri" w:cs="Times New Roman"/>
          <w:i/>
          <w:iCs/>
          <w:color w:val="auto"/>
          <w:sz w:val="20"/>
          <w:szCs w:val="20"/>
          <w:lang w:val="en-GB"/>
        </w:rPr>
        <w:t>ORCID</w:t>
      </w:r>
      <w:r w:rsidRPr="00C87A66">
        <w:rPr>
          <w:rFonts w:ascii="Cambria" w:eastAsia="Calibri" w:hAnsi="Cambria" w:cs="Arial"/>
          <w:color w:val="auto"/>
          <w:sz w:val="22"/>
          <w:szCs w:val="24"/>
          <w:lang w:val="en-GB"/>
        </w:rPr>
        <w:t xml:space="preserve">: </w:t>
      </w:r>
      <w:r w:rsidRPr="00C87A66">
        <w:rPr>
          <w:rFonts w:ascii="Calibri" w:eastAsia="Calibri" w:hAnsi="Calibri" w:cs="Times New Roman"/>
          <w:i/>
          <w:iCs/>
          <w:color w:val="2F5496"/>
          <w:sz w:val="20"/>
          <w:szCs w:val="20"/>
          <w:u w:val="single"/>
          <w:lang w:val="en-GB"/>
        </w:rPr>
        <w:t>0000-0003-2205-3149</w:t>
      </w:r>
    </w:p>
    <w:p w14:paraId="26E7EBEB" w14:textId="77777777" w:rsidR="003A4CB2" w:rsidRPr="00C87A66" w:rsidRDefault="003A4CB2" w:rsidP="00997AEE">
      <w:pPr>
        <w:spacing w:line="360" w:lineRule="auto"/>
        <w:jc w:val="center"/>
        <w:rPr>
          <w:rFonts w:ascii="Cambria" w:eastAsia="Calibri" w:hAnsi="Cambria" w:cs="Times New Roman"/>
          <w:i/>
          <w:iCs/>
          <w:color w:val="auto"/>
          <w:sz w:val="20"/>
          <w:szCs w:val="20"/>
          <w:lang w:val="en-GB"/>
        </w:rPr>
      </w:pPr>
      <w:r w:rsidRPr="00C87A66">
        <w:rPr>
          <w:rFonts w:ascii="Cambria" w:eastAsia="Calibri" w:hAnsi="Cambria" w:cs="Times New Roman"/>
          <w:i/>
          <w:iCs/>
          <w:color w:val="auto"/>
          <w:sz w:val="20"/>
          <w:szCs w:val="20"/>
          <w:vertAlign w:val="superscript"/>
          <w:lang w:val="en-GB"/>
        </w:rPr>
        <w:t>2</w:t>
      </w:r>
      <w:r w:rsidRPr="00C87A66">
        <w:rPr>
          <w:rFonts w:ascii="Cambria" w:eastAsia="Calibri" w:hAnsi="Cambria" w:cs="Times New Roman"/>
          <w:i/>
          <w:iCs/>
          <w:color w:val="auto"/>
          <w:sz w:val="20"/>
          <w:szCs w:val="20"/>
          <w:lang w:val="en-GB"/>
        </w:rPr>
        <w:t>Department of Hydraulic Engineering, Tsinghua University, 100084, Beijing, China</w:t>
      </w:r>
    </w:p>
    <w:p w14:paraId="324F56D9" w14:textId="77E13AE5" w:rsidR="003A4CB2" w:rsidRPr="00C87A66" w:rsidRDefault="003A4CB2" w:rsidP="0018165E">
      <w:pPr>
        <w:spacing w:line="360" w:lineRule="auto"/>
        <w:jc w:val="center"/>
        <w:rPr>
          <w:rFonts w:ascii="Calibri" w:eastAsia="Calibri" w:hAnsi="Calibri" w:cs="Times New Roman"/>
          <w:i/>
          <w:iCs/>
          <w:color w:val="2F5496"/>
          <w:sz w:val="20"/>
          <w:szCs w:val="20"/>
          <w:u w:val="single"/>
          <w:lang w:val="en-GB"/>
        </w:rPr>
      </w:pPr>
      <w:r w:rsidRPr="00C87A66">
        <w:rPr>
          <w:rFonts w:ascii="Calibri" w:eastAsia="Calibri" w:hAnsi="Calibri" w:cs="Times New Roman"/>
          <w:i/>
          <w:iCs/>
          <w:color w:val="auto"/>
          <w:sz w:val="20"/>
          <w:szCs w:val="20"/>
          <w:lang w:val="en-GB"/>
        </w:rPr>
        <w:t>Email:</w:t>
      </w:r>
      <w:r w:rsidRPr="00C87A66">
        <w:rPr>
          <w:rFonts w:ascii="Cambria" w:eastAsia="Calibri" w:hAnsi="Cambria" w:cs="Arial"/>
          <w:color w:val="auto"/>
          <w:sz w:val="22"/>
          <w:szCs w:val="24"/>
          <w:lang w:val="en-GB"/>
        </w:rPr>
        <w:t xml:space="preserve"> </w:t>
      </w:r>
      <w:hyperlink r:id="rId9" w:history="1">
        <w:r w:rsidR="0018165E" w:rsidRPr="00C87A66">
          <w:rPr>
            <w:rStyle w:val="Hyperlink"/>
            <w:rFonts w:ascii="Calibri" w:eastAsia="Calibri" w:hAnsi="Calibri" w:cs="Times New Roman"/>
            <w:i/>
            <w:iCs/>
            <w:sz w:val="20"/>
            <w:szCs w:val="20"/>
            <w:lang w:val="en-GB"/>
          </w:rPr>
          <w:t>p.nakhaei@yahoo.com</w:t>
        </w:r>
      </w:hyperlink>
      <w:r w:rsidR="0018165E" w:rsidRPr="00C87A66">
        <w:rPr>
          <w:rFonts w:ascii="Calibri" w:eastAsia="Calibri" w:hAnsi="Calibri" w:cs="Times New Roman"/>
          <w:i/>
          <w:iCs/>
          <w:color w:val="2F5496"/>
          <w:sz w:val="20"/>
          <w:szCs w:val="20"/>
          <w:u w:val="single"/>
          <w:lang w:val="en-GB"/>
        </w:rPr>
        <w:t xml:space="preserve"> </w:t>
      </w:r>
      <w:r w:rsidRPr="00C87A66">
        <w:rPr>
          <w:rFonts w:ascii="Calibri" w:eastAsia="Calibri" w:hAnsi="Calibri" w:cs="Times New Roman"/>
          <w:i/>
          <w:iCs/>
          <w:color w:val="auto"/>
          <w:sz w:val="20"/>
          <w:szCs w:val="20"/>
          <w:lang w:val="en-GB"/>
        </w:rPr>
        <w:t>ORCID</w:t>
      </w:r>
      <w:r w:rsidRPr="00C87A66">
        <w:rPr>
          <w:rFonts w:ascii="Cambria" w:eastAsia="Calibri" w:hAnsi="Cambria" w:cs="Arial"/>
          <w:color w:val="auto"/>
          <w:sz w:val="22"/>
          <w:szCs w:val="24"/>
          <w:lang w:val="en-GB"/>
        </w:rPr>
        <w:t xml:space="preserve">: </w:t>
      </w:r>
      <w:r w:rsidRPr="00C87A66">
        <w:rPr>
          <w:rFonts w:ascii="Calibri" w:eastAsia="Calibri" w:hAnsi="Calibri" w:cs="Times New Roman"/>
          <w:i/>
          <w:iCs/>
          <w:color w:val="2F5496"/>
          <w:sz w:val="20"/>
          <w:szCs w:val="20"/>
          <w:u w:val="single"/>
          <w:lang w:val="en-GB"/>
        </w:rPr>
        <w:t>0000-0002-9219-8178</w:t>
      </w:r>
    </w:p>
    <w:p w14:paraId="28C3A151" w14:textId="0355D024" w:rsidR="003A4CB2" w:rsidRPr="00C87A66" w:rsidRDefault="003A4CB2" w:rsidP="00997AEE">
      <w:pPr>
        <w:spacing w:after="0" w:line="360" w:lineRule="auto"/>
        <w:jc w:val="center"/>
        <w:rPr>
          <w:rFonts w:ascii="Cambria" w:eastAsia="Calibri" w:hAnsi="Cambria" w:cs="Times New Roman"/>
          <w:i/>
          <w:iCs/>
          <w:color w:val="auto"/>
          <w:sz w:val="20"/>
          <w:szCs w:val="20"/>
          <w:lang w:val="en-GB"/>
        </w:rPr>
      </w:pPr>
      <w:r w:rsidRPr="00C87A66">
        <w:rPr>
          <w:rFonts w:ascii="Cambria" w:eastAsia="Calibri" w:hAnsi="Cambria" w:cs="Times New Roman"/>
          <w:i/>
          <w:iCs/>
          <w:color w:val="auto"/>
          <w:sz w:val="20"/>
          <w:szCs w:val="20"/>
          <w:vertAlign w:val="superscript"/>
          <w:lang w:val="en-GB"/>
        </w:rPr>
        <w:t>3</w:t>
      </w:r>
      <w:r w:rsidR="00931B78" w:rsidRPr="00C87A66">
        <w:rPr>
          <w:rFonts w:ascii="Cambria" w:eastAsia="Calibri" w:hAnsi="Cambria" w:cs="Times New Roman"/>
          <w:i/>
          <w:iCs/>
          <w:color w:val="auto"/>
          <w:sz w:val="20"/>
          <w:szCs w:val="20"/>
          <w:lang w:val="en-GB"/>
        </w:rPr>
        <w:t>Association of Talent under Liberty in Technology (TULTECH), 10615 Tallinn, Estonia</w:t>
      </w:r>
    </w:p>
    <w:p w14:paraId="74107C23" w14:textId="77777777" w:rsidR="003A4CB2" w:rsidRPr="00C87A66" w:rsidRDefault="003A4CB2" w:rsidP="00997AEE">
      <w:pPr>
        <w:spacing w:after="0" w:line="360" w:lineRule="auto"/>
        <w:rPr>
          <w:rFonts w:ascii="Calibri" w:eastAsia="Calibri" w:hAnsi="Calibri" w:cs="Times New Roman"/>
          <w:i/>
          <w:iCs/>
          <w:color w:val="auto"/>
          <w:sz w:val="16"/>
          <w:szCs w:val="16"/>
          <w:lang w:val="en-GB"/>
        </w:rPr>
      </w:pPr>
    </w:p>
    <w:p w14:paraId="72A5179A" w14:textId="78CE238A" w:rsidR="003A4CB2" w:rsidRPr="00C87A66" w:rsidRDefault="003A4CB2" w:rsidP="0018165E">
      <w:pPr>
        <w:spacing w:line="360" w:lineRule="auto"/>
        <w:jc w:val="center"/>
        <w:rPr>
          <w:rFonts w:ascii="Calibri" w:eastAsia="Calibri" w:hAnsi="Calibri" w:cs="Times New Roman"/>
          <w:i/>
          <w:iCs/>
          <w:color w:val="2F5496"/>
          <w:sz w:val="20"/>
          <w:szCs w:val="20"/>
          <w:u w:val="single"/>
          <w:lang w:val="en-GB"/>
        </w:rPr>
      </w:pPr>
      <w:r w:rsidRPr="00C87A66">
        <w:rPr>
          <w:rFonts w:ascii="Calibri" w:eastAsia="Calibri" w:hAnsi="Calibri" w:cs="Times New Roman"/>
          <w:i/>
          <w:iCs/>
          <w:color w:val="auto"/>
          <w:sz w:val="20"/>
          <w:szCs w:val="20"/>
          <w:lang w:val="en-GB"/>
        </w:rPr>
        <w:t>Email</w:t>
      </w:r>
      <w:r w:rsidRPr="00C87A66">
        <w:rPr>
          <w:rFonts w:ascii="Calibri" w:eastAsia="Calibri" w:hAnsi="Calibri" w:cs="Times New Roman"/>
          <w:i/>
          <w:iCs/>
          <w:color w:val="2F5496"/>
          <w:sz w:val="20"/>
          <w:szCs w:val="20"/>
          <w:lang w:val="en-GB"/>
        </w:rPr>
        <w:t xml:space="preserve">: </w:t>
      </w:r>
      <w:hyperlink r:id="rId10" w:history="1">
        <w:r w:rsidRPr="00C87A66">
          <w:rPr>
            <w:rFonts w:ascii="Calibri" w:eastAsia="Calibri" w:hAnsi="Calibri" w:cs="Times New Roman"/>
            <w:i/>
            <w:iCs/>
            <w:color w:val="2F5496"/>
            <w:sz w:val="20"/>
            <w:szCs w:val="20"/>
            <w:u w:val="single"/>
            <w:lang w:val="en-GB"/>
          </w:rPr>
          <w:t>mohamadgheibi@ymail.com</w:t>
        </w:r>
      </w:hyperlink>
      <w:r w:rsidRPr="00C87A66">
        <w:rPr>
          <w:rFonts w:ascii="Calibri" w:eastAsia="Calibri" w:hAnsi="Calibri" w:cs="Times New Roman"/>
          <w:i/>
          <w:iCs/>
          <w:color w:val="auto"/>
          <w:sz w:val="20"/>
          <w:szCs w:val="20"/>
          <w:lang w:val="en-GB"/>
        </w:rPr>
        <w:t xml:space="preserve"> </w:t>
      </w:r>
      <w:r w:rsidR="0018165E" w:rsidRPr="00C87A66">
        <w:rPr>
          <w:rFonts w:ascii="Calibri" w:eastAsia="Calibri" w:hAnsi="Calibri" w:cs="Times New Roman"/>
          <w:i/>
          <w:iCs/>
          <w:color w:val="auto"/>
          <w:sz w:val="20"/>
          <w:szCs w:val="20"/>
          <w:lang w:val="en-GB"/>
        </w:rPr>
        <w:t xml:space="preserve"> </w:t>
      </w:r>
      <w:r w:rsidRPr="00C87A66">
        <w:rPr>
          <w:rFonts w:ascii="Calibri" w:eastAsia="Calibri" w:hAnsi="Calibri" w:cs="Times New Roman"/>
          <w:i/>
          <w:iCs/>
          <w:color w:val="auto"/>
          <w:sz w:val="20"/>
          <w:szCs w:val="20"/>
          <w:lang w:val="en-GB"/>
        </w:rPr>
        <w:t>ORCID:</w:t>
      </w:r>
      <w:r w:rsidRPr="00C87A66">
        <w:rPr>
          <w:rFonts w:ascii="Calibri" w:eastAsia="Calibri" w:hAnsi="Calibri" w:cs="Times New Roman"/>
          <w:color w:val="auto"/>
          <w:sz w:val="22"/>
          <w:szCs w:val="22"/>
          <w:lang w:val="en-GB"/>
        </w:rPr>
        <w:t xml:space="preserve"> </w:t>
      </w:r>
      <w:r w:rsidRPr="00C87A66">
        <w:rPr>
          <w:rFonts w:ascii="Calibri" w:eastAsia="Calibri" w:hAnsi="Calibri" w:cs="Times New Roman"/>
          <w:i/>
          <w:iCs/>
          <w:color w:val="2F5496"/>
          <w:sz w:val="20"/>
          <w:szCs w:val="20"/>
          <w:u w:val="single"/>
          <w:lang w:val="en-GB"/>
        </w:rPr>
        <w:t>0000-0003-1987-5790</w:t>
      </w:r>
    </w:p>
    <w:p w14:paraId="3F2DA9F8" w14:textId="68CDE647" w:rsidR="00F049D2" w:rsidRPr="00C87A66" w:rsidRDefault="00F049D2" w:rsidP="0018165E">
      <w:pPr>
        <w:spacing w:line="360" w:lineRule="auto"/>
        <w:jc w:val="center"/>
        <w:rPr>
          <w:rFonts w:ascii="Cambria" w:eastAsia="Calibri" w:hAnsi="Cambria" w:cs="Times New Roman"/>
          <w:i/>
          <w:iCs/>
          <w:color w:val="auto"/>
          <w:sz w:val="20"/>
          <w:szCs w:val="20"/>
          <w:lang w:val="en-GB"/>
        </w:rPr>
      </w:pPr>
      <w:r w:rsidRPr="00C87A66">
        <w:rPr>
          <w:rFonts w:ascii="Cambria" w:eastAsia="Calibri" w:hAnsi="Cambria" w:cs="Times New Roman"/>
          <w:i/>
          <w:iCs/>
          <w:color w:val="auto"/>
          <w:sz w:val="20"/>
          <w:szCs w:val="20"/>
          <w:vertAlign w:val="superscript"/>
          <w:lang w:val="en-GB"/>
        </w:rPr>
        <w:t>4</w:t>
      </w:r>
      <w:r w:rsidRPr="00C87A66">
        <w:rPr>
          <w:rFonts w:ascii="Cambria" w:eastAsia="Calibri" w:hAnsi="Cambria" w:cs="Times New Roman"/>
          <w:i/>
          <w:iCs/>
          <w:color w:val="auto"/>
          <w:sz w:val="20"/>
          <w:szCs w:val="20"/>
          <w:lang w:val="en-GB"/>
        </w:rPr>
        <w:t>School of Civil Engineering, University of Tehran, Tehran, Iran</w:t>
      </w:r>
    </w:p>
    <w:p w14:paraId="1876F78D" w14:textId="5F23CD26" w:rsidR="00F049D2" w:rsidRPr="00C87A66" w:rsidRDefault="00F049D2" w:rsidP="0018165E">
      <w:pPr>
        <w:spacing w:line="360" w:lineRule="auto"/>
        <w:jc w:val="center"/>
        <w:rPr>
          <w:rFonts w:ascii="Calibri" w:eastAsia="Calibri" w:hAnsi="Calibri" w:cs="Times New Roman"/>
          <w:i/>
          <w:iCs/>
          <w:color w:val="2F5496"/>
          <w:sz w:val="20"/>
          <w:szCs w:val="20"/>
          <w:u w:val="single"/>
          <w:lang w:val="en-GB"/>
        </w:rPr>
      </w:pPr>
      <w:r w:rsidRPr="00C87A66">
        <w:rPr>
          <w:rFonts w:ascii="Cambria" w:eastAsia="Calibri" w:hAnsi="Cambria" w:cs="Times New Roman"/>
          <w:i/>
          <w:iCs/>
          <w:color w:val="auto"/>
          <w:sz w:val="20"/>
          <w:szCs w:val="20"/>
          <w:lang w:val="en-GB"/>
        </w:rPr>
        <w:t>Email:</w:t>
      </w:r>
      <w:r w:rsidRPr="00C87A66">
        <w:rPr>
          <w:rFonts w:ascii="Calibri" w:eastAsia="Calibri" w:hAnsi="Calibri" w:cs="Times New Roman"/>
          <w:i/>
          <w:iCs/>
          <w:color w:val="2F5496"/>
          <w:sz w:val="20"/>
          <w:szCs w:val="20"/>
          <w:u w:val="single"/>
          <w:lang w:val="en-GB"/>
        </w:rPr>
        <w:t xml:space="preserve"> beniaminch@gmail.com</w:t>
      </w:r>
    </w:p>
    <w:p w14:paraId="428773DE" w14:textId="5B1D807E" w:rsidR="003A4CB2" w:rsidRPr="00C87A66" w:rsidRDefault="00F049D2" w:rsidP="00997AEE">
      <w:pPr>
        <w:spacing w:after="0" w:line="360" w:lineRule="auto"/>
        <w:jc w:val="center"/>
        <w:rPr>
          <w:rFonts w:ascii="Calibri" w:eastAsia="Calibri" w:hAnsi="Calibri" w:cs="Times New Roman"/>
          <w:i/>
          <w:iCs/>
          <w:color w:val="auto"/>
          <w:sz w:val="16"/>
          <w:szCs w:val="16"/>
          <w:lang w:val="en-GB"/>
        </w:rPr>
      </w:pPr>
      <w:r w:rsidRPr="00C87A66">
        <w:rPr>
          <w:rFonts w:ascii="Cambria" w:eastAsia="Calibri" w:hAnsi="Cambria" w:cs="Times New Roman"/>
          <w:i/>
          <w:iCs/>
          <w:color w:val="auto"/>
          <w:sz w:val="20"/>
          <w:szCs w:val="20"/>
          <w:vertAlign w:val="superscript"/>
          <w:lang w:val="en-GB"/>
        </w:rPr>
        <w:t>5</w:t>
      </w:r>
      <w:r w:rsidRPr="00C87A66">
        <w:rPr>
          <w:rFonts w:ascii="Cambria" w:eastAsia="Calibri" w:hAnsi="Cambria" w:cs="Times New Roman"/>
          <w:i/>
          <w:iCs/>
          <w:color w:val="auto"/>
          <w:sz w:val="20"/>
          <w:szCs w:val="20"/>
          <w:lang w:val="en-GB"/>
        </w:rPr>
        <w:t xml:space="preserve">Institute </w:t>
      </w:r>
      <w:r w:rsidR="003A4CB2" w:rsidRPr="00C87A66">
        <w:rPr>
          <w:rFonts w:ascii="Cambria" w:eastAsia="Calibri" w:hAnsi="Cambria" w:cs="Times New Roman"/>
          <w:i/>
          <w:iCs/>
          <w:color w:val="auto"/>
          <w:sz w:val="20"/>
          <w:szCs w:val="20"/>
          <w:lang w:val="en-GB"/>
        </w:rPr>
        <w:t xml:space="preserve">for Nanomaterials, Advanced Technologies and Innovation, Technical University of Liberec, </w:t>
      </w:r>
      <w:proofErr w:type="spellStart"/>
      <w:r w:rsidR="003A4CB2" w:rsidRPr="00C87A66">
        <w:rPr>
          <w:rFonts w:ascii="Cambria" w:eastAsia="Calibri" w:hAnsi="Cambria" w:cs="Times New Roman"/>
          <w:i/>
          <w:iCs/>
          <w:color w:val="auto"/>
          <w:sz w:val="20"/>
          <w:szCs w:val="20"/>
          <w:lang w:val="en-GB"/>
        </w:rPr>
        <w:t>Studentská</w:t>
      </w:r>
      <w:proofErr w:type="spellEnd"/>
      <w:r w:rsidR="003A4CB2" w:rsidRPr="00C87A66">
        <w:rPr>
          <w:rFonts w:ascii="Cambria" w:eastAsia="Calibri" w:hAnsi="Cambria" w:cs="Times New Roman"/>
          <w:i/>
          <w:iCs/>
          <w:color w:val="auto"/>
          <w:sz w:val="20"/>
          <w:szCs w:val="20"/>
          <w:lang w:val="en-GB"/>
        </w:rPr>
        <w:t xml:space="preserve"> 1402/2, 461 17, Liberec 1, Czech Republic</w:t>
      </w:r>
    </w:p>
    <w:p w14:paraId="5DEDAE90" w14:textId="76B06F83" w:rsidR="003A4CB2" w:rsidRPr="00C87A66" w:rsidRDefault="003A4CB2" w:rsidP="0018165E">
      <w:pPr>
        <w:spacing w:line="360" w:lineRule="auto"/>
        <w:jc w:val="center"/>
        <w:rPr>
          <w:rFonts w:ascii="Calibri" w:eastAsia="Calibri" w:hAnsi="Calibri" w:cs="Times New Roman"/>
          <w:i/>
          <w:iCs/>
          <w:color w:val="2F5496"/>
          <w:sz w:val="20"/>
          <w:szCs w:val="20"/>
          <w:u w:val="single"/>
          <w:lang w:val="en-GB"/>
        </w:rPr>
      </w:pPr>
      <w:r w:rsidRPr="00C87A66">
        <w:rPr>
          <w:rFonts w:ascii="Calibri" w:eastAsia="Calibri" w:hAnsi="Calibri" w:cs="Times New Roman"/>
          <w:i/>
          <w:iCs/>
          <w:color w:val="auto"/>
          <w:sz w:val="20"/>
          <w:szCs w:val="20"/>
          <w:lang w:val="en-GB"/>
        </w:rPr>
        <w:t>Email</w:t>
      </w:r>
      <w:r w:rsidRPr="00C87A66">
        <w:rPr>
          <w:rFonts w:ascii="Calibri" w:eastAsia="Calibri" w:hAnsi="Calibri" w:cs="Times New Roman"/>
          <w:i/>
          <w:iCs/>
          <w:color w:val="2F5496"/>
          <w:sz w:val="20"/>
          <w:szCs w:val="20"/>
          <w:lang w:val="en-GB"/>
        </w:rPr>
        <w:t xml:space="preserve">: </w:t>
      </w:r>
      <w:hyperlink r:id="rId11" w:history="1">
        <w:r w:rsidR="0018165E" w:rsidRPr="00C87A66">
          <w:rPr>
            <w:rStyle w:val="Hyperlink"/>
            <w:rFonts w:eastAsia="Calibri" w:cs="Times New Roman"/>
            <w:i/>
            <w:iCs/>
            <w:sz w:val="20"/>
            <w:szCs w:val="20"/>
            <w:lang w:val="en-GB"/>
          </w:rPr>
          <w:t>stanislaw.waclawek@tul.cz</w:t>
        </w:r>
      </w:hyperlink>
      <w:r w:rsidR="0018165E" w:rsidRPr="00C87A66">
        <w:rPr>
          <w:rFonts w:eastAsia="Calibri" w:cs="Times New Roman"/>
          <w:i/>
          <w:iCs/>
          <w:color w:val="2F5496"/>
          <w:sz w:val="20"/>
          <w:szCs w:val="20"/>
          <w:u w:val="single"/>
          <w:lang w:val="en-GB"/>
        </w:rPr>
        <w:t xml:space="preserve"> </w:t>
      </w:r>
      <w:r w:rsidRPr="00C87A66">
        <w:rPr>
          <w:rFonts w:ascii="Calibri" w:eastAsia="Calibri" w:hAnsi="Calibri" w:cs="Times New Roman"/>
          <w:i/>
          <w:iCs/>
          <w:color w:val="auto"/>
          <w:sz w:val="20"/>
          <w:szCs w:val="20"/>
          <w:lang w:val="en-GB"/>
        </w:rPr>
        <w:t>ORCID:</w:t>
      </w:r>
      <w:r w:rsidRPr="00C87A66">
        <w:rPr>
          <w:rFonts w:ascii="Calibri" w:eastAsia="Calibri" w:hAnsi="Calibri" w:cs="Times New Roman"/>
          <w:color w:val="auto"/>
          <w:sz w:val="22"/>
          <w:szCs w:val="22"/>
          <w:lang w:val="en-GB"/>
        </w:rPr>
        <w:t xml:space="preserve"> </w:t>
      </w:r>
      <w:r w:rsidRPr="00C87A66">
        <w:rPr>
          <w:rFonts w:ascii="Calibri" w:eastAsia="Calibri" w:hAnsi="Calibri" w:cs="Times New Roman"/>
          <w:i/>
          <w:iCs/>
          <w:color w:val="2F5496"/>
          <w:sz w:val="20"/>
          <w:szCs w:val="20"/>
          <w:u w:val="single"/>
          <w:lang w:val="en-GB"/>
        </w:rPr>
        <w:t>0000-0002-8430-8269</w:t>
      </w:r>
    </w:p>
    <w:p w14:paraId="024EA7E7" w14:textId="016C55CB" w:rsidR="003A4CB2" w:rsidRPr="00C87A66" w:rsidRDefault="00F049D2" w:rsidP="00997AEE">
      <w:pPr>
        <w:spacing w:after="0" w:line="360" w:lineRule="auto"/>
        <w:jc w:val="center"/>
        <w:rPr>
          <w:rFonts w:ascii="Calibri" w:eastAsia="Calibri" w:hAnsi="Calibri" w:cs="Times New Roman"/>
          <w:i/>
          <w:iCs/>
          <w:color w:val="auto"/>
          <w:sz w:val="16"/>
          <w:szCs w:val="16"/>
          <w:lang w:val="en-GB"/>
        </w:rPr>
      </w:pPr>
      <w:r w:rsidRPr="00C87A66">
        <w:rPr>
          <w:rFonts w:ascii="Cambria" w:eastAsia="Calibri" w:hAnsi="Cambria" w:cs="Times New Roman"/>
          <w:i/>
          <w:iCs/>
          <w:color w:val="auto"/>
          <w:sz w:val="20"/>
          <w:szCs w:val="20"/>
          <w:vertAlign w:val="superscript"/>
          <w:lang w:val="en-GB"/>
        </w:rPr>
        <w:t>6</w:t>
      </w:r>
      <w:r w:rsidRPr="00C87A66">
        <w:rPr>
          <w:rFonts w:ascii="Cambria" w:eastAsia="Calibri" w:hAnsi="Cambria" w:cs="Times New Roman"/>
          <w:i/>
          <w:iCs/>
          <w:color w:val="auto"/>
          <w:sz w:val="20"/>
          <w:szCs w:val="20"/>
          <w:lang w:val="en-GB"/>
        </w:rPr>
        <w:t xml:space="preserve">School </w:t>
      </w:r>
      <w:r w:rsidR="003A4CB2" w:rsidRPr="00C87A66">
        <w:rPr>
          <w:rFonts w:ascii="Cambria" w:eastAsia="Calibri" w:hAnsi="Cambria" w:cs="Times New Roman"/>
          <w:i/>
          <w:iCs/>
          <w:color w:val="auto"/>
          <w:sz w:val="20"/>
          <w:szCs w:val="20"/>
          <w:lang w:val="en-GB"/>
        </w:rPr>
        <w:t>of Computing and Engineering, University of West London, London, W5 5RF, UK</w:t>
      </w:r>
    </w:p>
    <w:p w14:paraId="1E8BF760" w14:textId="2B1CEFE5" w:rsidR="003A4CB2" w:rsidRPr="00C87A66" w:rsidRDefault="003A4CB2" w:rsidP="00997AEE">
      <w:pPr>
        <w:spacing w:line="360" w:lineRule="auto"/>
        <w:jc w:val="center"/>
        <w:rPr>
          <w:rFonts w:ascii="Calibri" w:eastAsia="Calibri" w:hAnsi="Calibri" w:cs="Times New Roman"/>
          <w:i/>
          <w:iCs/>
          <w:color w:val="auto"/>
          <w:sz w:val="20"/>
          <w:szCs w:val="20"/>
          <w:lang w:val="en-GB"/>
        </w:rPr>
      </w:pPr>
      <w:r w:rsidRPr="00C87A66">
        <w:rPr>
          <w:rFonts w:ascii="Calibri" w:eastAsia="Calibri" w:hAnsi="Calibri" w:cs="Times New Roman"/>
          <w:i/>
          <w:iCs/>
          <w:color w:val="auto"/>
          <w:sz w:val="20"/>
          <w:szCs w:val="20"/>
          <w:lang w:val="en-GB"/>
        </w:rPr>
        <w:t>Email</w:t>
      </w:r>
      <w:r w:rsidRPr="00C87A66">
        <w:rPr>
          <w:rFonts w:ascii="Calibri" w:eastAsia="Calibri" w:hAnsi="Calibri" w:cs="Times New Roman"/>
          <w:i/>
          <w:iCs/>
          <w:color w:val="2F5496"/>
          <w:sz w:val="20"/>
          <w:szCs w:val="20"/>
          <w:lang w:val="en-GB"/>
        </w:rPr>
        <w:t xml:space="preserve">: </w:t>
      </w:r>
      <w:hyperlink r:id="rId12" w:history="1">
        <w:r w:rsidR="00600D18" w:rsidRPr="00C87A66">
          <w:rPr>
            <w:rStyle w:val="Hyperlink"/>
            <w:rFonts w:eastAsia="Calibri" w:cs="Times New Roman"/>
            <w:i/>
            <w:iCs/>
            <w:sz w:val="20"/>
            <w:szCs w:val="20"/>
            <w:lang w:val="en-GB"/>
          </w:rPr>
          <w:t>kourosh.behzadian@uwl.ac.uk</w:t>
        </w:r>
      </w:hyperlink>
      <w:r w:rsidR="00600D18" w:rsidRPr="00C87A66">
        <w:rPr>
          <w:rFonts w:eastAsia="Calibri" w:cs="Times New Roman"/>
          <w:i/>
          <w:iCs/>
          <w:color w:val="2F5496"/>
          <w:sz w:val="20"/>
          <w:szCs w:val="20"/>
          <w:u w:val="single"/>
          <w:lang w:val="en-GB"/>
        </w:rPr>
        <w:t xml:space="preserve"> </w:t>
      </w:r>
      <w:r w:rsidR="002D0D10" w:rsidRPr="00C87A66">
        <w:rPr>
          <w:rFonts w:ascii="Calibri" w:eastAsia="Calibri" w:hAnsi="Calibri" w:cs="Times New Roman"/>
          <w:i/>
          <w:iCs/>
          <w:color w:val="auto"/>
          <w:sz w:val="20"/>
          <w:szCs w:val="20"/>
          <w:lang w:val="en-GB"/>
        </w:rPr>
        <w:t>ORCID:</w:t>
      </w:r>
      <w:r w:rsidR="002D0D10" w:rsidRPr="00C87A66">
        <w:rPr>
          <w:rFonts w:ascii="Calibri" w:eastAsia="Calibri" w:hAnsi="Calibri" w:cs="Times New Roman"/>
          <w:i/>
          <w:iCs/>
          <w:color w:val="2F5496"/>
          <w:sz w:val="20"/>
          <w:szCs w:val="20"/>
          <w:u w:val="single"/>
          <w:lang w:val="en-GB"/>
        </w:rPr>
        <w:t xml:space="preserve"> 0000-0002-1459-8408</w:t>
      </w:r>
      <w:r w:rsidR="002D0D10" w:rsidRPr="00C87A66">
        <w:rPr>
          <w:rFonts w:ascii="Calibri" w:eastAsia="Calibri" w:hAnsi="Calibri" w:cs="Times New Roman"/>
          <w:i/>
          <w:iCs/>
          <w:color w:val="auto"/>
          <w:sz w:val="20"/>
          <w:szCs w:val="20"/>
          <w:lang w:val="en-GB"/>
        </w:rPr>
        <w:t xml:space="preserve"> </w:t>
      </w:r>
    </w:p>
    <w:p w14:paraId="0C13F1A4" w14:textId="616BFBEF" w:rsidR="0018165E" w:rsidRPr="00C87A66" w:rsidRDefault="00F049D2" w:rsidP="0018165E">
      <w:pPr>
        <w:spacing w:line="360" w:lineRule="auto"/>
        <w:jc w:val="center"/>
        <w:rPr>
          <w:rFonts w:ascii="Calibri" w:eastAsia="Calibri" w:hAnsi="Calibri" w:cs="Times New Roman"/>
          <w:i/>
          <w:iCs/>
          <w:color w:val="auto"/>
          <w:sz w:val="20"/>
          <w:szCs w:val="20"/>
          <w:lang w:val="en-GB"/>
        </w:rPr>
      </w:pPr>
      <w:bookmarkStart w:id="0" w:name="_Hlk125042690"/>
      <w:r w:rsidRPr="00C87A66">
        <w:rPr>
          <w:rFonts w:ascii="Cambria" w:eastAsia="Calibri" w:hAnsi="Cambria" w:cs="Times New Roman"/>
          <w:i/>
          <w:iCs/>
          <w:color w:val="auto"/>
          <w:sz w:val="20"/>
          <w:szCs w:val="20"/>
          <w:vertAlign w:val="superscript"/>
          <w:lang w:val="en-GB"/>
        </w:rPr>
        <w:t>7</w:t>
      </w:r>
      <w:r w:rsidRPr="00C87A66">
        <w:rPr>
          <w:rFonts w:ascii="Cambria" w:eastAsia="Calibri" w:hAnsi="Cambria" w:cs="Times New Roman"/>
          <w:i/>
          <w:iCs/>
          <w:color w:val="auto"/>
          <w:sz w:val="20"/>
          <w:szCs w:val="20"/>
          <w:lang w:val="en-GB"/>
        </w:rPr>
        <w:t xml:space="preserve">Department </w:t>
      </w:r>
      <w:r w:rsidR="0018165E" w:rsidRPr="00C87A66">
        <w:rPr>
          <w:rFonts w:ascii="Cambria" w:eastAsia="Calibri" w:hAnsi="Cambria" w:cs="Times New Roman"/>
          <w:i/>
          <w:iCs/>
          <w:color w:val="auto"/>
          <w:sz w:val="20"/>
          <w:szCs w:val="20"/>
          <w:lang w:val="en-GB"/>
        </w:rPr>
        <w:t xml:space="preserve">of Civil, Environmental and Geomatic Engineering, University College London, Gower St, London WC1E 6BT, UK </w:t>
      </w:r>
      <w:r w:rsidR="0018165E" w:rsidRPr="00C87A66">
        <w:rPr>
          <w:rFonts w:ascii="Calibri" w:eastAsia="Calibri" w:hAnsi="Calibri" w:cs="Times New Roman"/>
          <w:i/>
          <w:iCs/>
          <w:color w:val="auto"/>
          <w:sz w:val="20"/>
          <w:szCs w:val="20"/>
          <w:lang w:val="en-GB"/>
        </w:rPr>
        <w:t>Email</w:t>
      </w:r>
      <w:r w:rsidR="0018165E" w:rsidRPr="00C87A66">
        <w:rPr>
          <w:rFonts w:ascii="Calibri" w:eastAsia="Calibri" w:hAnsi="Calibri" w:cs="Times New Roman"/>
          <w:i/>
          <w:iCs/>
          <w:color w:val="2F5496"/>
          <w:sz w:val="20"/>
          <w:szCs w:val="20"/>
          <w:lang w:val="en-GB"/>
        </w:rPr>
        <w:t xml:space="preserve">: </w:t>
      </w:r>
      <w:r w:rsidR="0018165E" w:rsidRPr="00C87A66">
        <w:rPr>
          <w:rFonts w:eastAsia="Calibri" w:cs="Times New Roman"/>
          <w:i/>
          <w:iCs/>
          <w:color w:val="2F5496"/>
          <w:sz w:val="20"/>
          <w:szCs w:val="20"/>
          <w:u w:val="single"/>
          <w:lang w:val="en-GB"/>
        </w:rPr>
        <w:t xml:space="preserve">l.campos@ucl.ac.uk </w:t>
      </w:r>
      <w:r w:rsidR="0018165E" w:rsidRPr="00C87A66">
        <w:rPr>
          <w:rFonts w:ascii="Calibri" w:eastAsia="Calibri" w:hAnsi="Calibri" w:cs="Times New Roman"/>
          <w:i/>
          <w:iCs/>
          <w:color w:val="auto"/>
          <w:sz w:val="20"/>
          <w:szCs w:val="20"/>
          <w:lang w:val="en-GB"/>
        </w:rPr>
        <w:t>ORCID:</w:t>
      </w:r>
      <w:r w:rsidR="0018165E" w:rsidRPr="00C87A66">
        <w:rPr>
          <w:rFonts w:ascii="Calibri" w:eastAsia="Calibri" w:hAnsi="Calibri" w:cs="Times New Roman"/>
          <w:color w:val="auto"/>
          <w:sz w:val="22"/>
          <w:szCs w:val="22"/>
          <w:lang w:val="en-GB"/>
        </w:rPr>
        <w:t xml:space="preserve"> </w:t>
      </w:r>
      <w:r w:rsidR="002D0D10" w:rsidRPr="00C87A66">
        <w:rPr>
          <w:rFonts w:ascii="Calibri" w:eastAsia="Calibri" w:hAnsi="Calibri" w:cs="Times New Roman"/>
          <w:i/>
          <w:iCs/>
          <w:color w:val="2F5496"/>
          <w:sz w:val="20"/>
          <w:szCs w:val="20"/>
          <w:u w:val="single"/>
          <w:lang w:val="en-GB"/>
        </w:rPr>
        <w:t xml:space="preserve">0000-0002-2714-7358 </w:t>
      </w:r>
      <w:r w:rsidR="002D0D10" w:rsidRPr="00C87A66">
        <w:rPr>
          <w:rFonts w:ascii="Calibri" w:eastAsia="Calibri" w:hAnsi="Calibri" w:cs="Times New Roman"/>
          <w:i/>
          <w:iCs/>
          <w:color w:val="auto"/>
          <w:sz w:val="20"/>
          <w:szCs w:val="20"/>
          <w:lang w:val="en-GB"/>
        </w:rPr>
        <w:t>(Corresponding author)</w:t>
      </w:r>
    </w:p>
    <w:p w14:paraId="54C0DE75" w14:textId="33058F6D" w:rsidR="00F62DFF" w:rsidRPr="00C87A66" w:rsidRDefault="00F049D2" w:rsidP="0018165E">
      <w:pPr>
        <w:spacing w:line="360" w:lineRule="auto"/>
        <w:jc w:val="center"/>
        <w:rPr>
          <w:rFonts w:ascii="Cambria" w:eastAsia="Calibri" w:hAnsi="Cambria" w:cs="Times New Roman"/>
          <w:i/>
          <w:iCs/>
          <w:color w:val="auto"/>
          <w:sz w:val="20"/>
          <w:szCs w:val="20"/>
          <w:lang w:val="en-GB"/>
        </w:rPr>
      </w:pPr>
      <w:r w:rsidRPr="00C87A66">
        <w:rPr>
          <w:rFonts w:ascii="Cambria" w:eastAsia="Calibri" w:hAnsi="Cambria" w:cs="Times New Roman"/>
          <w:i/>
          <w:iCs/>
          <w:color w:val="auto"/>
          <w:sz w:val="20"/>
          <w:szCs w:val="20"/>
          <w:vertAlign w:val="superscript"/>
          <w:lang w:val="en-GB"/>
        </w:rPr>
        <w:t>8</w:t>
      </w:r>
      <w:r w:rsidRPr="00C87A66">
        <w:rPr>
          <w:rFonts w:ascii="Cambria" w:eastAsia="Calibri" w:hAnsi="Cambria" w:cs="Times New Roman"/>
          <w:i/>
          <w:iCs/>
          <w:color w:val="auto"/>
          <w:sz w:val="20"/>
          <w:szCs w:val="20"/>
          <w:lang w:val="en-GB"/>
        </w:rPr>
        <w:t xml:space="preserve">Centre </w:t>
      </w:r>
      <w:r w:rsidR="00F62DFF" w:rsidRPr="00C87A66">
        <w:rPr>
          <w:rFonts w:ascii="Cambria" w:eastAsia="Calibri" w:hAnsi="Cambria" w:cs="Times New Roman"/>
          <w:i/>
          <w:iCs/>
          <w:color w:val="auto"/>
          <w:sz w:val="20"/>
          <w:szCs w:val="20"/>
          <w:lang w:val="en-GB"/>
        </w:rPr>
        <w:t xml:space="preserve">for Water Systems, Faculty of Environment, Science and Economy, University of Exeter, Exeter, EX4 4QF, UK, Email: </w:t>
      </w:r>
      <w:hyperlink r:id="rId13" w:history="1">
        <w:r w:rsidR="00F62DFF" w:rsidRPr="00C87A66">
          <w:rPr>
            <w:rStyle w:val="Hyperlink"/>
            <w:rFonts w:ascii="Cambria" w:eastAsia="Calibri" w:hAnsi="Cambria" w:cs="Times New Roman"/>
            <w:i/>
            <w:iCs/>
            <w:sz w:val="20"/>
            <w:szCs w:val="20"/>
            <w:lang w:val="en-GB"/>
          </w:rPr>
          <w:t>A.S.Chen@exeter.ac.uk</w:t>
        </w:r>
      </w:hyperlink>
      <w:r w:rsidR="00F62DFF" w:rsidRPr="00C87A66">
        <w:rPr>
          <w:rFonts w:ascii="Cambria" w:eastAsia="Calibri" w:hAnsi="Cambria" w:cs="Times New Roman"/>
          <w:i/>
          <w:iCs/>
          <w:color w:val="auto"/>
          <w:sz w:val="20"/>
          <w:szCs w:val="20"/>
          <w:lang w:val="en-GB"/>
        </w:rPr>
        <w:t xml:space="preserve"> ORCID: </w:t>
      </w:r>
      <w:hyperlink r:id="rId14" w:history="1">
        <w:r w:rsidR="00F62DFF" w:rsidRPr="00C87A66">
          <w:rPr>
            <w:rStyle w:val="Hyperlink"/>
            <w:rFonts w:ascii="Cambria" w:eastAsia="Calibri" w:hAnsi="Cambria" w:cs="Times New Roman"/>
            <w:i/>
            <w:iCs/>
            <w:sz w:val="20"/>
            <w:szCs w:val="20"/>
            <w:lang w:val="en-GB"/>
          </w:rPr>
          <w:t>0000-0002-0953-3992</w:t>
        </w:r>
      </w:hyperlink>
    </w:p>
    <w:bookmarkEnd w:id="0"/>
    <w:p w14:paraId="16477433" w14:textId="1215F6A9" w:rsidR="003A4CB2" w:rsidRPr="00C87A66" w:rsidRDefault="003A4CB2" w:rsidP="00997AEE">
      <w:pPr>
        <w:spacing w:after="0" w:line="480" w:lineRule="auto"/>
        <w:rPr>
          <w:rStyle w:val="jlqj4b"/>
          <w:rFonts w:asciiTheme="majorBidi" w:hAnsiTheme="majorBidi"/>
          <w:b/>
          <w:bCs/>
          <w:color w:val="auto"/>
          <w:sz w:val="24"/>
          <w:szCs w:val="24"/>
          <w:lang w:val="en-GB"/>
        </w:rPr>
      </w:pPr>
    </w:p>
    <w:p w14:paraId="09C14179" w14:textId="77777777" w:rsidR="0018165E" w:rsidRPr="00C87A66" w:rsidRDefault="0018165E" w:rsidP="00997AEE">
      <w:pPr>
        <w:spacing w:after="0" w:line="480" w:lineRule="auto"/>
        <w:rPr>
          <w:rStyle w:val="jlqj4b"/>
          <w:rFonts w:asciiTheme="majorBidi" w:hAnsiTheme="majorBidi"/>
          <w:b/>
          <w:bCs/>
          <w:color w:val="auto"/>
          <w:sz w:val="24"/>
          <w:szCs w:val="24"/>
          <w:lang w:val="en-GB"/>
        </w:rPr>
        <w:sectPr w:rsidR="0018165E" w:rsidRPr="00C87A66" w:rsidSect="009A5212">
          <w:footerReference w:type="default" r:id="rId15"/>
          <w:pgSz w:w="12240" w:h="15840"/>
          <w:pgMar w:top="1440" w:right="1440" w:bottom="1440" w:left="1440" w:header="720" w:footer="720" w:gutter="0"/>
          <w:lnNumType w:countBy="1" w:restart="continuous"/>
          <w:cols w:space="720"/>
          <w:docGrid w:linePitch="979"/>
        </w:sectPr>
      </w:pPr>
    </w:p>
    <w:p w14:paraId="0EDB85EB" w14:textId="60F446A8" w:rsidR="005922A8" w:rsidRPr="00C87A66" w:rsidRDefault="00BF7A41" w:rsidP="00997AEE">
      <w:pPr>
        <w:spacing w:after="0" w:line="480" w:lineRule="auto"/>
        <w:rPr>
          <w:rStyle w:val="jlqj4b"/>
          <w:rFonts w:asciiTheme="majorBidi" w:hAnsiTheme="majorBidi"/>
          <w:b/>
          <w:bCs/>
          <w:color w:val="auto"/>
          <w:sz w:val="24"/>
          <w:szCs w:val="24"/>
          <w:lang w:val="en-GB"/>
        </w:rPr>
      </w:pPr>
      <w:r w:rsidRPr="00C87A66">
        <w:rPr>
          <w:rStyle w:val="jlqj4b"/>
          <w:rFonts w:asciiTheme="majorBidi" w:hAnsiTheme="majorBidi"/>
          <w:b/>
          <w:bCs/>
          <w:color w:val="auto"/>
          <w:sz w:val="24"/>
          <w:szCs w:val="24"/>
          <w:lang w:val="en-GB"/>
        </w:rPr>
        <w:lastRenderedPageBreak/>
        <w:t>Abstract</w:t>
      </w:r>
    </w:p>
    <w:p w14:paraId="2F0FDC20" w14:textId="55A8A6BC" w:rsidR="00F40744" w:rsidRPr="00C87A66" w:rsidRDefault="00171A4F" w:rsidP="00BE2CF4">
      <w:pPr>
        <w:spacing w:line="480" w:lineRule="auto"/>
        <w:ind w:firstLine="540"/>
        <w:jc w:val="both"/>
        <w:rPr>
          <w:rStyle w:val="jlqj4b"/>
          <w:rFonts w:asciiTheme="majorBidi" w:hAnsiTheme="majorBidi"/>
          <w:color w:val="auto"/>
          <w:sz w:val="24"/>
          <w:szCs w:val="24"/>
          <w:lang w:val="en-GB" w:bidi="fa-IR"/>
        </w:rPr>
      </w:pPr>
      <w:r w:rsidRPr="00C87A66">
        <w:rPr>
          <w:rStyle w:val="jlqj4b"/>
          <w:rFonts w:asciiTheme="majorBidi" w:hAnsiTheme="majorBidi"/>
          <w:color w:val="auto"/>
          <w:sz w:val="24"/>
          <w:szCs w:val="24"/>
          <w:lang w:val="en-GB" w:bidi="fa-IR"/>
        </w:rPr>
        <w:t xml:space="preserve">This paper presents a novel framework for smart integrated risk management in arid regions. The framework combines flash flood modelling, statistical methods, artificial intelligence (AI), geographic evaluations, risk analysis, and decision-making modules to enhance community resilience. Flash flood is simulated by using </w:t>
      </w:r>
      <w:r w:rsidR="002D0D10" w:rsidRPr="00C87A66">
        <w:rPr>
          <w:rStyle w:val="jlqj4b"/>
          <w:rFonts w:asciiTheme="majorBidi" w:hAnsiTheme="majorBidi"/>
          <w:color w:val="auto"/>
          <w:sz w:val="24"/>
          <w:szCs w:val="24"/>
          <w:lang w:val="en-GB" w:bidi="fa-IR"/>
        </w:rPr>
        <w:t xml:space="preserve">Watershed Modelling System (WMS). </w:t>
      </w:r>
      <w:r w:rsidRPr="00C87A66">
        <w:rPr>
          <w:rStyle w:val="jlqj4b"/>
          <w:rFonts w:asciiTheme="majorBidi" w:hAnsiTheme="majorBidi"/>
          <w:color w:val="auto"/>
          <w:sz w:val="24"/>
          <w:szCs w:val="24"/>
          <w:lang w:val="en-GB" w:bidi="fa-IR"/>
        </w:rPr>
        <w:t>Statistical methods are also used to trim outlier data from physical systems and climatic data. Furthermore, three AI methods, including Support Vector Machine (SVM), Artificial Neural Network (ANN), and Nearest Neighbours Classification (NNC), are used to predict and classify flash flood occurrences.</w:t>
      </w:r>
      <w:r w:rsidR="002D0D10" w:rsidRPr="00C87A66">
        <w:rPr>
          <w:rStyle w:val="jlqj4b"/>
          <w:rFonts w:asciiTheme="majorBidi" w:hAnsiTheme="majorBidi"/>
          <w:color w:val="auto"/>
          <w:sz w:val="24"/>
          <w:szCs w:val="24"/>
          <w:lang w:val="en-GB" w:bidi="fa-IR"/>
        </w:rPr>
        <w:t xml:space="preserve"> </w:t>
      </w:r>
      <w:r w:rsidRPr="00C87A66">
        <w:rPr>
          <w:rStyle w:val="jlqj4b"/>
          <w:rFonts w:asciiTheme="majorBidi" w:hAnsiTheme="majorBidi"/>
          <w:color w:val="auto"/>
          <w:sz w:val="24"/>
          <w:szCs w:val="24"/>
          <w:lang w:val="en-GB" w:bidi="fa-IR"/>
        </w:rPr>
        <w:t>Geographic Information System (GIS) is also utilised to assess potential risks in vulnerable regions</w:t>
      </w:r>
      <w:r w:rsidR="00530D13" w:rsidRPr="00C87A66">
        <w:rPr>
          <w:rStyle w:val="jlqj4b"/>
          <w:rFonts w:asciiTheme="majorBidi" w:hAnsiTheme="majorBidi"/>
          <w:color w:val="auto"/>
          <w:sz w:val="24"/>
          <w:szCs w:val="24"/>
          <w:lang w:val="en-GB" w:bidi="fa-IR"/>
        </w:rPr>
        <w:t>, together with</w:t>
      </w:r>
      <w:r w:rsidRPr="00C87A66">
        <w:rPr>
          <w:rStyle w:val="jlqj4b"/>
          <w:rFonts w:asciiTheme="majorBidi" w:hAnsiTheme="majorBidi"/>
          <w:color w:val="auto"/>
          <w:sz w:val="24"/>
          <w:szCs w:val="24"/>
          <w:lang w:val="en-GB" w:bidi="fa-IR"/>
        </w:rPr>
        <w:t xml:space="preserve"> Failure Mode and Effects Analysis (FMEA) and Hazard and Operability Study (HAZOP) methods. </w:t>
      </w:r>
      <w:r w:rsidR="002D0D10" w:rsidRPr="00C87A66">
        <w:rPr>
          <w:rStyle w:val="jlqj4b"/>
          <w:rFonts w:asciiTheme="majorBidi" w:hAnsiTheme="majorBidi"/>
          <w:color w:val="auto"/>
          <w:sz w:val="24"/>
          <w:szCs w:val="24"/>
          <w:lang w:val="en-GB" w:bidi="fa-IR"/>
        </w:rPr>
        <w:t xml:space="preserve">The decision-making module employs the Classic Delphi technique to classify the appropriate solutions for flood risk control. The methodology is demonstrated by its application to the real case study of the </w:t>
      </w:r>
      <w:proofErr w:type="spellStart"/>
      <w:r w:rsidR="002D0D10" w:rsidRPr="00C87A66">
        <w:rPr>
          <w:rStyle w:val="jlqj4b"/>
          <w:rFonts w:asciiTheme="majorBidi" w:hAnsiTheme="majorBidi"/>
          <w:color w:val="auto"/>
          <w:sz w:val="24"/>
          <w:szCs w:val="24"/>
          <w:lang w:val="en-GB" w:bidi="fa-IR"/>
        </w:rPr>
        <w:t>Khosf</w:t>
      </w:r>
      <w:proofErr w:type="spellEnd"/>
      <w:r w:rsidR="002D0D10" w:rsidRPr="00C87A66">
        <w:rPr>
          <w:rStyle w:val="jlqj4b"/>
          <w:rFonts w:asciiTheme="majorBidi" w:hAnsiTheme="majorBidi"/>
          <w:color w:val="auto"/>
          <w:sz w:val="24"/>
          <w:szCs w:val="24"/>
          <w:lang w:val="en-GB" w:bidi="fa-IR"/>
        </w:rPr>
        <w:t xml:space="preserve"> region in Iran, </w:t>
      </w:r>
      <w:r w:rsidRPr="00C87A66">
        <w:rPr>
          <w:rStyle w:val="jlqj4b"/>
          <w:rFonts w:asciiTheme="majorBidi" w:hAnsiTheme="majorBidi"/>
          <w:color w:val="auto"/>
          <w:sz w:val="24"/>
          <w:szCs w:val="24"/>
          <w:lang w:val="en-GB" w:bidi="fa-IR"/>
        </w:rPr>
        <w:t>which suffers from both drought and severe floods simultaneously, exacerbated by recent climate changes.</w:t>
      </w:r>
      <w:r w:rsidR="002D0D10" w:rsidRPr="00C87A66">
        <w:rPr>
          <w:rStyle w:val="jlqj4b"/>
          <w:rFonts w:asciiTheme="majorBidi" w:hAnsiTheme="majorBidi"/>
          <w:color w:val="auto"/>
          <w:sz w:val="24"/>
          <w:szCs w:val="24"/>
          <w:lang w:val="en-GB" w:bidi="fa-IR"/>
        </w:rPr>
        <w:t xml:space="preserve"> The results show high </w:t>
      </w:r>
      <w:bookmarkStart w:id="1" w:name="_Hlk135462483"/>
      <w:r w:rsidR="002D0D10" w:rsidRPr="00C87A66">
        <w:rPr>
          <w:rStyle w:val="jlqj4b"/>
          <w:rFonts w:asciiTheme="majorBidi" w:hAnsiTheme="majorBidi"/>
          <w:color w:val="auto"/>
          <w:sz w:val="24"/>
          <w:szCs w:val="24"/>
          <w:lang w:val="en-GB" w:bidi="fa-IR"/>
        </w:rPr>
        <w:t>Coefficient of determination (R</w:t>
      </w:r>
      <w:r w:rsidR="002D0D10" w:rsidRPr="00C87A66">
        <w:rPr>
          <w:rStyle w:val="jlqj4b"/>
          <w:rFonts w:asciiTheme="majorBidi" w:hAnsiTheme="majorBidi"/>
          <w:color w:val="auto"/>
          <w:sz w:val="24"/>
          <w:szCs w:val="24"/>
          <w:vertAlign w:val="superscript"/>
          <w:lang w:val="en-GB" w:bidi="fa-IR"/>
        </w:rPr>
        <w:t>2</w:t>
      </w:r>
      <w:r w:rsidR="002D0D10" w:rsidRPr="00C87A66">
        <w:rPr>
          <w:rStyle w:val="jlqj4b"/>
          <w:rFonts w:asciiTheme="majorBidi" w:hAnsiTheme="majorBidi"/>
          <w:color w:val="auto"/>
          <w:sz w:val="24"/>
          <w:szCs w:val="24"/>
          <w:lang w:val="en-GB" w:bidi="fa-IR"/>
        </w:rPr>
        <w:t xml:space="preserve">) </w:t>
      </w:r>
      <w:bookmarkEnd w:id="1"/>
      <w:r w:rsidR="002D0D10" w:rsidRPr="00C87A66">
        <w:rPr>
          <w:rStyle w:val="jlqj4b"/>
          <w:rFonts w:asciiTheme="majorBidi" w:hAnsiTheme="majorBidi"/>
          <w:color w:val="auto"/>
          <w:sz w:val="24"/>
          <w:szCs w:val="24"/>
          <w:lang w:val="en-GB" w:bidi="fa-IR"/>
        </w:rPr>
        <w:t xml:space="preserve">scores for the three AI methods, </w:t>
      </w:r>
      <w:r w:rsidRPr="00C87A66">
        <w:rPr>
          <w:rStyle w:val="jlqj4b"/>
          <w:rFonts w:asciiTheme="majorBidi" w:hAnsiTheme="majorBidi"/>
          <w:color w:val="auto"/>
          <w:sz w:val="24"/>
          <w:szCs w:val="24"/>
          <w:lang w:val="en-GB" w:bidi="fa-IR"/>
        </w:rPr>
        <w:t>with SVM at 0.88, ANN at 0.79, and NNC at 0.89.</w:t>
      </w:r>
      <w:r w:rsidR="01C6A94D" w:rsidRPr="00C87A66">
        <w:rPr>
          <w:rStyle w:val="jlqj4b"/>
          <w:rFonts w:asciiTheme="majorBidi" w:hAnsiTheme="majorBidi"/>
          <w:color w:val="auto"/>
          <w:sz w:val="24"/>
          <w:szCs w:val="24"/>
          <w:lang w:val="en-GB" w:bidi="fa-IR"/>
        </w:rPr>
        <w:t xml:space="preserve"> </w:t>
      </w:r>
      <w:r w:rsidRPr="00C87A66">
        <w:rPr>
          <w:rStyle w:val="jlqj4b"/>
          <w:rFonts w:asciiTheme="majorBidi" w:hAnsiTheme="majorBidi"/>
          <w:color w:val="auto"/>
          <w:sz w:val="24"/>
          <w:szCs w:val="24"/>
          <w:lang w:val="en-GB" w:bidi="fa-IR"/>
        </w:rPr>
        <w:t>FMEA results indicate that over 50% of scenarios are at high flood risk, while HAZOP indicates 30% of scenarios with the same risk rate. Additionally, peak flows of over 24 m</w:t>
      </w:r>
      <w:r w:rsidRPr="00C87A66">
        <w:rPr>
          <w:rStyle w:val="jlqj4b"/>
          <w:rFonts w:asciiTheme="majorBidi" w:hAnsiTheme="majorBidi"/>
          <w:color w:val="auto"/>
          <w:sz w:val="24"/>
          <w:szCs w:val="24"/>
          <w:vertAlign w:val="superscript"/>
          <w:lang w:val="en-GB" w:bidi="fa-IR"/>
        </w:rPr>
        <w:t>3</w:t>
      </w:r>
      <w:r w:rsidRPr="00C87A66">
        <w:rPr>
          <w:rStyle w:val="jlqj4b"/>
          <w:rFonts w:asciiTheme="majorBidi" w:hAnsiTheme="majorBidi"/>
          <w:color w:val="auto"/>
          <w:sz w:val="24"/>
          <w:szCs w:val="24"/>
          <w:lang w:val="en-GB" w:bidi="fa-IR"/>
        </w:rPr>
        <w:t xml:space="preserve">/s are considered flood occurrences that can cause financial damage in all scenarios and risk techniques of the case study. </w:t>
      </w:r>
      <w:r w:rsidR="01C6A94D" w:rsidRPr="00C87A66">
        <w:rPr>
          <w:rStyle w:val="jlqj4b"/>
          <w:rFonts w:asciiTheme="majorBidi" w:hAnsiTheme="majorBidi"/>
          <w:color w:val="auto"/>
          <w:sz w:val="24"/>
          <w:szCs w:val="24"/>
          <w:lang w:val="en-GB" w:bidi="fa-IR"/>
        </w:rPr>
        <w:t xml:space="preserve">Finally, </w:t>
      </w:r>
      <w:r w:rsidRPr="00C87A66">
        <w:rPr>
          <w:rStyle w:val="jlqj4b"/>
          <w:rFonts w:asciiTheme="majorBidi" w:hAnsiTheme="majorBidi"/>
          <w:color w:val="auto"/>
          <w:sz w:val="24"/>
          <w:szCs w:val="24"/>
          <w:lang w:val="en-GB" w:bidi="fa-IR"/>
        </w:rPr>
        <w:t>our research findings indicate a practical decision support system that is compatible with sustainable development concepts and can enhance community resilience in arid regions.</w:t>
      </w:r>
    </w:p>
    <w:p w14:paraId="60B54DE4" w14:textId="5E246322" w:rsidR="00A262B5" w:rsidRPr="00C87A66" w:rsidRDefault="01C6A94D" w:rsidP="00997AEE">
      <w:pPr>
        <w:spacing w:line="480" w:lineRule="auto"/>
        <w:ind w:firstLine="540"/>
        <w:jc w:val="both"/>
        <w:rPr>
          <w:rStyle w:val="jlqj4b"/>
          <w:rFonts w:asciiTheme="majorBidi" w:hAnsiTheme="majorBidi"/>
          <w:i/>
          <w:iCs/>
          <w:color w:val="auto"/>
          <w:sz w:val="24"/>
          <w:szCs w:val="24"/>
          <w:lang w:val="en-GB" w:bidi="fa-IR"/>
        </w:rPr>
      </w:pPr>
      <w:r w:rsidRPr="00C87A66">
        <w:rPr>
          <w:rStyle w:val="jlqj4b"/>
          <w:rFonts w:asciiTheme="majorBidi" w:hAnsiTheme="majorBidi"/>
          <w:b/>
          <w:bCs/>
          <w:i/>
          <w:iCs/>
          <w:color w:val="auto"/>
          <w:sz w:val="24"/>
          <w:szCs w:val="24"/>
          <w:lang w:val="en-GB" w:bidi="fa-IR"/>
        </w:rPr>
        <w:t>Keywords:</w:t>
      </w:r>
      <w:r w:rsidRPr="00C87A66">
        <w:rPr>
          <w:rStyle w:val="jlqj4b"/>
          <w:rFonts w:asciiTheme="majorBidi" w:hAnsiTheme="majorBidi"/>
          <w:color w:val="auto"/>
          <w:sz w:val="24"/>
          <w:szCs w:val="24"/>
          <w:lang w:val="en-GB" w:bidi="fa-IR"/>
        </w:rPr>
        <w:t xml:space="preserve"> </w:t>
      </w:r>
      <w:r w:rsidR="008A48A6" w:rsidRPr="00C87A66">
        <w:rPr>
          <w:rStyle w:val="jlqj4b"/>
          <w:rFonts w:asciiTheme="majorBidi" w:hAnsiTheme="majorBidi"/>
          <w:color w:val="auto"/>
          <w:sz w:val="24"/>
          <w:szCs w:val="24"/>
          <w:lang w:val="en-GB" w:bidi="fa-IR"/>
        </w:rPr>
        <w:t>Artificial Intelligence;</w:t>
      </w:r>
      <w:r w:rsidR="008A48A6" w:rsidRPr="00C87A66">
        <w:rPr>
          <w:rStyle w:val="jlqj4b"/>
          <w:rFonts w:asciiTheme="majorBidi" w:hAnsiTheme="majorBidi"/>
          <w:i/>
          <w:iCs/>
          <w:color w:val="auto"/>
          <w:sz w:val="24"/>
          <w:szCs w:val="24"/>
          <w:lang w:val="en-GB" w:bidi="fa-IR"/>
        </w:rPr>
        <w:t xml:space="preserve"> Classic Delphi method; </w:t>
      </w:r>
      <w:r w:rsidRPr="00C87A66">
        <w:rPr>
          <w:rStyle w:val="jlqj4b"/>
          <w:rFonts w:asciiTheme="majorBidi" w:hAnsiTheme="majorBidi"/>
          <w:i/>
          <w:iCs/>
          <w:color w:val="auto"/>
          <w:sz w:val="24"/>
          <w:szCs w:val="24"/>
          <w:lang w:val="en-GB" w:bidi="fa-IR"/>
        </w:rPr>
        <w:t>Flash</w:t>
      </w:r>
      <w:r w:rsidR="00AB33AC" w:rsidRPr="00C87A66">
        <w:rPr>
          <w:rStyle w:val="jlqj4b"/>
          <w:rFonts w:asciiTheme="majorBidi" w:hAnsiTheme="majorBidi"/>
          <w:i/>
          <w:iCs/>
          <w:color w:val="auto"/>
          <w:sz w:val="24"/>
          <w:szCs w:val="24"/>
          <w:lang w:val="en-GB" w:bidi="fa-IR"/>
        </w:rPr>
        <w:t xml:space="preserve"> </w:t>
      </w:r>
      <w:r w:rsidRPr="00C87A66">
        <w:rPr>
          <w:rStyle w:val="jlqj4b"/>
          <w:rFonts w:asciiTheme="majorBidi" w:hAnsiTheme="majorBidi"/>
          <w:i/>
          <w:iCs/>
          <w:color w:val="auto"/>
          <w:sz w:val="24"/>
          <w:szCs w:val="24"/>
          <w:lang w:val="en-GB" w:bidi="fa-IR"/>
        </w:rPr>
        <w:t xml:space="preserve">flood; Risk Assessment; </w:t>
      </w:r>
      <w:r w:rsidR="008A48A6" w:rsidRPr="00C87A66">
        <w:rPr>
          <w:rStyle w:val="jlqj4b"/>
          <w:rFonts w:asciiTheme="majorBidi" w:hAnsiTheme="majorBidi"/>
          <w:i/>
          <w:iCs/>
          <w:color w:val="auto"/>
          <w:sz w:val="24"/>
          <w:szCs w:val="24"/>
          <w:lang w:val="en-GB" w:bidi="fa-IR"/>
        </w:rPr>
        <w:t>Watershed Modelling</w:t>
      </w:r>
      <w:r w:rsidRPr="00C87A66">
        <w:rPr>
          <w:rStyle w:val="jlqj4b"/>
          <w:rFonts w:asciiTheme="majorBidi" w:hAnsiTheme="majorBidi"/>
          <w:i/>
          <w:iCs/>
          <w:color w:val="auto"/>
          <w:sz w:val="24"/>
          <w:szCs w:val="24"/>
          <w:lang w:val="en-GB" w:bidi="fa-IR"/>
        </w:rPr>
        <w:t>.</w:t>
      </w:r>
    </w:p>
    <w:p w14:paraId="21DD475E" w14:textId="77777777" w:rsidR="004B4BE3" w:rsidRPr="00C87A66" w:rsidRDefault="004B4BE3" w:rsidP="008A48A6">
      <w:pPr>
        <w:pStyle w:val="Heading1"/>
      </w:pPr>
      <w:r w:rsidRPr="00C87A66">
        <w:lastRenderedPageBreak/>
        <w:t xml:space="preserve">Introduction </w:t>
      </w:r>
    </w:p>
    <w:p w14:paraId="5011CF8A" w14:textId="5C6F1C0D" w:rsidR="005F22B1" w:rsidRPr="00C87A66" w:rsidRDefault="009B57AF" w:rsidP="00997AEE">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rPr>
        <w:t>Natural d</w:t>
      </w:r>
      <w:r w:rsidR="007A13BC" w:rsidRPr="00C87A66">
        <w:rPr>
          <w:rFonts w:asciiTheme="majorBidi" w:hAnsiTheme="majorBidi"/>
          <w:color w:val="auto"/>
          <w:sz w:val="24"/>
          <w:szCs w:val="24"/>
          <w:lang w:val="en-GB"/>
        </w:rPr>
        <w:t xml:space="preserve">isasters, such as floods, </w:t>
      </w:r>
      <w:r w:rsidR="00530D13" w:rsidRPr="00C87A66">
        <w:rPr>
          <w:rFonts w:asciiTheme="majorBidi" w:hAnsiTheme="majorBidi"/>
          <w:color w:val="auto"/>
          <w:sz w:val="24"/>
          <w:szCs w:val="24"/>
          <w:lang w:val="en-GB"/>
        </w:rPr>
        <w:t>often lead to</w:t>
      </w:r>
      <w:r w:rsidR="007A13BC" w:rsidRPr="00C87A66">
        <w:rPr>
          <w:rFonts w:asciiTheme="majorBidi" w:hAnsiTheme="majorBidi"/>
          <w:color w:val="auto"/>
          <w:sz w:val="24"/>
          <w:szCs w:val="24"/>
          <w:lang w:val="en-GB"/>
        </w:rPr>
        <w:t xml:space="preserve"> devastating impact</w:t>
      </w:r>
      <w:r w:rsidR="00530D13" w:rsidRPr="00C87A66">
        <w:rPr>
          <w:rFonts w:asciiTheme="majorBidi" w:hAnsiTheme="majorBidi"/>
          <w:color w:val="auto"/>
          <w:sz w:val="24"/>
          <w:szCs w:val="24"/>
          <w:lang w:val="en-GB"/>
        </w:rPr>
        <w:t>s</w:t>
      </w:r>
      <w:r w:rsidR="007A13BC" w:rsidRPr="00C87A66">
        <w:rPr>
          <w:rFonts w:asciiTheme="majorBidi" w:hAnsiTheme="majorBidi"/>
          <w:color w:val="auto"/>
          <w:sz w:val="24"/>
          <w:szCs w:val="24"/>
          <w:lang w:val="en-GB"/>
        </w:rPr>
        <w:t xml:space="preserve"> on people and the environment. </w:t>
      </w:r>
      <w:r w:rsidR="00D763E5" w:rsidRPr="00C87A66">
        <w:rPr>
          <w:rFonts w:asciiTheme="majorBidi" w:hAnsiTheme="majorBidi"/>
          <w:color w:val="auto"/>
          <w:sz w:val="24"/>
          <w:szCs w:val="24"/>
          <w:lang w:val="en-GB"/>
        </w:rPr>
        <w:t xml:space="preserve">According to </w:t>
      </w:r>
      <w:r w:rsidR="000338D6" w:rsidRPr="00C87A66">
        <w:rPr>
          <w:rFonts w:asciiTheme="majorBidi" w:hAnsiTheme="majorBidi"/>
          <w:color w:val="auto"/>
          <w:sz w:val="24"/>
          <w:szCs w:val="24"/>
          <w:lang w:val="en-GB"/>
        </w:rPr>
        <w:t xml:space="preserve">the </w:t>
      </w:r>
      <w:r w:rsidR="005F22B1" w:rsidRPr="00C87A66">
        <w:rPr>
          <w:rFonts w:asciiTheme="majorBidi" w:hAnsiTheme="majorBidi"/>
          <w:color w:val="2E74B5" w:themeColor="accent1" w:themeShade="BF"/>
          <w:sz w:val="24"/>
          <w:szCs w:val="24"/>
          <w:lang w:val="en-GB" w:bidi="fa-IR"/>
        </w:rPr>
        <w:t>Internal Displacement Monitoring Centre (IDMC)</w:t>
      </w:r>
      <w:r w:rsidR="005F22B1" w:rsidRPr="00C87A66">
        <w:rPr>
          <w:rFonts w:asciiTheme="majorBidi" w:hAnsiTheme="majorBidi"/>
          <w:color w:val="auto"/>
          <w:sz w:val="24"/>
          <w:szCs w:val="24"/>
          <w:lang w:val="en-GB"/>
        </w:rPr>
        <w:t xml:space="preserve"> report, </w:t>
      </w:r>
      <w:r w:rsidRPr="00C87A66">
        <w:rPr>
          <w:rFonts w:asciiTheme="majorBidi" w:hAnsiTheme="majorBidi"/>
          <w:color w:val="auto"/>
          <w:sz w:val="24"/>
          <w:szCs w:val="24"/>
          <w:lang w:val="en-GB"/>
        </w:rPr>
        <w:t xml:space="preserve">natural </w:t>
      </w:r>
      <w:r w:rsidR="007A13BC" w:rsidRPr="00C87A66">
        <w:rPr>
          <w:rFonts w:asciiTheme="majorBidi" w:hAnsiTheme="majorBidi"/>
          <w:color w:val="auto"/>
          <w:sz w:val="24"/>
          <w:szCs w:val="24"/>
          <w:lang w:val="en-GB"/>
        </w:rPr>
        <w:t>disasters have caused an average of 20 million people to be displaced worldwide between 2008 and 2019, with the most significant displacement occurring in 2010 when more than 40 million people were affected by weather and geophysical disasters</w:t>
      </w:r>
      <w:r w:rsidR="00AB0898" w:rsidRPr="00C87A66">
        <w:rPr>
          <w:rFonts w:asciiTheme="majorBidi" w:hAnsiTheme="majorBidi"/>
          <w:color w:val="auto"/>
          <w:sz w:val="24"/>
          <w:szCs w:val="24"/>
          <w:lang w:val="en-GB"/>
        </w:rPr>
        <w:t xml:space="preserve"> </w:t>
      </w:r>
      <w:r w:rsidR="00AB0898" w:rsidRPr="00C87A66">
        <w:rPr>
          <w:rFonts w:asciiTheme="majorBidi" w:hAnsiTheme="majorBidi"/>
          <w:color w:val="0070C0"/>
          <w:sz w:val="24"/>
          <w:szCs w:val="24"/>
          <w:lang w:val="en-GB"/>
        </w:rPr>
        <w:t>(Statista.com)</w:t>
      </w:r>
      <w:r w:rsidR="007A13BC" w:rsidRPr="00C87A66">
        <w:rPr>
          <w:rFonts w:asciiTheme="majorBidi" w:hAnsiTheme="majorBidi"/>
          <w:color w:val="auto"/>
          <w:sz w:val="24"/>
          <w:szCs w:val="24"/>
          <w:lang w:val="en-GB"/>
        </w:rPr>
        <w:t xml:space="preserve">. </w:t>
      </w:r>
      <w:r w:rsidR="005F22B1" w:rsidRPr="00C87A66">
        <w:rPr>
          <w:rFonts w:asciiTheme="majorBidi" w:hAnsiTheme="majorBidi"/>
          <w:color w:val="auto"/>
          <w:sz w:val="24"/>
          <w:szCs w:val="24"/>
          <w:lang w:val="en-GB" w:bidi="fa-IR"/>
        </w:rPr>
        <w:t xml:space="preserve">Besides, </w:t>
      </w:r>
      <w:r w:rsidR="00886293" w:rsidRPr="00C87A66">
        <w:rPr>
          <w:rFonts w:asciiTheme="majorBidi" w:hAnsiTheme="majorBidi"/>
          <w:color w:val="auto"/>
          <w:sz w:val="24"/>
          <w:szCs w:val="24"/>
          <w:lang w:val="en-GB" w:bidi="fa-IR"/>
        </w:rPr>
        <w:t>the</w:t>
      </w:r>
      <w:r w:rsidR="005F22B1" w:rsidRPr="00C87A66">
        <w:rPr>
          <w:rFonts w:asciiTheme="majorBidi" w:hAnsiTheme="majorBidi"/>
          <w:color w:val="auto"/>
          <w:sz w:val="24"/>
          <w:szCs w:val="24"/>
          <w:lang w:val="en-GB" w:bidi="fa-IR"/>
        </w:rPr>
        <w:t xml:space="preserve"> </w:t>
      </w:r>
      <w:r w:rsidR="005F22B1" w:rsidRPr="00C87A66">
        <w:rPr>
          <w:rFonts w:asciiTheme="majorBidi" w:hAnsiTheme="majorBidi"/>
          <w:color w:val="0070C0"/>
          <w:sz w:val="24"/>
          <w:szCs w:val="24"/>
          <w:lang w:val="en-GB" w:bidi="fa-IR"/>
        </w:rPr>
        <w:t>Centre for Research on the Epidemiology of Disasters (CRED)</w:t>
      </w:r>
      <w:r w:rsidR="005F22B1" w:rsidRPr="00C87A66">
        <w:rPr>
          <w:rFonts w:asciiTheme="majorBidi" w:hAnsiTheme="majorBidi"/>
          <w:color w:val="auto"/>
          <w:sz w:val="24"/>
          <w:szCs w:val="24"/>
          <w:lang w:val="en-GB" w:bidi="fa-IR"/>
        </w:rPr>
        <w:t xml:space="preserve"> </w:t>
      </w:r>
      <w:r w:rsidR="00C435CA" w:rsidRPr="00C87A66">
        <w:rPr>
          <w:rFonts w:asciiTheme="majorBidi" w:hAnsiTheme="majorBidi"/>
          <w:color w:val="auto"/>
          <w:sz w:val="24"/>
          <w:szCs w:val="24"/>
          <w:lang w:val="en-GB" w:bidi="fa-IR"/>
        </w:rPr>
        <w:t xml:space="preserve">reports </w:t>
      </w:r>
      <w:r w:rsidR="007A13BC" w:rsidRPr="00C87A66">
        <w:rPr>
          <w:rFonts w:asciiTheme="majorBidi" w:hAnsiTheme="majorBidi"/>
          <w:color w:val="auto"/>
          <w:sz w:val="24"/>
          <w:szCs w:val="24"/>
          <w:lang w:val="en-GB" w:bidi="fa-IR"/>
        </w:rPr>
        <w:t>that countries such as Indonesia, the United States, and China have experienced the most natural disasters in 2020, with Iran and Mexico ranking eighth in the number of disaster occurrences</w:t>
      </w:r>
      <w:r w:rsidR="00AB0898" w:rsidRPr="00C87A66">
        <w:rPr>
          <w:rFonts w:asciiTheme="majorBidi" w:hAnsiTheme="majorBidi"/>
          <w:color w:val="auto"/>
          <w:sz w:val="24"/>
          <w:szCs w:val="24"/>
          <w:lang w:val="en-GB" w:bidi="fa-IR"/>
        </w:rPr>
        <w:t xml:space="preserve"> </w:t>
      </w:r>
      <w:r w:rsidR="00AB0898" w:rsidRPr="00C87A66">
        <w:rPr>
          <w:rFonts w:asciiTheme="majorBidi" w:hAnsiTheme="majorBidi"/>
          <w:color w:val="0070C0"/>
          <w:sz w:val="24"/>
          <w:szCs w:val="24"/>
          <w:lang w:val="en-GB"/>
        </w:rPr>
        <w:t>(Statista.com)</w:t>
      </w:r>
      <w:r w:rsidR="007A13BC" w:rsidRPr="00C87A66">
        <w:rPr>
          <w:rFonts w:asciiTheme="majorBidi" w:hAnsiTheme="majorBidi"/>
          <w:color w:val="auto"/>
          <w:sz w:val="24"/>
          <w:szCs w:val="24"/>
          <w:lang w:val="en-GB" w:bidi="fa-IR"/>
        </w:rPr>
        <w:t xml:space="preserve">. In 2020, the highest flood damage costs occurred in China, India, </w:t>
      </w:r>
      <w:r w:rsidR="00530D13" w:rsidRPr="00C87A66">
        <w:rPr>
          <w:rFonts w:asciiTheme="majorBidi" w:hAnsiTheme="majorBidi"/>
          <w:color w:val="auto"/>
          <w:sz w:val="24"/>
          <w:szCs w:val="24"/>
          <w:lang w:val="en-GB" w:bidi="fa-IR"/>
        </w:rPr>
        <w:t>Japan</w:t>
      </w:r>
      <w:r w:rsidR="007A13BC" w:rsidRPr="00C87A66">
        <w:rPr>
          <w:rFonts w:asciiTheme="majorBidi" w:hAnsiTheme="majorBidi"/>
          <w:color w:val="auto"/>
          <w:sz w:val="24"/>
          <w:szCs w:val="24"/>
          <w:lang w:val="en-GB" w:bidi="fa-IR"/>
        </w:rPr>
        <w:t xml:space="preserve">, and Pakistan, with </w:t>
      </w:r>
      <w:r w:rsidR="00AC1B30" w:rsidRPr="00C87A66">
        <w:rPr>
          <w:rFonts w:asciiTheme="majorBidi" w:hAnsiTheme="majorBidi"/>
          <w:color w:val="auto"/>
          <w:sz w:val="24"/>
          <w:szCs w:val="24"/>
          <w:lang w:val="en-GB" w:bidi="fa-IR"/>
        </w:rPr>
        <w:t xml:space="preserve">estimated losses </w:t>
      </w:r>
      <w:r w:rsidR="007A13BC" w:rsidRPr="00C87A66">
        <w:rPr>
          <w:rFonts w:asciiTheme="majorBidi" w:hAnsiTheme="majorBidi"/>
          <w:color w:val="auto"/>
          <w:sz w:val="24"/>
          <w:szCs w:val="24"/>
          <w:lang w:val="en-GB" w:bidi="fa-IR"/>
        </w:rPr>
        <w:t>amounting to 32, 10, 9, and 2 billion U.S. dollars, respectively,</w:t>
      </w:r>
      <w:r w:rsidR="005F22B1" w:rsidRPr="00C87A66">
        <w:rPr>
          <w:rFonts w:asciiTheme="majorBidi" w:hAnsiTheme="majorBidi"/>
          <w:color w:val="auto"/>
          <w:sz w:val="24"/>
          <w:szCs w:val="24"/>
          <w:lang w:val="en-GB" w:bidi="fa-IR"/>
        </w:rPr>
        <w:t xml:space="preserve"> according to </w:t>
      </w:r>
      <w:r w:rsidR="00886293" w:rsidRPr="00C87A66">
        <w:rPr>
          <w:rFonts w:asciiTheme="majorBidi" w:hAnsiTheme="majorBidi"/>
          <w:color w:val="auto"/>
          <w:sz w:val="24"/>
          <w:szCs w:val="24"/>
          <w:lang w:val="en-GB" w:bidi="fa-IR"/>
        </w:rPr>
        <w:t xml:space="preserve">the </w:t>
      </w:r>
      <w:r w:rsidR="005F22B1" w:rsidRPr="00C87A66">
        <w:rPr>
          <w:rFonts w:asciiTheme="majorBidi" w:hAnsiTheme="majorBidi"/>
          <w:color w:val="0070C0"/>
          <w:sz w:val="24"/>
          <w:szCs w:val="24"/>
          <w:lang w:val="en-GB" w:bidi="fa-IR"/>
        </w:rPr>
        <w:t>India</w:t>
      </w:r>
      <w:r w:rsidR="00DE0DB9" w:rsidRPr="00C87A66">
        <w:rPr>
          <w:rFonts w:asciiTheme="majorBidi" w:hAnsiTheme="majorBidi"/>
          <w:color w:val="0070C0"/>
          <w:sz w:val="24"/>
          <w:szCs w:val="24"/>
          <w:lang w:val="en-GB" w:bidi="fa-IR"/>
        </w:rPr>
        <w:t xml:space="preserve"> </w:t>
      </w:r>
      <w:r w:rsidR="005F22B1" w:rsidRPr="00C87A66">
        <w:rPr>
          <w:rFonts w:asciiTheme="majorBidi" w:hAnsiTheme="majorBidi"/>
          <w:color w:val="0070C0"/>
          <w:sz w:val="24"/>
          <w:szCs w:val="24"/>
          <w:lang w:val="en-GB" w:bidi="fa-IR"/>
        </w:rPr>
        <w:t>Spend report</w:t>
      </w:r>
      <w:r w:rsidR="00AB0898" w:rsidRPr="00C87A66">
        <w:rPr>
          <w:rFonts w:asciiTheme="majorBidi" w:hAnsiTheme="majorBidi"/>
          <w:color w:val="0070C0"/>
          <w:sz w:val="24"/>
          <w:szCs w:val="24"/>
          <w:lang w:val="en-GB" w:bidi="fa-IR"/>
        </w:rPr>
        <w:t xml:space="preserve"> </w:t>
      </w:r>
      <w:r w:rsidR="00AB0898" w:rsidRPr="00C87A66">
        <w:rPr>
          <w:rFonts w:asciiTheme="majorBidi" w:hAnsiTheme="majorBidi"/>
          <w:color w:val="0070C0"/>
          <w:sz w:val="24"/>
          <w:szCs w:val="24"/>
          <w:lang w:val="en-GB"/>
        </w:rPr>
        <w:t>(Statista.com)</w:t>
      </w:r>
      <w:r w:rsidR="007A13BC" w:rsidRPr="00C87A66">
        <w:rPr>
          <w:rFonts w:asciiTheme="majorBidi" w:hAnsiTheme="majorBidi"/>
          <w:color w:val="auto"/>
          <w:sz w:val="24"/>
          <w:szCs w:val="24"/>
          <w:lang w:val="en-GB" w:bidi="fa-IR"/>
        </w:rPr>
        <w:t>.</w:t>
      </w:r>
      <w:r w:rsidR="00354816" w:rsidRPr="00C87A66">
        <w:rPr>
          <w:rFonts w:asciiTheme="majorBidi" w:hAnsiTheme="majorBidi"/>
          <w:color w:val="auto"/>
          <w:sz w:val="24"/>
          <w:szCs w:val="24"/>
          <w:lang w:val="en-GB" w:bidi="fa-IR"/>
        </w:rPr>
        <w:t xml:space="preserve"> Sustainable smart flood management is essential for addressing the risks and impacts of flooding. It involves integrating advanced technologies, data analytics, and real-time monitoring systems to make informed decisions and optimize resources. Nature-based solutions such as wetland restoration, green infrastructure, and floodplain zoning are prioritized, providing flood protection and additional benefits like improved water quality and biodiversity. Engaging communities and adopting participatory approaches empower residents to contribute to flood prevention and preparedness. By embracing sustainable smart practices, it can be addressed climate change challenges, reduce risks, and create resilient communities in flood-prone areas</w:t>
      </w:r>
      <w:r w:rsidR="004D5355" w:rsidRPr="00C87A66">
        <w:rPr>
          <w:rFonts w:asciiTheme="majorBidi" w:hAnsiTheme="majorBidi"/>
          <w:color w:val="auto"/>
          <w:sz w:val="24"/>
          <w:szCs w:val="24"/>
          <w:lang w:val="en-GB" w:bidi="fa-IR"/>
        </w:rPr>
        <w:t xml:space="preserve"> </w:t>
      </w:r>
      <w:r w:rsidR="004D5355" w:rsidRPr="00C87A66">
        <w:rPr>
          <w:rFonts w:asciiTheme="majorBidi" w:hAnsiTheme="majorBidi"/>
          <w:color w:val="0070C0"/>
          <w:sz w:val="24"/>
          <w:szCs w:val="24"/>
          <w:lang w:val="en-GB" w:bidi="fa-IR"/>
        </w:rPr>
        <w:t>(</w:t>
      </w:r>
      <w:r w:rsidR="004D5355" w:rsidRPr="00C87A66">
        <w:rPr>
          <w:rFonts w:asciiTheme="majorBidi" w:hAnsiTheme="majorBidi"/>
          <w:color w:val="0070C0"/>
          <w:sz w:val="24"/>
          <w:szCs w:val="24"/>
          <w:lang w:val="en-GB"/>
        </w:rPr>
        <w:t>Hu et al., 2018; Chao et al., 2018; Liu et al., 2021</w:t>
      </w:r>
      <w:r w:rsidR="004D5355" w:rsidRPr="00C87A66">
        <w:rPr>
          <w:rFonts w:asciiTheme="majorBidi" w:hAnsiTheme="majorBidi"/>
          <w:color w:val="0070C0"/>
          <w:sz w:val="24"/>
          <w:szCs w:val="24"/>
          <w:lang w:val="en-GB" w:bidi="fa-IR"/>
        </w:rPr>
        <w:t>)</w:t>
      </w:r>
      <w:r w:rsidR="00354816" w:rsidRPr="00C87A66">
        <w:rPr>
          <w:rFonts w:asciiTheme="majorBidi" w:hAnsiTheme="majorBidi"/>
          <w:color w:val="auto"/>
          <w:sz w:val="24"/>
          <w:szCs w:val="24"/>
          <w:lang w:val="en-GB" w:bidi="fa-IR"/>
        </w:rPr>
        <w:t>.</w:t>
      </w:r>
      <w:r w:rsidR="005F22B1" w:rsidRPr="00C87A66">
        <w:rPr>
          <w:rFonts w:asciiTheme="majorBidi" w:hAnsiTheme="majorBidi"/>
          <w:color w:val="auto"/>
          <w:sz w:val="24"/>
          <w:szCs w:val="24"/>
          <w:lang w:val="en-GB" w:bidi="fa-IR"/>
        </w:rPr>
        <w:t xml:space="preserve"> </w:t>
      </w:r>
      <w:r w:rsidR="00354816" w:rsidRPr="00C87A66">
        <w:rPr>
          <w:rFonts w:asciiTheme="majorBidi" w:hAnsiTheme="majorBidi"/>
          <w:color w:val="auto"/>
          <w:sz w:val="24"/>
          <w:szCs w:val="24"/>
          <w:lang w:val="en-GB" w:bidi="fa-IR"/>
        </w:rPr>
        <w:t>According to statistical data</w:t>
      </w:r>
      <w:r w:rsidR="007A13BC" w:rsidRPr="00C87A66">
        <w:rPr>
          <w:rFonts w:asciiTheme="majorBidi" w:hAnsiTheme="majorBidi"/>
          <w:color w:val="auto"/>
          <w:sz w:val="24"/>
          <w:szCs w:val="24"/>
          <w:lang w:val="en-GB" w:bidi="fa-IR"/>
        </w:rPr>
        <w:t>, there is a pressing need for smart and sustainable approaches to control flood disasters in Asia</w:t>
      </w:r>
      <w:r w:rsidR="00BF66E8" w:rsidRPr="00C87A66">
        <w:rPr>
          <w:rFonts w:asciiTheme="majorBidi" w:hAnsiTheme="majorBidi"/>
          <w:color w:val="auto"/>
          <w:sz w:val="24"/>
          <w:szCs w:val="24"/>
          <w:lang w:val="en-GB" w:bidi="fa-IR"/>
        </w:rPr>
        <w:t>.</w:t>
      </w:r>
      <w:r w:rsidR="007A13BC" w:rsidRPr="00C87A66">
        <w:rPr>
          <w:rFonts w:asciiTheme="majorBidi" w:hAnsiTheme="majorBidi"/>
          <w:color w:val="auto"/>
          <w:sz w:val="24"/>
          <w:szCs w:val="24"/>
          <w:lang w:val="en-GB" w:bidi="fa-IR"/>
        </w:rPr>
        <w:t xml:space="preserve"> </w:t>
      </w:r>
    </w:p>
    <w:p w14:paraId="6E4E6816" w14:textId="085E0E57" w:rsidR="007A13BC" w:rsidRPr="00C87A66" w:rsidRDefault="007A13BC" w:rsidP="00BF66E8">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Flash floods are a common type of disaster that can have devastating consequences, particularly in arid regions. Iran</w:t>
      </w:r>
      <w:proofErr w:type="gramStart"/>
      <w:r w:rsidRPr="00C87A66">
        <w:rPr>
          <w:rFonts w:asciiTheme="majorBidi" w:hAnsiTheme="majorBidi"/>
          <w:color w:val="auto"/>
          <w:sz w:val="24"/>
          <w:szCs w:val="24"/>
          <w:lang w:val="en-GB" w:bidi="fa-IR"/>
        </w:rPr>
        <w:t>, in particular, has</w:t>
      </w:r>
      <w:proofErr w:type="gramEnd"/>
      <w:r w:rsidRPr="00C87A66">
        <w:rPr>
          <w:rFonts w:asciiTheme="majorBidi" w:hAnsiTheme="majorBidi"/>
          <w:color w:val="auto"/>
          <w:sz w:val="24"/>
          <w:szCs w:val="24"/>
          <w:lang w:val="en-GB" w:bidi="fa-IR"/>
        </w:rPr>
        <w:t xml:space="preserve"> been facing severe drought and flash floods, </w:t>
      </w:r>
      <w:r w:rsidRPr="00C87A66">
        <w:rPr>
          <w:rFonts w:asciiTheme="majorBidi" w:hAnsiTheme="majorBidi"/>
          <w:color w:val="auto"/>
          <w:sz w:val="24"/>
          <w:szCs w:val="24"/>
          <w:lang w:val="en-GB" w:bidi="fa-IR"/>
        </w:rPr>
        <w:lastRenderedPageBreak/>
        <w:t xml:space="preserve">with a significant increase in their frequency, intensity, and impacts due to climate change in recent years. Traditional methods for assessing flood risk typically rely on historical data and statistical approaches, which are insufficient for predicting and managing flood risks in the face of the current climate crisis. </w:t>
      </w:r>
    </w:p>
    <w:p w14:paraId="4107B897" w14:textId="06EEF5C7" w:rsidR="00DD6315" w:rsidRPr="00C87A66" w:rsidRDefault="009C7DC4" w:rsidP="00997AEE">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rPr>
        <w:t>Flooding is one of the most significant challenges faced by human civilisation, and its impact is expected to worsen due to climate change and rapid urbanisation. Changes in vegetation, temperature, and rainfall patterns have resulted in unpredictable flood behaviour</w:t>
      </w:r>
      <w:r w:rsidR="01C6A94D" w:rsidRPr="00C87A66">
        <w:rPr>
          <w:rFonts w:asciiTheme="majorBidi" w:hAnsiTheme="majorBidi"/>
          <w:color w:val="auto"/>
          <w:sz w:val="24"/>
          <w:szCs w:val="24"/>
          <w:lang w:val="en-GB"/>
        </w:rPr>
        <w:t xml:space="preserve"> (</w:t>
      </w:r>
      <w:proofErr w:type="spellStart"/>
      <w:r w:rsidR="01C6A94D" w:rsidRPr="00C87A66">
        <w:rPr>
          <w:rFonts w:asciiTheme="majorBidi" w:hAnsiTheme="majorBidi"/>
          <w:color w:val="2E74B5" w:themeColor="accent1" w:themeShade="BF"/>
          <w:sz w:val="24"/>
          <w:szCs w:val="24"/>
          <w:lang w:val="en-GB"/>
        </w:rPr>
        <w:t>Mahato</w:t>
      </w:r>
      <w:proofErr w:type="spellEnd"/>
      <w:r w:rsidR="01C6A94D" w:rsidRPr="00C87A66">
        <w:rPr>
          <w:rFonts w:asciiTheme="majorBidi" w:hAnsiTheme="majorBidi"/>
          <w:color w:val="2E74B5" w:themeColor="accent1" w:themeShade="BF"/>
          <w:sz w:val="24"/>
          <w:szCs w:val="24"/>
          <w:lang w:val="en-GB"/>
        </w:rPr>
        <w:t xml:space="preserve"> et al., 2021</w:t>
      </w:r>
      <w:r w:rsidR="01C6A94D" w:rsidRPr="00C87A66">
        <w:rPr>
          <w:rFonts w:asciiTheme="majorBidi" w:hAnsiTheme="majorBidi"/>
          <w:color w:val="auto"/>
          <w:sz w:val="24"/>
          <w:szCs w:val="24"/>
          <w:lang w:val="en-GB" w:bidi="fa-IR"/>
        </w:rPr>
        <w:t>)</w:t>
      </w:r>
      <w:r w:rsidRPr="00C87A66">
        <w:rPr>
          <w:rFonts w:asciiTheme="majorBidi" w:hAnsiTheme="majorBidi"/>
          <w:color w:val="auto"/>
          <w:sz w:val="24"/>
          <w:szCs w:val="24"/>
          <w:lang w:val="en-GB" w:bidi="fa-IR"/>
        </w:rPr>
        <w:t xml:space="preserve">, making flood forecasting, particularly in real-time applications, a subject of widespread attention globally </w:t>
      </w:r>
      <w:r w:rsidR="00C435CA" w:rsidRPr="00C87A66">
        <w:rPr>
          <w:rFonts w:asciiTheme="majorBidi" w:hAnsiTheme="majorBidi"/>
          <w:color w:val="auto"/>
          <w:sz w:val="24"/>
          <w:szCs w:val="24"/>
          <w:lang w:val="en-GB" w:bidi="fa-IR"/>
        </w:rPr>
        <w:t>(</w:t>
      </w:r>
      <w:r w:rsidR="00C435CA" w:rsidRPr="00C87A66">
        <w:rPr>
          <w:rFonts w:asciiTheme="majorBidi" w:hAnsiTheme="majorBidi"/>
          <w:color w:val="2E74B5" w:themeColor="accent1" w:themeShade="BF"/>
          <w:sz w:val="24"/>
          <w:szCs w:val="24"/>
          <w:lang w:val="en-GB"/>
        </w:rPr>
        <w:t>Piadeh et al., 2022</w:t>
      </w:r>
      <w:r w:rsidR="00C435CA" w:rsidRPr="00C87A66">
        <w:rPr>
          <w:rFonts w:asciiTheme="majorBidi" w:hAnsiTheme="majorBidi"/>
          <w:color w:val="auto"/>
          <w:sz w:val="24"/>
          <w:szCs w:val="24"/>
          <w:lang w:val="en-GB" w:bidi="fa-IR"/>
        </w:rPr>
        <w:t>)</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 xml:space="preserve">Developing a reliable prediction model with practical capabilities is an optimistic goal </w:t>
      </w:r>
      <w:r w:rsidR="01C6A94D" w:rsidRPr="00C87A66">
        <w:rPr>
          <w:rFonts w:asciiTheme="majorBidi" w:hAnsiTheme="majorBidi"/>
          <w:color w:val="auto"/>
          <w:sz w:val="24"/>
          <w:szCs w:val="24"/>
          <w:lang w:val="en-GB" w:bidi="fa-IR"/>
        </w:rPr>
        <w:t>(</w:t>
      </w:r>
      <w:proofErr w:type="spellStart"/>
      <w:r w:rsidR="01C6A94D" w:rsidRPr="00C87A66">
        <w:rPr>
          <w:rFonts w:asciiTheme="majorBidi" w:hAnsiTheme="majorBidi"/>
          <w:color w:val="2E74B5" w:themeColor="accent1" w:themeShade="BF"/>
          <w:sz w:val="24"/>
          <w:szCs w:val="24"/>
          <w:lang w:val="en-GB"/>
        </w:rPr>
        <w:t>Wasko</w:t>
      </w:r>
      <w:proofErr w:type="spellEnd"/>
      <w:r w:rsidR="01C6A94D" w:rsidRPr="00C87A66">
        <w:rPr>
          <w:rFonts w:asciiTheme="majorBidi" w:hAnsiTheme="majorBidi"/>
          <w:color w:val="2E74B5" w:themeColor="accent1" w:themeShade="BF"/>
          <w:sz w:val="24"/>
          <w:szCs w:val="24"/>
          <w:lang w:val="en-GB"/>
        </w:rPr>
        <w:t xml:space="preserve"> et al., 2021</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 xml:space="preserve">However, the lack of historical data on extreme flash floods, which are becoming more common due to climate change and typically occur in modern cities, is a major obstacle to effective flood management </w:t>
      </w:r>
      <w:r w:rsidR="01C6A94D" w:rsidRPr="00C87A66">
        <w:rPr>
          <w:rFonts w:asciiTheme="majorBidi" w:hAnsiTheme="majorBidi"/>
          <w:color w:val="auto"/>
          <w:sz w:val="24"/>
          <w:szCs w:val="24"/>
          <w:lang w:val="en-GB" w:bidi="fa-IR"/>
        </w:rPr>
        <w:t>(</w:t>
      </w:r>
      <w:r w:rsidR="01C6A94D" w:rsidRPr="00C87A66">
        <w:rPr>
          <w:rFonts w:asciiTheme="majorBidi" w:hAnsiTheme="majorBidi"/>
          <w:color w:val="2E74B5" w:themeColor="accent1" w:themeShade="BF"/>
          <w:sz w:val="24"/>
          <w:szCs w:val="24"/>
          <w:lang w:val="en-GB" w:bidi="fa-IR"/>
        </w:rPr>
        <w:t>Islam et al., 2021</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Recent flash floods have been sudden, unpredictable, and highly destructive</w:t>
      </w:r>
      <w:r w:rsidR="01C6A94D" w:rsidRPr="00C87A66">
        <w:rPr>
          <w:rFonts w:asciiTheme="majorBidi" w:hAnsiTheme="majorBidi"/>
          <w:color w:val="auto"/>
          <w:sz w:val="24"/>
          <w:szCs w:val="24"/>
          <w:lang w:val="en-GB" w:bidi="fa-IR"/>
        </w:rPr>
        <w:t xml:space="preserve"> (</w:t>
      </w:r>
      <w:r w:rsidR="01C6A94D" w:rsidRPr="00C87A66">
        <w:rPr>
          <w:rFonts w:asciiTheme="majorBidi" w:hAnsiTheme="majorBidi"/>
          <w:color w:val="2E74B5" w:themeColor="accent1" w:themeShade="BF"/>
          <w:sz w:val="24"/>
          <w:szCs w:val="24"/>
          <w:lang w:val="en-GB" w:bidi="fa-IR"/>
        </w:rPr>
        <w:t>Talukdar et al., 2020</w:t>
      </w:r>
      <w:r w:rsidR="01C6A94D" w:rsidRPr="00C87A66">
        <w:rPr>
          <w:rFonts w:asciiTheme="majorBidi" w:hAnsiTheme="majorBidi"/>
          <w:color w:val="auto"/>
          <w:sz w:val="24"/>
          <w:szCs w:val="24"/>
          <w:lang w:val="en-GB" w:bidi="fa-IR"/>
        </w:rPr>
        <w:t>)</w:t>
      </w:r>
      <w:r w:rsidR="00AC1B30" w:rsidRPr="00C87A66">
        <w:rPr>
          <w:rFonts w:asciiTheme="majorBidi" w:hAnsiTheme="majorBidi"/>
          <w:color w:val="auto"/>
          <w:sz w:val="24"/>
          <w:szCs w:val="24"/>
          <w:lang w:val="en-GB" w:bidi="fa-IR"/>
        </w:rPr>
        <w:t xml:space="preserve">, and the scales are beyond the range of historical records that conventional statistical approaches will not be able to predict </w:t>
      </w:r>
      <w:r w:rsidR="00782D44" w:rsidRPr="00C87A66">
        <w:rPr>
          <w:rFonts w:asciiTheme="majorBidi" w:hAnsiTheme="majorBidi"/>
          <w:color w:val="auto"/>
          <w:sz w:val="24"/>
          <w:szCs w:val="24"/>
          <w:lang w:val="en-GB" w:bidi="fa-IR"/>
        </w:rPr>
        <w:t>such extreme events</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 xml:space="preserve">Therefore, flood management frameworks need to include hydrologic models and intelligent prediction systems to address the possibility of future flash floods </w:t>
      </w:r>
      <w:r w:rsidR="01C6A94D" w:rsidRPr="00C87A66">
        <w:rPr>
          <w:rFonts w:asciiTheme="majorBidi" w:hAnsiTheme="majorBidi"/>
          <w:color w:val="auto"/>
          <w:sz w:val="24"/>
          <w:szCs w:val="24"/>
          <w:lang w:val="en-GB" w:bidi="fa-IR"/>
        </w:rPr>
        <w:t>(</w:t>
      </w:r>
      <w:r w:rsidR="01C6A94D" w:rsidRPr="00C87A66">
        <w:rPr>
          <w:rFonts w:asciiTheme="majorBidi" w:hAnsiTheme="majorBidi"/>
          <w:color w:val="2E74B5" w:themeColor="accent1" w:themeShade="BF"/>
          <w:sz w:val="24"/>
          <w:szCs w:val="24"/>
          <w:lang w:val="en-GB"/>
        </w:rPr>
        <w:t>Arora et al., 2021</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Geographic Information System (GIS), Watershed Modelling System (WMS), Artificial Intelligence (AI), and other contemporary tools are often used individually in scientific studies related to flood risk management</w:t>
      </w:r>
      <w:r w:rsidR="00683F08" w:rsidRPr="00C87A66">
        <w:rPr>
          <w:rFonts w:asciiTheme="majorBidi" w:hAnsiTheme="majorBidi"/>
          <w:color w:val="auto"/>
          <w:sz w:val="24"/>
          <w:szCs w:val="24"/>
          <w:lang w:val="en-GB" w:bidi="fa-IR"/>
        </w:rPr>
        <w:t xml:space="preserve"> </w:t>
      </w:r>
      <w:r w:rsidR="01C6A94D" w:rsidRPr="00C87A66">
        <w:rPr>
          <w:rFonts w:asciiTheme="majorBidi" w:hAnsiTheme="majorBidi"/>
          <w:color w:val="auto"/>
          <w:sz w:val="24"/>
          <w:szCs w:val="24"/>
          <w:lang w:val="en-GB" w:bidi="fa-IR"/>
        </w:rPr>
        <w:t>(</w:t>
      </w:r>
      <w:r w:rsidR="01C6A94D" w:rsidRPr="00C87A66">
        <w:rPr>
          <w:rFonts w:asciiTheme="majorBidi" w:hAnsiTheme="majorBidi"/>
          <w:color w:val="2E74B5" w:themeColor="accent1" w:themeShade="BF"/>
          <w:sz w:val="24"/>
          <w:szCs w:val="24"/>
          <w:lang w:val="en-GB" w:bidi="fa-IR"/>
        </w:rPr>
        <w:t xml:space="preserve">Hashim and </w:t>
      </w:r>
      <w:proofErr w:type="spellStart"/>
      <w:r w:rsidR="01C6A94D" w:rsidRPr="00C87A66">
        <w:rPr>
          <w:rFonts w:asciiTheme="majorBidi" w:hAnsiTheme="majorBidi"/>
          <w:color w:val="2E74B5" w:themeColor="accent1" w:themeShade="BF"/>
          <w:sz w:val="24"/>
          <w:szCs w:val="24"/>
          <w:lang w:val="en-GB" w:bidi="fa-IR"/>
        </w:rPr>
        <w:t>Sayl</w:t>
      </w:r>
      <w:proofErr w:type="spellEnd"/>
      <w:r w:rsidR="01C6A94D" w:rsidRPr="00C87A66">
        <w:rPr>
          <w:rFonts w:asciiTheme="majorBidi" w:hAnsiTheme="majorBidi"/>
          <w:color w:val="2E74B5" w:themeColor="accent1" w:themeShade="BF"/>
          <w:sz w:val="24"/>
          <w:szCs w:val="24"/>
          <w:lang w:val="en-GB" w:bidi="fa-IR"/>
        </w:rPr>
        <w:t xml:space="preserve"> 2021</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It is crucial to develop a comprehensive framework that integrates these tools to achieve effective flood risk assessment and management in arid regions</w:t>
      </w:r>
      <w:r w:rsidR="00381066" w:rsidRPr="00C87A66">
        <w:rPr>
          <w:rFonts w:asciiTheme="majorBidi" w:hAnsiTheme="majorBidi"/>
          <w:color w:val="auto"/>
          <w:sz w:val="24"/>
          <w:szCs w:val="24"/>
          <w:lang w:val="en-GB" w:bidi="fa-IR"/>
        </w:rPr>
        <w:t xml:space="preserve"> (</w:t>
      </w:r>
      <w:r w:rsidR="00381066" w:rsidRPr="00C87A66">
        <w:rPr>
          <w:rFonts w:asciiTheme="majorBidi" w:hAnsiTheme="majorBidi"/>
          <w:color w:val="2E74B5" w:themeColor="accent1" w:themeShade="BF"/>
          <w:sz w:val="24"/>
          <w:szCs w:val="24"/>
          <w:lang w:val="en-GB" w:bidi="fa-IR"/>
        </w:rPr>
        <w:t>Karami et al. 2022</w:t>
      </w:r>
      <w:r w:rsidR="00381066" w:rsidRPr="00C87A66">
        <w:rPr>
          <w:rFonts w:asciiTheme="majorBidi" w:hAnsiTheme="majorBidi"/>
          <w:color w:val="auto"/>
          <w:sz w:val="24"/>
          <w:szCs w:val="24"/>
          <w:lang w:val="en-GB" w:bidi="fa-IR"/>
        </w:rPr>
        <w:t>)</w:t>
      </w:r>
      <w:r w:rsidRPr="00C87A66">
        <w:rPr>
          <w:rFonts w:asciiTheme="majorBidi" w:hAnsiTheme="majorBidi"/>
          <w:color w:val="auto"/>
          <w:sz w:val="24"/>
          <w:szCs w:val="24"/>
          <w:lang w:val="en-GB" w:bidi="fa-IR"/>
        </w:rPr>
        <w:t>.</w:t>
      </w:r>
    </w:p>
    <w:p w14:paraId="604151B8" w14:textId="2E7091FE" w:rsidR="002D0542" w:rsidRPr="00C87A66" w:rsidRDefault="009C7DC4" w:rsidP="00997AEE">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In recent times, the well-being of society has been threatened by a range of hazards, including natural disasters, particularly floods.</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 xml:space="preserve">From 1998 to 2017, floods were found to be the most harmful </w:t>
      </w:r>
      <w:r w:rsidRPr="00C87A66">
        <w:rPr>
          <w:rFonts w:asciiTheme="majorBidi" w:hAnsiTheme="majorBidi"/>
          <w:color w:val="auto"/>
          <w:sz w:val="24"/>
          <w:szCs w:val="24"/>
          <w:lang w:val="en-GB" w:bidi="fa-IR"/>
        </w:rPr>
        <w:lastRenderedPageBreak/>
        <w:t xml:space="preserve">climate-related disaster to humans, with a significant amount of attention being given to the severity of the matter, leading to the creation of various flood management approaches </w:t>
      </w:r>
      <w:r w:rsidR="01C6A94D" w:rsidRPr="00C87A66">
        <w:rPr>
          <w:rFonts w:asciiTheme="majorBidi" w:hAnsiTheme="majorBidi"/>
          <w:color w:val="auto"/>
          <w:sz w:val="24"/>
          <w:szCs w:val="24"/>
          <w:lang w:val="en-GB" w:bidi="fa-IR"/>
        </w:rPr>
        <w:t>(</w:t>
      </w:r>
      <w:proofErr w:type="spellStart"/>
      <w:r w:rsidR="01C6A94D" w:rsidRPr="00C87A66">
        <w:rPr>
          <w:rFonts w:asciiTheme="majorBidi" w:hAnsiTheme="majorBidi"/>
          <w:color w:val="2E74B5" w:themeColor="accent1" w:themeShade="BF"/>
          <w:sz w:val="24"/>
          <w:szCs w:val="24"/>
          <w:lang w:val="en-GB" w:bidi="fa-IR"/>
        </w:rPr>
        <w:t>Wallemacq</w:t>
      </w:r>
      <w:proofErr w:type="spellEnd"/>
      <w:r w:rsidR="01C6A94D" w:rsidRPr="00C87A66">
        <w:rPr>
          <w:rFonts w:asciiTheme="majorBidi" w:hAnsiTheme="majorBidi"/>
          <w:color w:val="2E74B5" w:themeColor="accent1" w:themeShade="BF"/>
          <w:sz w:val="24"/>
          <w:szCs w:val="24"/>
          <w:lang w:val="en-GB" w:bidi="fa-IR"/>
        </w:rPr>
        <w:t xml:space="preserve"> and House, 2018</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 xml:space="preserve">Among these, Artificial Intelligence (AI) has emerged as the flagship technology in flood management and prediction techniques, with several experts highlighting its potential </w:t>
      </w:r>
      <w:r w:rsidR="01C6A94D" w:rsidRPr="00C87A66">
        <w:rPr>
          <w:rFonts w:asciiTheme="majorBidi" w:hAnsiTheme="majorBidi"/>
          <w:color w:val="auto"/>
          <w:sz w:val="24"/>
          <w:szCs w:val="24"/>
          <w:lang w:val="en-GB" w:bidi="fa-IR"/>
        </w:rPr>
        <w:t>(</w:t>
      </w:r>
      <w:r w:rsidR="01C6A94D" w:rsidRPr="00C87A66">
        <w:rPr>
          <w:rFonts w:asciiTheme="majorBidi" w:hAnsiTheme="majorBidi"/>
          <w:color w:val="2E74B5" w:themeColor="accent1" w:themeShade="BF"/>
          <w:sz w:val="24"/>
          <w:szCs w:val="24"/>
          <w:lang w:val="en-GB"/>
        </w:rPr>
        <w:t>Goyal et al., 2021</w:t>
      </w:r>
      <w:r w:rsidR="01C6A94D" w:rsidRPr="00C87A66">
        <w:rPr>
          <w:rFonts w:asciiTheme="majorBidi" w:hAnsiTheme="majorBidi"/>
          <w:color w:val="auto"/>
          <w:sz w:val="24"/>
          <w:szCs w:val="24"/>
          <w:lang w:val="en-GB" w:bidi="fa-IR"/>
        </w:rPr>
        <w:t xml:space="preserve">). For instance, </w:t>
      </w:r>
      <w:r w:rsidR="01C6A94D" w:rsidRPr="00C87A66">
        <w:rPr>
          <w:rFonts w:asciiTheme="majorBidi" w:hAnsiTheme="majorBidi"/>
          <w:color w:val="2E74B5" w:themeColor="accent1" w:themeShade="BF"/>
          <w:sz w:val="24"/>
          <w:szCs w:val="24"/>
          <w:lang w:val="en-GB" w:bidi="fa-IR"/>
        </w:rPr>
        <w:t>Wang (2021)</w:t>
      </w:r>
      <w:r w:rsidR="01C6A94D" w:rsidRPr="00C87A66">
        <w:rPr>
          <w:rFonts w:asciiTheme="majorBidi" w:hAnsiTheme="majorBidi"/>
          <w:color w:val="auto"/>
          <w:sz w:val="24"/>
          <w:szCs w:val="24"/>
          <w:lang w:val="en-GB" w:bidi="fa-IR"/>
        </w:rPr>
        <w:t xml:space="preserve"> introduced AI </w:t>
      </w:r>
      <w:r w:rsidR="00D52C23" w:rsidRPr="00C87A66">
        <w:rPr>
          <w:rFonts w:asciiTheme="majorBidi" w:hAnsiTheme="majorBidi"/>
          <w:color w:val="auto"/>
          <w:sz w:val="24"/>
          <w:szCs w:val="24"/>
          <w:lang w:val="en-GB" w:bidi="fa-IR"/>
        </w:rPr>
        <w:t>as a tool that enhances the ability to observe flood behaviour, while</w:t>
      </w:r>
      <w:r w:rsidR="01C6A94D" w:rsidRPr="00C87A66">
        <w:rPr>
          <w:rFonts w:asciiTheme="majorBidi" w:hAnsiTheme="majorBidi"/>
          <w:color w:val="auto"/>
          <w:sz w:val="24"/>
          <w:szCs w:val="24"/>
          <w:lang w:val="en-GB" w:bidi="fa-IR"/>
        </w:rPr>
        <w:t xml:space="preserve"> </w:t>
      </w:r>
      <w:r w:rsidR="01C6A94D" w:rsidRPr="00C87A66">
        <w:rPr>
          <w:rFonts w:asciiTheme="majorBidi" w:hAnsiTheme="majorBidi"/>
          <w:color w:val="0070C0"/>
          <w:sz w:val="24"/>
          <w:szCs w:val="24"/>
          <w:lang w:val="en-GB" w:bidi="fa-IR"/>
        </w:rPr>
        <w:t>Liu et al. (2021)</w:t>
      </w:r>
      <w:r w:rsidR="01C6A94D" w:rsidRPr="00C87A66">
        <w:rPr>
          <w:rFonts w:asciiTheme="majorBidi" w:hAnsiTheme="majorBidi"/>
          <w:color w:val="auto"/>
          <w:sz w:val="24"/>
          <w:szCs w:val="24"/>
          <w:lang w:val="en-GB" w:bidi="fa-IR"/>
        </w:rPr>
        <w:t xml:space="preserve"> proposed </w:t>
      </w:r>
      <w:r w:rsidR="00D52C23" w:rsidRPr="00C87A66">
        <w:rPr>
          <w:rFonts w:asciiTheme="majorBidi" w:hAnsiTheme="majorBidi"/>
          <w:color w:val="auto"/>
          <w:sz w:val="24"/>
          <w:szCs w:val="24"/>
          <w:lang w:val="en-GB" w:bidi="fa-IR"/>
        </w:rPr>
        <w:t>a comprehensive flood management schedule that addresses the crisis from beginning to end.</w:t>
      </w:r>
      <w:r w:rsidR="01C6A94D" w:rsidRPr="00C87A66">
        <w:rPr>
          <w:rFonts w:asciiTheme="majorBidi" w:hAnsiTheme="majorBidi"/>
          <w:color w:val="auto"/>
          <w:sz w:val="24"/>
          <w:szCs w:val="24"/>
          <w:lang w:val="en-GB" w:bidi="fa-IR"/>
        </w:rPr>
        <w:t xml:space="preserve"> </w:t>
      </w:r>
      <w:r w:rsidR="00D52C23" w:rsidRPr="00C87A66">
        <w:rPr>
          <w:rFonts w:asciiTheme="majorBidi" w:hAnsiTheme="majorBidi"/>
          <w:color w:val="auto"/>
          <w:sz w:val="24"/>
          <w:szCs w:val="24"/>
          <w:lang w:val="en-GB" w:bidi="fa-IR"/>
        </w:rPr>
        <w:t>Moreover, many scientists have explored the prediction capabilities of AI, such as</w:t>
      </w:r>
      <w:r w:rsidR="01C6A94D" w:rsidRPr="00C87A66">
        <w:rPr>
          <w:rFonts w:asciiTheme="majorBidi" w:hAnsiTheme="majorBidi"/>
          <w:color w:val="auto"/>
          <w:sz w:val="24"/>
          <w:szCs w:val="24"/>
          <w:lang w:val="en-GB" w:bidi="fa-IR"/>
        </w:rPr>
        <w:t xml:space="preserve"> </w:t>
      </w:r>
      <w:proofErr w:type="spellStart"/>
      <w:r w:rsidR="01C6A94D" w:rsidRPr="00C87A66">
        <w:rPr>
          <w:rFonts w:asciiTheme="majorBidi" w:hAnsiTheme="majorBidi"/>
          <w:color w:val="0070C0"/>
          <w:sz w:val="24"/>
          <w:szCs w:val="24"/>
          <w:lang w:val="en-GB" w:bidi="fa-IR"/>
        </w:rPr>
        <w:t>Kunverji</w:t>
      </w:r>
      <w:proofErr w:type="spellEnd"/>
      <w:r w:rsidR="01C6A94D" w:rsidRPr="00C87A66">
        <w:rPr>
          <w:rFonts w:asciiTheme="majorBidi" w:hAnsiTheme="majorBidi"/>
          <w:color w:val="0070C0"/>
          <w:sz w:val="24"/>
          <w:szCs w:val="24"/>
          <w:lang w:val="en-GB" w:bidi="fa-IR"/>
        </w:rPr>
        <w:t xml:space="preserve"> et al. (2021)</w:t>
      </w:r>
      <w:r w:rsidR="01C6A94D" w:rsidRPr="00C87A66">
        <w:rPr>
          <w:rFonts w:asciiTheme="majorBidi" w:hAnsiTheme="majorBidi"/>
          <w:color w:val="auto"/>
          <w:sz w:val="24"/>
          <w:szCs w:val="24"/>
          <w:lang w:val="en-GB" w:bidi="fa-IR"/>
        </w:rPr>
        <w:t xml:space="preserve">, </w:t>
      </w:r>
      <w:r w:rsidR="00D52C23" w:rsidRPr="00C87A66">
        <w:rPr>
          <w:rFonts w:asciiTheme="majorBidi" w:hAnsiTheme="majorBidi"/>
          <w:color w:val="auto"/>
          <w:sz w:val="24"/>
          <w:szCs w:val="24"/>
          <w:lang w:val="en-GB" w:bidi="fa-IR"/>
        </w:rPr>
        <w:t>who used three algorithms, including Decision Tree, Random Forest, and Gradient Boost, to develop an early warning system.</w:t>
      </w:r>
      <w:r w:rsidR="01C6A94D" w:rsidRPr="00C87A66">
        <w:rPr>
          <w:rFonts w:asciiTheme="majorBidi" w:hAnsiTheme="majorBidi"/>
          <w:color w:val="auto"/>
          <w:sz w:val="24"/>
          <w:szCs w:val="24"/>
          <w:lang w:val="en-GB" w:bidi="fa-IR"/>
        </w:rPr>
        <w:t xml:space="preserve"> </w:t>
      </w:r>
      <w:proofErr w:type="spellStart"/>
      <w:r w:rsidR="00284F6E" w:rsidRPr="00C87A66">
        <w:rPr>
          <w:rFonts w:asciiTheme="majorBidi" w:hAnsiTheme="majorBidi"/>
          <w:color w:val="0070C0"/>
          <w:sz w:val="24"/>
          <w:szCs w:val="24"/>
          <w:lang w:val="en-GB" w:bidi="fa-IR"/>
        </w:rPr>
        <w:t>Zalnezhad</w:t>
      </w:r>
      <w:proofErr w:type="spellEnd"/>
      <w:r w:rsidR="00284F6E" w:rsidRPr="00C87A66">
        <w:rPr>
          <w:rFonts w:asciiTheme="majorBidi" w:hAnsiTheme="majorBidi"/>
          <w:color w:val="0070C0"/>
          <w:sz w:val="24"/>
          <w:szCs w:val="24"/>
          <w:lang w:val="en-GB" w:bidi="fa-IR"/>
        </w:rPr>
        <w:t xml:space="preserve"> et al., (2022) </w:t>
      </w:r>
      <w:r w:rsidR="00284F6E" w:rsidRPr="00C87A66">
        <w:rPr>
          <w:rFonts w:asciiTheme="majorBidi" w:hAnsiTheme="majorBidi"/>
          <w:color w:val="auto"/>
          <w:sz w:val="24"/>
          <w:szCs w:val="24"/>
          <w:lang w:val="en-GB" w:bidi="fa-IR"/>
        </w:rPr>
        <w:t xml:space="preserve">used three different Neuro-fuzzy Inference System (ANFIS) to conduct regional flood frequency analysis for ungauged catchments in Australia. </w:t>
      </w:r>
      <w:r w:rsidR="006E617A" w:rsidRPr="00C87A66">
        <w:rPr>
          <w:rFonts w:asciiTheme="majorBidi" w:hAnsiTheme="majorBidi"/>
          <w:color w:val="auto"/>
          <w:sz w:val="24"/>
          <w:szCs w:val="24"/>
          <w:lang w:val="en-GB" w:bidi="fa-IR"/>
        </w:rPr>
        <w:t xml:space="preserve">Also, </w:t>
      </w:r>
      <w:proofErr w:type="spellStart"/>
      <w:r w:rsidR="006E617A" w:rsidRPr="00C87A66">
        <w:rPr>
          <w:rFonts w:asciiTheme="majorBidi" w:hAnsiTheme="majorBidi"/>
          <w:color w:val="0070C0"/>
          <w:sz w:val="24"/>
          <w:szCs w:val="24"/>
          <w:lang w:val="en-GB" w:bidi="fa-IR"/>
        </w:rPr>
        <w:t>Zabihi</w:t>
      </w:r>
      <w:proofErr w:type="spellEnd"/>
      <w:r w:rsidR="006E617A" w:rsidRPr="00C87A66">
        <w:rPr>
          <w:rFonts w:asciiTheme="majorBidi" w:hAnsiTheme="majorBidi"/>
          <w:color w:val="0070C0"/>
          <w:sz w:val="24"/>
          <w:szCs w:val="24"/>
          <w:lang w:val="en-GB" w:bidi="fa-IR"/>
        </w:rPr>
        <w:t xml:space="preserve"> et al., (2023) </w:t>
      </w:r>
      <w:r w:rsidR="006E617A" w:rsidRPr="00C87A66">
        <w:rPr>
          <w:rFonts w:asciiTheme="majorBidi" w:hAnsiTheme="majorBidi"/>
          <w:color w:val="auto"/>
          <w:sz w:val="24"/>
          <w:szCs w:val="24"/>
          <w:lang w:val="en-GB" w:bidi="fa-IR"/>
        </w:rPr>
        <w:t>employed a smart decision support system to propose a unique framework for flood management in three steps</w:t>
      </w:r>
      <w:r w:rsidR="00B23362" w:rsidRPr="00C87A66">
        <w:rPr>
          <w:rFonts w:asciiTheme="majorBidi" w:hAnsiTheme="majorBidi"/>
          <w:color w:val="auto"/>
          <w:sz w:val="24"/>
          <w:szCs w:val="24"/>
          <w:lang w:val="en-GB" w:bidi="fa-IR"/>
        </w:rPr>
        <w:t xml:space="preserve"> i.e.</w:t>
      </w:r>
      <w:r w:rsidR="006E617A" w:rsidRPr="00C87A66">
        <w:rPr>
          <w:rFonts w:asciiTheme="majorBidi" w:hAnsiTheme="majorBidi"/>
          <w:color w:val="auto"/>
          <w:sz w:val="24"/>
          <w:szCs w:val="24"/>
          <w:lang w:val="en-GB" w:bidi="fa-IR"/>
        </w:rPr>
        <w:t xml:space="preserve">, monitoring, prediction and control the flood. </w:t>
      </w:r>
      <w:r w:rsidR="01C6A94D" w:rsidRPr="00C87A66">
        <w:rPr>
          <w:rFonts w:asciiTheme="majorBidi" w:hAnsiTheme="majorBidi"/>
          <w:color w:val="2E74B5" w:themeColor="accent1" w:themeShade="BF"/>
          <w:sz w:val="24"/>
          <w:szCs w:val="24"/>
          <w:lang w:val="en-GB" w:bidi="fa-IR"/>
        </w:rPr>
        <w:t xml:space="preserve">Fig. 1 </w:t>
      </w:r>
      <w:r w:rsidR="00D52C23" w:rsidRPr="00C87A66">
        <w:rPr>
          <w:rFonts w:asciiTheme="majorBidi" w:hAnsiTheme="majorBidi"/>
          <w:color w:val="auto"/>
          <w:sz w:val="24"/>
          <w:szCs w:val="24"/>
          <w:lang w:val="en-GB" w:bidi="fa-IR"/>
        </w:rPr>
        <w:t>provides an overview of the methods and tools used in AI and flood management to illustrate their relationship</w:t>
      </w:r>
      <w:r w:rsidR="00502989" w:rsidRPr="00C87A66">
        <w:rPr>
          <w:rFonts w:asciiTheme="majorBidi" w:hAnsiTheme="majorBidi"/>
          <w:color w:val="auto"/>
          <w:sz w:val="24"/>
          <w:szCs w:val="24"/>
          <w:lang w:val="en-GB" w:bidi="fa-IR"/>
        </w:rPr>
        <w:t xml:space="preserve"> between the years 2019-2021</w:t>
      </w:r>
      <w:r w:rsidR="01C6A94D" w:rsidRPr="00C87A66">
        <w:rPr>
          <w:rFonts w:asciiTheme="majorBidi" w:hAnsiTheme="majorBidi"/>
          <w:color w:val="auto"/>
          <w:sz w:val="24"/>
          <w:szCs w:val="24"/>
          <w:lang w:val="en-GB" w:bidi="fa-IR"/>
        </w:rPr>
        <w:t>.</w:t>
      </w:r>
    </w:p>
    <w:p w14:paraId="3A1AE6BE" w14:textId="77777777" w:rsidR="009C40A2" w:rsidRPr="00C87A66" w:rsidRDefault="009C40A2" w:rsidP="009C40A2">
      <w:pPr>
        <w:spacing w:line="480" w:lineRule="auto"/>
        <w:ind w:firstLine="540"/>
        <w:jc w:val="both"/>
        <w:rPr>
          <w:rFonts w:asciiTheme="majorBidi" w:hAnsiTheme="majorBidi"/>
          <w:sz w:val="24"/>
          <w:szCs w:val="24"/>
          <w:lang w:val="en-GB"/>
        </w:rPr>
      </w:pPr>
      <w:r w:rsidRPr="00C87A66">
        <w:rPr>
          <w:rFonts w:asciiTheme="majorBidi" w:hAnsiTheme="majorBidi"/>
          <w:color w:val="auto"/>
          <w:sz w:val="24"/>
          <w:szCs w:val="24"/>
          <w:lang w:val="en-GB"/>
        </w:rPr>
        <w:t xml:space="preserve">While AI has been a popular method recently for flood risk management, other tools such as GIS and WMS are also utilised in this field. For instance, </w:t>
      </w:r>
      <w:proofErr w:type="spellStart"/>
      <w:r w:rsidRPr="00C87A66">
        <w:rPr>
          <w:rFonts w:asciiTheme="majorBidi" w:hAnsiTheme="majorBidi"/>
          <w:color w:val="2E74B5" w:themeColor="accent1" w:themeShade="BF"/>
          <w:sz w:val="24"/>
          <w:szCs w:val="24"/>
          <w:lang w:val="en-GB"/>
        </w:rPr>
        <w:t>Ertan</w:t>
      </w:r>
      <w:proofErr w:type="spellEnd"/>
      <w:r w:rsidRPr="00C87A66">
        <w:rPr>
          <w:rFonts w:asciiTheme="majorBidi" w:hAnsiTheme="majorBidi"/>
          <w:color w:val="2E74B5" w:themeColor="accent1" w:themeShade="BF"/>
          <w:sz w:val="24"/>
          <w:szCs w:val="24"/>
          <w:lang w:val="en-GB"/>
        </w:rPr>
        <w:t xml:space="preserve"> and </w:t>
      </w:r>
      <w:proofErr w:type="spellStart"/>
      <w:r w:rsidRPr="00C87A66">
        <w:rPr>
          <w:rFonts w:asciiTheme="majorBidi" w:hAnsiTheme="majorBidi"/>
          <w:color w:val="2E74B5" w:themeColor="accent1" w:themeShade="BF"/>
          <w:sz w:val="24"/>
          <w:szCs w:val="24"/>
          <w:lang w:val="en-GB"/>
        </w:rPr>
        <w:t>Çelik</w:t>
      </w:r>
      <w:proofErr w:type="spellEnd"/>
      <w:r w:rsidRPr="00C87A66">
        <w:rPr>
          <w:rFonts w:asciiTheme="majorBidi" w:hAnsiTheme="majorBidi"/>
          <w:color w:val="2E74B5" w:themeColor="accent1" w:themeShade="BF"/>
          <w:sz w:val="24"/>
          <w:szCs w:val="24"/>
          <w:lang w:val="en-GB"/>
        </w:rPr>
        <w:t xml:space="preserve"> (2021)</w:t>
      </w:r>
      <w:r w:rsidRPr="00C87A66">
        <w:rPr>
          <w:rFonts w:asciiTheme="majorBidi" w:hAnsiTheme="majorBidi"/>
          <w:color w:val="auto"/>
          <w:sz w:val="24"/>
          <w:szCs w:val="24"/>
          <w:lang w:val="en-GB"/>
        </w:rPr>
        <w:t xml:space="preserve"> employed GIS to examine the impact of urbanisation on floods in the context of climate change. Similarly, </w:t>
      </w:r>
      <w:r w:rsidRPr="00C87A66">
        <w:rPr>
          <w:rFonts w:asciiTheme="majorBidi" w:hAnsiTheme="majorBidi"/>
          <w:color w:val="2E74B5" w:themeColor="accent1" w:themeShade="BF"/>
          <w:sz w:val="24"/>
          <w:szCs w:val="24"/>
          <w:lang w:val="en-GB"/>
        </w:rPr>
        <w:t>Mourato et al. (2021)</w:t>
      </w:r>
      <w:r w:rsidRPr="00C87A66">
        <w:rPr>
          <w:rFonts w:asciiTheme="majorBidi" w:hAnsiTheme="majorBidi"/>
          <w:color w:val="auto"/>
          <w:sz w:val="24"/>
          <w:szCs w:val="24"/>
          <w:lang w:val="en-GB"/>
        </w:rPr>
        <w:t xml:space="preserve"> proposed a Web-GIS system that incorporates rainfall, hydraulic, and hydrologic models for flood warning and forecasting. This system </w:t>
      </w:r>
      <w:proofErr w:type="gramStart"/>
      <w:r w:rsidRPr="00C87A66">
        <w:rPr>
          <w:rFonts w:asciiTheme="majorBidi" w:hAnsiTheme="majorBidi"/>
          <w:color w:val="auto"/>
          <w:sz w:val="24"/>
          <w:szCs w:val="24"/>
          <w:lang w:val="en-GB"/>
        </w:rPr>
        <w:t>is capable of updating</w:t>
      </w:r>
      <w:proofErr w:type="gramEnd"/>
      <w:r w:rsidRPr="00C87A66">
        <w:rPr>
          <w:rFonts w:asciiTheme="majorBidi" w:hAnsiTheme="majorBidi"/>
          <w:color w:val="auto"/>
          <w:sz w:val="24"/>
          <w:szCs w:val="24"/>
          <w:lang w:val="en-GB"/>
        </w:rPr>
        <w:t xml:space="preserve"> itself every six hours and provides a prediction of potential floods. Additionally, GIS can be combined with other decision-making concepts such as multi-criteria decision analysis, as demonstrated by </w:t>
      </w:r>
      <w:r w:rsidRPr="00C87A66">
        <w:rPr>
          <w:rFonts w:asciiTheme="majorBidi" w:hAnsiTheme="majorBidi"/>
          <w:color w:val="2E74B5" w:themeColor="accent1" w:themeShade="BF"/>
          <w:sz w:val="24"/>
          <w:szCs w:val="24"/>
          <w:lang w:val="en-GB"/>
        </w:rPr>
        <w:t xml:space="preserve">Hosseinzadeh et al. (2023), </w:t>
      </w:r>
      <w:r w:rsidRPr="00C87A66">
        <w:rPr>
          <w:rFonts w:asciiTheme="majorBidi" w:hAnsiTheme="majorBidi"/>
          <w:color w:val="auto"/>
          <w:sz w:val="24"/>
          <w:szCs w:val="24"/>
          <w:lang w:val="en-GB"/>
        </w:rPr>
        <w:t xml:space="preserve">to identified flood management solutions based on several </w:t>
      </w:r>
      <w:r w:rsidRPr="00C87A66">
        <w:rPr>
          <w:rFonts w:asciiTheme="majorBidi" w:hAnsiTheme="majorBidi"/>
          <w:color w:val="auto"/>
          <w:sz w:val="24"/>
          <w:szCs w:val="24"/>
          <w:lang w:val="en-GB"/>
        </w:rPr>
        <w:lastRenderedPageBreak/>
        <w:t>sustainability criteria. WMS is also utilised in modelling flash floods worldwide by various experts (</w:t>
      </w:r>
      <w:r w:rsidRPr="00C87A66">
        <w:rPr>
          <w:rFonts w:asciiTheme="majorBidi" w:hAnsiTheme="majorBidi"/>
          <w:color w:val="2E74B5" w:themeColor="accent1" w:themeShade="BF"/>
          <w:sz w:val="24"/>
          <w:szCs w:val="24"/>
          <w:lang w:val="en-GB"/>
        </w:rPr>
        <w:t xml:space="preserve">Abd El </w:t>
      </w:r>
      <w:proofErr w:type="spellStart"/>
      <w:r w:rsidRPr="00C87A66">
        <w:rPr>
          <w:rFonts w:asciiTheme="majorBidi" w:hAnsiTheme="majorBidi"/>
          <w:color w:val="2E74B5" w:themeColor="accent1" w:themeShade="BF"/>
          <w:sz w:val="24"/>
          <w:szCs w:val="24"/>
          <w:lang w:val="en-GB"/>
        </w:rPr>
        <w:t>Shafy</w:t>
      </w:r>
      <w:proofErr w:type="spellEnd"/>
      <w:r w:rsidRPr="00C87A66">
        <w:rPr>
          <w:rFonts w:asciiTheme="majorBidi" w:hAnsiTheme="majorBidi"/>
          <w:color w:val="2E74B5" w:themeColor="accent1" w:themeShade="BF"/>
          <w:sz w:val="24"/>
          <w:szCs w:val="24"/>
          <w:lang w:val="en-GB"/>
        </w:rPr>
        <w:t xml:space="preserve"> and Mostafa, 2021</w:t>
      </w:r>
      <w:r w:rsidRPr="00C87A66">
        <w:rPr>
          <w:rFonts w:asciiTheme="majorBidi" w:hAnsiTheme="majorBidi"/>
          <w:color w:val="auto"/>
          <w:sz w:val="24"/>
          <w:szCs w:val="24"/>
          <w:lang w:val="en-GB"/>
        </w:rPr>
        <w:t xml:space="preserve">). </w:t>
      </w:r>
    </w:p>
    <w:p w14:paraId="44E8EA04" w14:textId="77777777" w:rsidR="00C62CE9" w:rsidRPr="00C87A66" w:rsidRDefault="00EE7A21" w:rsidP="00997AEE">
      <w:pPr>
        <w:spacing w:after="0" w:line="480" w:lineRule="auto"/>
        <w:jc w:val="both"/>
        <w:rPr>
          <w:rFonts w:asciiTheme="majorBidi" w:hAnsiTheme="majorBidi"/>
          <w:sz w:val="28"/>
          <w:szCs w:val="28"/>
          <w:lang w:val="en-GB" w:bidi="fa-IR"/>
        </w:rPr>
      </w:pPr>
      <w:r w:rsidRPr="00C87A66">
        <w:rPr>
          <w:rFonts w:asciiTheme="majorBidi" w:hAnsiTheme="majorBidi"/>
          <w:noProof/>
          <w:sz w:val="28"/>
          <w:szCs w:val="28"/>
          <w:lang w:val="en-GB"/>
        </w:rPr>
        <w:drawing>
          <wp:inline distT="0" distB="0" distL="0" distR="0" wp14:anchorId="22F86249" wp14:editId="2DDF3FB8">
            <wp:extent cx="5943600" cy="3828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tiff"/>
                    <pic:cNvPicPr/>
                  </pic:nvPicPr>
                  <pic:blipFill>
                    <a:blip r:embed="rId16">
                      <a:extLst>
                        <a:ext uri="{28A0092B-C50C-407E-A947-70E740481C1C}">
                          <a14:useLocalDpi xmlns:a14="http://schemas.microsoft.com/office/drawing/2010/main" val="0"/>
                        </a:ext>
                      </a:extLst>
                    </a:blip>
                    <a:stretch>
                      <a:fillRect/>
                    </a:stretch>
                  </pic:blipFill>
                  <pic:spPr>
                    <a:xfrm>
                      <a:off x="0" y="0"/>
                      <a:ext cx="5943600" cy="3828415"/>
                    </a:xfrm>
                    <a:prstGeom prst="rect">
                      <a:avLst/>
                    </a:prstGeom>
                  </pic:spPr>
                </pic:pic>
              </a:graphicData>
            </a:graphic>
          </wp:inline>
        </w:drawing>
      </w:r>
    </w:p>
    <w:p w14:paraId="3666840E" w14:textId="20AE56E1" w:rsidR="00EE0503" w:rsidRPr="00C87A66" w:rsidRDefault="01C6A94D" w:rsidP="00997AEE">
      <w:pPr>
        <w:spacing w:line="480" w:lineRule="auto"/>
        <w:jc w:val="center"/>
        <w:rPr>
          <w:rFonts w:asciiTheme="majorBidi" w:hAnsiTheme="majorBidi"/>
          <w:b/>
          <w:bCs/>
          <w:color w:val="auto"/>
          <w:sz w:val="24"/>
          <w:szCs w:val="24"/>
          <w:lang w:val="en-GB"/>
        </w:rPr>
      </w:pPr>
      <w:r w:rsidRPr="00C87A66">
        <w:rPr>
          <w:rFonts w:asciiTheme="majorBidi" w:hAnsiTheme="majorBidi"/>
          <w:b/>
          <w:bCs/>
          <w:color w:val="auto"/>
          <w:sz w:val="20"/>
          <w:szCs w:val="20"/>
          <w:lang w:val="en-GB"/>
        </w:rPr>
        <w:t xml:space="preserve">Fig. 1. </w:t>
      </w:r>
      <w:r w:rsidR="00D52C23" w:rsidRPr="00C87A66">
        <w:rPr>
          <w:rFonts w:asciiTheme="majorBidi" w:hAnsiTheme="majorBidi"/>
          <w:b/>
          <w:bCs/>
          <w:color w:val="auto"/>
          <w:sz w:val="20"/>
          <w:szCs w:val="20"/>
          <w:lang w:val="en-GB"/>
        </w:rPr>
        <w:t>An overview of the methods and approaches of AI in flood management between 2019 and 2021</w:t>
      </w:r>
    </w:p>
    <w:p w14:paraId="568E558B" w14:textId="77777777" w:rsidR="00D52C23" w:rsidRPr="00C87A66" w:rsidRDefault="00D52C23" w:rsidP="00997AEE">
      <w:pPr>
        <w:spacing w:line="480" w:lineRule="auto"/>
        <w:ind w:firstLine="540"/>
        <w:jc w:val="both"/>
        <w:rPr>
          <w:rFonts w:asciiTheme="majorBidi" w:hAnsiTheme="majorBidi"/>
          <w:color w:val="auto"/>
          <w:sz w:val="24"/>
          <w:szCs w:val="24"/>
          <w:lang w:val="en-GB"/>
        </w:rPr>
      </w:pPr>
    </w:p>
    <w:p w14:paraId="43307FF6" w14:textId="2FAA3855" w:rsidR="00BE7438" w:rsidRPr="00C87A66" w:rsidRDefault="00BE7438" w:rsidP="002D2565">
      <w:pPr>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A plethora of flood management tools such as AI, GIS, and WMS have been used for flood prediction and modelling, as mentioned in the literature </w:t>
      </w:r>
      <w:r w:rsidR="01C6A94D" w:rsidRPr="00C87A66">
        <w:rPr>
          <w:rFonts w:asciiTheme="majorBidi" w:hAnsiTheme="majorBidi"/>
          <w:color w:val="auto"/>
          <w:sz w:val="24"/>
          <w:szCs w:val="24"/>
          <w:lang w:val="en-GB"/>
        </w:rPr>
        <w:t>(</w:t>
      </w:r>
      <w:r w:rsidR="01C6A94D" w:rsidRPr="00C87A66">
        <w:rPr>
          <w:rFonts w:asciiTheme="majorBidi" w:hAnsiTheme="majorBidi"/>
          <w:color w:val="2E74B5" w:themeColor="accent1" w:themeShade="BF"/>
          <w:sz w:val="24"/>
          <w:szCs w:val="24"/>
          <w:lang w:val="en-GB"/>
        </w:rPr>
        <w:t>Feng et al., 2021</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While these methods have proven to be effective, a knowledge gap has been identified in their implementation individually without considering climate and land changes in the lead-up to flooding </w:t>
      </w:r>
      <w:r w:rsidR="01C6A94D" w:rsidRPr="00C87A66">
        <w:rPr>
          <w:rFonts w:asciiTheme="majorBidi" w:hAnsiTheme="majorBidi"/>
          <w:color w:val="auto"/>
          <w:sz w:val="24"/>
          <w:szCs w:val="24"/>
          <w:lang w:val="en-GB"/>
        </w:rPr>
        <w:t>(</w:t>
      </w:r>
      <w:proofErr w:type="spellStart"/>
      <w:r w:rsidR="01C6A94D" w:rsidRPr="00C87A66">
        <w:rPr>
          <w:rFonts w:asciiTheme="majorBidi" w:hAnsiTheme="majorBidi"/>
          <w:color w:val="2E74B5" w:themeColor="accent1" w:themeShade="BF"/>
          <w:sz w:val="24"/>
          <w:szCs w:val="24"/>
          <w:lang w:val="en-GB"/>
        </w:rPr>
        <w:t>Avand</w:t>
      </w:r>
      <w:proofErr w:type="spellEnd"/>
      <w:r w:rsidR="01C6A94D" w:rsidRPr="00C87A66">
        <w:rPr>
          <w:rFonts w:asciiTheme="majorBidi" w:hAnsiTheme="majorBidi"/>
          <w:color w:val="2E74B5" w:themeColor="accent1" w:themeShade="BF"/>
          <w:sz w:val="24"/>
          <w:szCs w:val="24"/>
          <w:lang w:val="en-GB"/>
        </w:rPr>
        <w:t xml:space="preserve"> and Moradi, 2021</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Therefore, a comprehensive flood management system should integrate the three main components of Flood Modelling and Simulation, Flood Prediction and Flood Risk Assessment and Management. To fill this gap, the research aims to develop a framework that </w:t>
      </w:r>
      <w:r w:rsidRPr="00C87A66">
        <w:rPr>
          <w:rFonts w:asciiTheme="majorBidi" w:hAnsiTheme="majorBidi"/>
          <w:color w:val="auto"/>
          <w:sz w:val="24"/>
          <w:szCs w:val="24"/>
          <w:lang w:val="en-GB"/>
        </w:rPr>
        <w:lastRenderedPageBreak/>
        <w:t xml:space="preserve">integrates various methods, including flood simulation modelling, statistical methods, AI, geographic evaluations, and decision-making modules, to enhance community resilience and reduce the negative impacts of flash floods in arid regions. The proposed framework will be applied to a real case study in the </w:t>
      </w:r>
      <w:proofErr w:type="spellStart"/>
      <w:r w:rsidRPr="00C87A66">
        <w:rPr>
          <w:rFonts w:asciiTheme="majorBidi" w:hAnsiTheme="majorBidi"/>
          <w:color w:val="auto"/>
          <w:sz w:val="24"/>
          <w:szCs w:val="24"/>
          <w:lang w:val="en-GB"/>
        </w:rPr>
        <w:t>Khosf</w:t>
      </w:r>
      <w:proofErr w:type="spellEnd"/>
      <w:r w:rsidRPr="00C87A66">
        <w:rPr>
          <w:rFonts w:asciiTheme="majorBidi" w:hAnsiTheme="majorBidi"/>
          <w:color w:val="auto"/>
          <w:sz w:val="24"/>
          <w:szCs w:val="24"/>
          <w:lang w:val="en-GB"/>
        </w:rPr>
        <w:t xml:space="preserve"> region of Iran to demonstrate its practicality and effectiveness in addressing flash flood risks. The abovementioned three components of the flood framework will be described and analysed in the following sections.</w:t>
      </w:r>
    </w:p>
    <w:p w14:paraId="2C5AD603" w14:textId="04F60CB6" w:rsidR="006028FF" w:rsidRPr="00C87A66" w:rsidRDefault="006028FF" w:rsidP="008A48A6">
      <w:pPr>
        <w:pStyle w:val="Heading2"/>
      </w:pPr>
      <w:r w:rsidRPr="00C87A66">
        <w:t>F</w:t>
      </w:r>
      <w:r w:rsidR="00E56102" w:rsidRPr="00C87A66">
        <w:t>l</w:t>
      </w:r>
      <w:r w:rsidRPr="00C87A66">
        <w:t xml:space="preserve">ood </w:t>
      </w:r>
      <w:r w:rsidR="008A48A6" w:rsidRPr="00C87A66">
        <w:t>m</w:t>
      </w:r>
      <w:r w:rsidRPr="00C87A66">
        <w:t xml:space="preserve">odelling and </w:t>
      </w:r>
      <w:r w:rsidR="008A48A6" w:rsidRPr="00C87A66">
        <w:t>s</w:t>
      </w:r>
      <w:r w:rsidRPr="00C87A66">
        <w:t>imulation</w:t>
      </w:r>
    </w:p>
    <w:p w14:paraId="33D0F99F" w14:textId="34B18908" w:rsidR="00DF64A7" w:rsidRPr="00C87A66" w:rsidRDefault="01C6A94D" w:rsidP="00997AEE">
      <w:pPr>
        <w:spacing w:line="480" w:lineRule="auto"/>
        <w:ind w:firstLine="540"/>
        <w:jc w:val="both"/>
        <w:rPr>
          <w:rFonts w:asciiTheme="majorBidi" w:hAnsiTheme="majorBidi"/>
          <w:color w:val="auto"/>
          <w:sz w:val="24"/>
          <w:szCs w:val="24"/>
          <w:lang w:val="en-GB"/>
        </w:rPr>
      </w:pPr>
      <w:r w:rsidRPr="00C87A66">
        <w:rPr>
          <w:rFonts w:asciiTheme="majorBidi" w:hAnsiTheme="majorBidi"/>
          <w:color w:val="2E74B5" w:themeColor="accent1" w:themeShade="BF"/>
          <w:sz w:val="24"/>
          <w:szCs w:val="24"/>
          <w:lang w:val="en-GB"/>
        </w:rPr>
        <w:t>Fig. 2</w:t>
      </w:r>
      <w:r w:rsidRPr="00C87A66">
        <w:rPr>
          <w:rFonts w:asciiTheme="majorBidi" w:hAnsiTheme="majorBidi"/>
          <w:color w:val="auto"/>
          <w:sz w:val="24"/>
          <w:szCs w:val="24"/>
          <w:lang w:val="en-GB"/>
        </w:rPr>
        <w:t xml:space="preserve"> </w:t>
      </w:r>
      <w:r w:rsidR="00C97573" w:rsidRPr="00C87A66">
        <w:rPr>
          <w:rFonts w:asciiTheme="majorBidi" w:hAnsiTheme="majorBidi"/>
          <w:color w:val="auto"/>
          <w:sz w:val="24"/>
          <w:szCs w:val="24"/>
          <w:lang w:val="en-GB"/>
        </w:rPr>
        <w:t>shows a schematic of the flood modelling and simulation research area, divided into four time periods: before 2006, 2006-2010, 2010-2021, and 2022.</w:t>
      </w:r>
      <w:r w:rsidRPr="00C87A66">
        <w:rPr>
          <w:rFonts w:asciiTheme="majorBidi" w:hAnsiTheme="majorBidi"/>
          <w:color w:val="auto"/>
          <w:sz w:val="24"/>
          <w:szCs w:val="24"/>
          <w:lang w:val="en-GB"/>
        </w:rPr>
        <w:t xml:space="preserve"> </w:t>
      </w:r>
      <w:r w:rsidR="00C97573" w:rsidRPr="00C87A66">
        <w:rPr>
          <w:rFonts w:asciiTheme="majorBidi" w:hAnsiTheme="majorBidi"/>
          <w:color w:val="auto"/>
          <w:sz w:val="24"/>
          <w:szCs w:val="24"/>
          <w:lang w:val="en-GB"/>
        </w:rPr>
        <w:t xml:space="preserve">Prior to 2006, early studies mainly focused on 1D and 2D flood simulations, as evidenced by works such as </w:t>
      </w:r>
      <w:r w:rsidRPr="00C87A66">
        <w:rPr>
          <w:rFonts w:asciiTheme="majorBidi" w:hAnsiTheme="majorBidi"/>
          <w:color w:val="0070C0"/>
          <w:sz w:val="24"/>
          <w:szCs w:val="24"/>
          <w:lang w:val="en-GB"/>
        </w:rPr>
        <w:t xml:space="preserve">O'Brien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1993</w:t>
      </w:r>
      <w:r w:rsidR="00C97573" w:rsidRPr="00C87A66">
        <w:rPr>
          <w:rFonts w:asciiTheme="majorBidi" w:hAnsiTheme="majorBidi"/>
          <w:color w:val="0070C0"/>
          <w:sz w:val="24"/>
          <w:szCs w:val="24"/>
          <w:lang w:val="en-GB"/>
        </w:rPr>
        <w:t xml:space="preserve">), </w:t>
      </w:r>
      <w:proofErr w:type="spellStart"/>
      <w:r w:rsidRPr="00C87A66">
        <w:rPr>
          <w:rFonts w:asciiTheme="majorBidi" w:hAnsiTheme="majorBidi"/>
          <w:color w:val="0070C0"/>
          <w:sz w:val="24"/>
          <w:szCs w:val="24"/>
          <w:lang w:val="en-GB"/>
        </w:rPr>
        <w:t>Hailea</w:t>
      </w:r>
      <w:proofErr w:type="spellEnd"/>
      <w:r w:rsidRPr="00C87A66">
        <w:rPr>
          <w:rFonts w:asciiTheme="majorBidi" w:hAnsiTheme="majorBidi"/>
          <w:color w:val="0070C0"/>
          <w:sz w:val="24"/>
          <w:szCs w:val="24"/>
          <w:lang w:val="en-GB"/>
        </w:rPr>
        <w:t xml:space="preserve"> and </w:t>
      </w:r>
      <w:proofErr w:type="spellStart"/>
      <w:r w:rsidRPr="00C87A66">
        <w:rPr>
          <w:rFonts w:asciiTheme="majorBidi" w:hAnsiTheme="majorBidi"/>
          <w:color w:val="0070C0"/>
          <w:sz w:val="24"/>
          <w:szCs w:val="24"/>
          <w:lang w:val="en-GB"/>
        </w:rPr>
        <w:t>Rientjes</w:t>
      </w:r>
      <w:proofErr w:type="spellEnd"/>
      <w:r w:rsidRPr="00C87A66">
        <w:rPr>
          <w:rFonts w:asciiTheme="majorBidi" w:hAnsiTheme="majorBidi"/>
          <w:color w:val="0070C0"/>
          <w:sz w:val="24"/>
          <w:szCs w:val="24"/>
          <w:lang w:val="en-GB"/>
        </w:rPr>
        <w:t xml:space="preserve">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2005</w:t>
      </w:r>
      <w:r w:rsidR="00C97573" w:rsidRPr="00C87A66">
        <w:rPr>
          <w:rFonts w:asciiTheme="majorBidi" w:hAnsiTheme="majorBidi"/>
          <w:color w:val="0070C0"/>
          <w:sz w:val="24"/>
          <w:szCs w:val="24"/>
          <w:lang w:val="en-GB"/>
        </w:rPr>
        <w:t xml:space="preserve">), </w:t>
      </w:r>
      <w:r w:rsidRPr="00C87A66">
        <w:rPr>
          <w:rFonts w:asciiTheme="majorBidi" w:hAnsiTheme="majorBidi"/>
          <w:color w:val="0070C0"/>
          <w:sz w:val="24"/>
          <w:szCs w:val="24"/>
          <w:lang w:val="en-GB"/>
        </w:rPr>
        <w:t xml:space="preserve">Lin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2006</w:t>
      </w:r>
      <w:r w:rsidR="00C97573" w:rsidRPr="00C87A66">
        <w:rPr>
          <w:rFonts w:asciiTheme="majorBidi" w:hAnsiTheme="majorBidi"/>
          <w:color w:val="0070C0"/>
          <w:sz w:val="24"/>
          <w:szCs w:val="24"/>
          <w:lang w:val="en-GB"/>
        </w:rPr>
        <w:t>)</w:t>
      </w:r>
      <w:r w:rsidR="003D58AD" w:rsidRPr="00C87A66">
        <w:rPr>
          <w:rFonts w:asciiTheme="majorBidi" w:hAnsiTheme="majorBidi"/>
          <w:color w:val="auto"/>
          <w:sz w:val="24"/>
          <w:szCs w:val="24"/>
          <w:lang w:val="en-GB"/>
        </w:rPr>
        <w:t>;</w:t>
      </w:r>
      <w:r w:rsidRPr="00C87A66">
        <w:rPr>
          <w:rFonts w:asciiTheme="majorBidi" w:hAnsiTheme="majorBidi"/>
          <w:color w:val="auto"/>
          <w:sz w:val="24"/>
          <w:szCs w:val="24"/>
          <w:lang w:val="en-GB"/>
        </w:rPr>
        <w:t xml:space="preserve"> and </w:t>
      </w:r>
      <w:r w:rsidRPr="00C87A66">
        <w:rPr>
          <w:rFonts w:asciiTheme="majorBidi" w:hAnsiTheme="majorBidi"/>
          <w:color w:val="0070C0"/>
          <w:sz w:val="24"/>
          <w:szCs w:val="24"/>
          <w:lang w:val="en-GB"/>
        </w:rPr>
        <w:t xml:space="preserve">Stelling and Verwey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2006</w:t>
      </w:r>
      <w:r w:rsidR="003D58AD" w:rsidRPr="00C87A66">
        <w:rPr>
          <w:rFonts w:asciiTheme="majorBidi" w:hAnsiTheme="majorBidi"/>
          <w:color w:val="0070C0"/>
          <w:sz w:val="24"/>
          <w:szCs w:val="24"/>
          <w:lang w:val="en-GB"/>
        </w:rPr>
        <w:t>)</w:t>
      </w:r>
      <w:r w:rsidRPr="00C87A66">
        <w:rPr>
          <w:rFonts w:asciiTheme="majorBidi" w:hAnsiTheme="majorBidi"/>
          <w:color w:val="auto"/>
          <w:sz w:val="24"/>
          <w:szCs w:val="24"/>
          <w:lang w:val="en-GB"/>
        </w:rPr>
        <w:t xml:space="preserve">. </w:t>
      </w:r>
      <w:r w:rsidR="00622239" w:rsidRPr="00C87A66">
        <w:rPr>
          <w:rFonts w:asciiTheme="majorBidi" w:hAnsiTheme="majorBidi"/>
          <w:color w:val="auto"/>
          <w:sz w:val="24"/>
          <w:szCs w:val="24"/>
          <w:lang w:val="en-GB"/>
        </w:rPr>
        <w:t>Applicable</w:t>
      </w:r>
      <w:r w:rsidR="00C97573" w:rsidRPr="00C87A66">
        <w:rPr>
          <w:rFonts w:asciiTheme="majorBidi" w:hAnsiTheme="majorBidi"/>
          <w:color w:val="auto"/>
          <w:sz w:val="24"/>
          <w:szCs w:val="24"/>
          <w:lang w:val="en-GB"/>
        </w:rPr>
        <w:t xml:space="preserve"> software for flood simulation was also developed between 2006 and 2010, with platforms such as </w:t>
      </w:r>
      <w:r w:rsidR="00622239" w:rsidRPr="00C87A66">
        <w:rPr>
          <w:rFonts w:asciiTheme="majorBidi" w:hAnsiTheme="majorBidi"/>
          <w:color w:val="auto"/>
          <w:sz w:val="24"/>
          <w:szCs w:val="24"/>
          <w:lang w:val="en-GB"/>
        </w:rPr>
        <w:t>Arc</w:t>
      </w:r>
      <w:r w:rsidR="00100ADC" w:rsidRPr="00C87A66">
        <w:rPr>
          <w:rFonts w:asciiTheme="majorBidi" w:hAnsiTheme="majorBidi"/>
          <w:color w:val="auto"/>
          <w:sz w:val="24"/>
          <w:szCs w:val="24"/>
          <w:lang w:val="en-GB"/>
        </w:rPr>
        <w:t>GIS</w:t>
      </w:r>
      <w:r w:rsidR="00C97573" w:rsidRPr="00C87A66">
        <w:rPr>
          <w:rFonts w:asciiTheme="majorBidi" w:hAnsiTheme="majorBidi"/>
          <w:color w:val="auto"/>
          <w:sz w:val="24"/>
          <w:szCs w:val="24"/>
          <w:lang w:val="en-GB"/>
        </w:rPr>
        <w:t xml:space="preserve">, LISFLOOD, and others utilized for estimation purposes in studies by </w:t>
      </w:r>
      <w:proofErr w:type="spellStart"/>
      <w:r w:rsidRPr="00C87A66">
        <w:rPr>
          <w:rFonts w:asciiTheme="majorBidi" w:hAnsiTheme="majorBidi"/>
          <w:color w:val="0070C0"/>
          <w:sz w:val="24"/>
          <w:szCs w:val="24"/>
          <w:lang w:val="en-GB"/>
        </w:rPr>
        <w:t>Begnudelli</w:t>
      </w:r>
      <w:proofErr w:type="spellEnd"/>
      <w:r w:rsidRPr="00C87A66">
        <w:rPr>
          <w:rFonts w:asciiTheme="majorBidi" w:hAnsiTheme="majorBidi"/>
          <w:color w:val="0070C0"/>
          <w:sz w:val="24"/>
          <w:szCs w:val="24"/>
          <w:lang w:val="en-GB"/>
        </w:rPr>
        <w:t xml:space="preserve">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2008</w:t>
      </w:r>
      <w:r w:rsidR="00C97573" w:rsidRPr="00C87A66">
        <w:rPr>
          <w:rFonts w:asciiTheme="majorBidi" w:hAnsiTheme="majorBidi"/>
          <w:color w:val="0070C0"/>
          <w:sz w:val="24"/>
          <w:szCs w:val="24"/>
          <w:lang w:val="en-GB"/>
        </w:rPr>
        <w:t>)</w:t>
      </w:r>
      <w:r w:rsidRPr="00C87A66">
        <w:rPr>
          <w:rFonts w:asciiTheme="majorBidi" w:hAnsiTheme="majorBidi"/>
          <w:color w:val="auto"/>
          <w:sz w:val="24"/>
          <w:szCs w:val="24"/>
          <w:lang w:val="en-GB"/>
        </w:rPr>
        <w:t xml:space="preserve">, </w:t>
      </w:r>
      <w:proofErr w:type="spellStart"/>
      <w:r w:rsidRPr="00C87A66">
        <w:rPr>
          <w:rFonts w:asciiTheme="majorBidi" w:hAnsiTheme="majorBidi"/>
          <w:color w:val="0070C0"/>
          <w:sz w:val="24"/>
          <w:szCs w:val="24"/>
          <w:lang w:val="en-GB"/>
        </w:rPr>
        <w:t>Knijff</w:t>
      </w:r>
      <w:proofErr w:type="spellEnd"/>
      <w:r w:rsidRPr="00C87A66">
        <w:rPr>
          <w:rFonts w:asciiTheme="majorBidi" w:hAnsiTheme="majorBidi"/>
          <w:color w:val="0070C0"/>
          <w:sz w:val="24"/>
          <w:szCs w:val="24"/>
          <w:lang w:val="en-GB"/>
        </w:rPr>
        <w:t xml:space="preserve">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2008</w:t>
      </w:r>
      <w:r w:rsidR="00C97573" w:rsidRPr="00C87A66">
        <w:rPr>
          <w:rFonts w:asciiTheme="majorBidi" w:hAnsiTheme="majorBidi"/>
          <w:color w:val="0070C0"/>
          <w:sz w:val="24"/>
          <w:szCs w:val="24"/>
          <w:lang w:val="en-GB"/>
        </w:rPr>
        <w:t>)</w:t>
      </w:r>
      <w:r w:rsidRPr="00C87A66">
        <w:rPr>
          <w:rFonts w:asciiTheme="majorBidi" w:hAnsiTheme="majorBidi"/>
          <w:color w:val="auto"/>
          <w:sz w:val="24"/>
          <w:szCs w:val="24"/>
          <w:lang w:val="en-GB"/>
        </w:rPr>
        <w:t xml:space="preserve">, </w:t>
      </w:r>
      <w:proofErr w:type="spellStart"/>
      <w:r w:rsidRPr="00C87A66">
        <w:rPr>
          <w:rFonts w:asciiTheme="majorBidi" w:hAnsiTheme="majorBidi"/>
          <w:color w:val="0070C0"/>
          <w:sz w:val="24"/>
          <w:szCs w:val="24"/>
          <w:lang w:val="en-GB"/>
        </w:rPr>
        <w:t>Luino</w:t>
      </w:r>
      <w:proofErr w:type="spellEnd"/>
      <w:r w:rsidRPr="00C87A66">
        <w:rPr>
          <w:rFonts w:asciiTheme="majorBidi" w:hAnsiTheme="majorBidi"/>
          <w:color w:val="0070C0"/>
          <w:sz w:val="24"/>
          <w:szCs w:val="24"/>
          <w:lang w:val="en-GB"/>
        </w:rPr>
        <w:t xml:space="preserve">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2009</w:t>
      </w:r>
      <w:r w:rsidR="00C97573" w:rsidRPr="00C87A66">
        <w:rPr>
          <w:rFonts w:asciiTheme="majorBidi" w:hAnsiTheme="majorBidi"/>
          <w:color w:val="0070C0"/>
          <w:sz w:val="24"/>
          <w:szCs w:val="24"/>
          <w:lang w:val="en-GB"/>
        </w:rPr>
        <w:t>)</w:t>
      </w:r>
      <w:r w:rsidRPr="00C87A66">
        <w:rPr>
          <w:rFonts w:asciiTheme="majorBidi" w:hAnsiTheme="majorBidi"/>
          <w:color w:val="auto"/>
          <w:sz w:val="24"/>
          <w:szCs w:val="24"/>
          <w:lang w:val="en-GB"/>
        </w:rPr>
        <w:t xml:space="preserve">, and </w:t>
      </w:r>
      <w:proofErr w:type="spellStart"/>
      <w:r w:rsidRPr="00C87A66">
        <w:rPr>
          <w:rFonts w:asciiTheme="majorBidi" w:hAnsiTheme="majorBidi"/>
          <w:color w:val="0070C0"/>
          <w:sz w:val="24"/>
          <w:szCs w:val="24"/>
          <w:lang w:val="en-GB"/>
        </w:rPr>
        <w:t>Pistrika</w:t>
      </w:r>
      <w:proofErr w:type="spellEnd"/>
      <w:r w:rsidRPr="00C87A66">
        <w:rPr>
          <w:rFonts w:asciiTheme="majorBidi" w:hAnsiTheme="majorBidi"/>
          <w:color w:val="0070C0"/>
          <w:sz w:val="24"/>
          <w:szCs w:val="24"/>
          <w:lang w:val="en-GB"/>
        </w:rPr>
        <w:t xml:space="preserve">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2010)</w:t>
      </w:r>
      <w:r w:rsidRPr="00C87A66">
        <w:rPr>
          <w:rFonts w:asciiTheme="majorBidi" w:hAnsiTheme="majorBidi"/>
          <w:color w:val="auto"/>
          <w:sz w:val="24"/>
          <w:szCs w:val="24"/>
          <w:lang w:val="en-GB"/>
        </w:rPr>
        <w:t xml:space="preserve">. </w:t>
      </w:r>
      <w:r w:rsidR="00C97573" w:rsidRPr="00C87A66">
        <w:rPr>
          <w:rFonts w:asciiTheme="majorBidi" w:hAnsiTheme="majorBidi"/>
          <w:color w:val="auto"/>
          <w:sz w:val="24"/>
          <w:szCs w:val="24"/>
          <w:lang w:val="en-GB"/>
        </w:rPr>
        <w:t xml:space="preserve">From 2010 to 2021, research increasingly utilized the integration of 1D/2D programming and </w:t>
      </w:r>
      <w:r w:rsidR="00622239" w:rsidRPr="00C87A66">
        <w:rPr>
          <w:rFonts w:asciiTheme="majorBidi" w:hAnsiTheme="majorBidi"/>
          <w:color w:val="auto"/>
          <w:sz w:val="24"/>
          <w:szCs w:val="24"/>
          <w:lang w:val="en-GB"/>
        </w:rPr>
        <w:t>professional</w:t>
      </w:r>
      <w:r w:rsidR="00C97573" w:rsidRPr="00C87A66">
        <w:rPr>
          <w:rFonts w:asciiTheme="majorBidi" w:hAnsiTheme="majorBidi"/>
          <w:color w:val="auto"/>
          <w:sz w:val="24"/>
          <w:szCs w:val="24"/>
          <w:lang w:val="en-GB"/>
        </w:rPr>
        <w:t xml:space="preserve"> platforms, as seen in studies by </w:t>
      </w:r>
      <w:r w:rsidRPr="00C87A66">
        <w:rPr>
          <w:rFonts w:asciiTheme="majorBidi" w:hAnsiTheme="majorBidi"/>
          <w:color w:val="0070C0"/>
          <w:sz w:val="24"/>
          <w:szCs w:val="24"/>
          <w:lang w:val="en-GB"/>
        </w:rPr>
        <w:t xml:space="preserve">Hu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2018</w:t>
      </w:r>
      <w:r w:rsidR="00C97573" w:rsidRPr="00C87A66">
        <w:rPr>
          <w:rFonts w:asciiTheme="majorBidi" w:hAnsiTheme="majorBidi"/>
          <w:color w:val="0070C0"/>
          <w:sz w:val="24"/>
          <w:szCs w:val="24"/>
          <w:lang w:val="en-GB"/>
        </w:rPr>
        <w:t xml:space="preserve">), </w:t>
      </w:r>
      <w:r w:rsidRPr="00C87A66">
        <w:rPr>
          <w:rFonts w:asciiTheme="majorBidi" w:hAnsiTheme="majorBidi"/>
          <w:color w:val="0070C0"/>
          <w:sz w:val="24"/>
          <w:szCs w:val="24"/>
          <w:lang w:val="en-GB"/>
        </w:rPr>
        <w:t xml:space="preserve">Chao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2018</w:t>
      </w:r>
      <w:r w:rsidR="00C97573" w:rsidRPr="00C87A66">
        <w:rPr>
          <w:rFonts w:asciiTheme="majorBidi" w:hAnsiTheme="majorBidi"/>
          <w:color w:val="0070C0"/>
          <w:sz w:val="24"/>
          <w:szCs w:val="24"/>
          <w:lang w:val="en-GB"/>
        </w:rPr>
        <w:t xml:space="preserve">), </w:t>
      </w:r>
      <w:r w:rsidRPr="00C87A66">
        <w:rPr>
          <w:rFonts w:asciiTheme="majorBidi" w:hAnsiTheme="majorBidi"/>
          <w:color w:val="0070C0"/>
          <w:sz w:val="24"/>
          <w:szCs w:val="24"/>
          <w:lang w:val="en-GB"/>
        </w:rPr>
        <w:t xml:space="preserve">Liu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2021</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w:t>
      </w:r>
      <w:r w:rsidR="00C97573" w:rsidRPr="00C87A66">
        <w:rPr>
          <w:rFonts w:asciiTheme="majorBidi" w:hAnsiTheme="majorBidi"/>
          <w:color w:val="0070C0"/>
          <w:sz w:val="24"/>
          <w:szCs w:val="24"/>
          <w:lang w:val="en-GB"/>
        </w:rPr>
        <w:t xml:space="preserve"> </w:t>
      </w:r>
      <w:r w:rsidR="00C97573" w:rsidRPr="00C87A66">
        <w:rPr>
          <w:rFonts w:asciiTheme="majorBidi" w:hAnsiTheme="majorBidi"/>
          <w:color w:val="auto"/>
          <w:sz w:val="24"/>
          <w:szCs w:val="24"/>
          <w:lang w:val="en-GB"/>
        </w:rPr>
        <w:t xml:space="preserve">and </w:t>
      </w:r>
      <w:proofErr w:type="spellStart"/>
      <w:r w:rsidRPr="00C87A66">
        <w:rPr>
          <w:rFonts w:asciiTheme="majorBidi" w:hAnsiTheme="majorBidi"/>
          <w:color w:val="0070C0"/>
          <w:sz w:val="24"/>
          <w:szCs w:val="24"/>
          <w:lang w:val="en-GB"/>
        </w:rPr>
        <w:t>Jadouane</w:t>
      </w:r>
      <w:proofErr w:type="spellEnd"/>
      <w:r w:rsidRPr="00C87A66">
        <w:rPr>
          <w:rFonts w:asciiTheme="majorBidi" w:hAnsiTheme="majorBidi"/>
          <w:color w:val="0070C0"/>
          <w:sz w:val="24"/>
          <w:szCs w:val="24"/>
          <w:lang w:val="en-GB"/>
        </w:rPr>
        <w:t xml:space="preserve"> and </w:t>
      </w:r>
      <w:proofErr w:type="spellStart"/>
      <w:r w:rsidRPr="00C87A66">
        <w:rPr>
          <w:rFonts w:asciiTheme="majorBidi" w:hAnsiTheme="majorBidi"/>
          <w:color w:val="0070C0"/>
          <w:sz w:val="24"/>
          <w:szCs w:val="24"/>
          <w:lang w:val="en-GB"/>
        </w:rPr>
        <w:t>Chaouki</w:t>
      </w:r>
      <w:proofErr w:type="spellEnd"/>
      <w:r w:rsidRPr="00C87A66">
        <w:rPr>
          <w:rFonts w:asciiTheme="majorBidi" w:hAnsiTheme="majorBidi"/>
          <w:color w:val="0070C0"/>
          <w:sz w:val="24"/>
          <w:szCs w:val="24"/>
          <w:lang w:val="en-GB"/>
        </w:rPr>
        <w:t xml:space="preserve">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2021)</w:t>
      </w:r>
      <w:r w:rsidRPr="00C87A66">
        <w:rPr>
          <w:rFonts w:asciiTheme="majorBidi" w:hAnsiTheme="majorBidi"/>
          <w:color w:val="auto"/>
          <w:sz w:val="24"/>
          <w:szCs w:val="24"/>
          <w:lang w:val="en-GB"/>
        </w:rPr>
        <w:t xml:space="preserve">. </w:t>
      </w:r>
      <w:r w:rsidR="00C97573" w:rsidRPr="00C87A66">
        <w:rPr>
          <w:rFonts w:asciiTheme="majorBidi" w:hAnsiTheme="majorBidi"/>
          <w:color w:val="auto"/>
          <w:sz w:val="24"/>
          <w:szCs w:val="24"/>
          <w:lang w:val="en-GB"/>
        </w:rPr>
        <w:t xml:space="preserve">More recently, flood simulation and modelling have been enhanced through the application of metaheuristic algorithms and machine learning computations in works by </w:t>
      </w:r>
      <w:proofErr w:type="spellStart"/>
      <w:r w:rsidRPr="00C87A66">
        <w:rPr>
          <w:rFonts w:asciiTheme="majorBidi" w:hAnsiTheme="majorBidi"/>
          <w:color w:val="0070C0"/>
          <w:sz w:val="24"/>
          <w:szCs w:val="24"/>
          <w:lang w:val="en-GB"/>
        </w:rPr>
        <w:t>Sedighkia</w:t>
      </w:r>
      <w:proofErr w:type="spellEnd"/>
      <w:r w:rsidRPr="00C87A66">
        <w:rPr>
          <w:rFonts w:asciiTheme="majorBidi" w:hAnsiTheme="majorBidi"/>
          <w:color w:val="0070C0"/>
          <w:sz w:val="24"/>
          <w:szCs w:val="24"/>
          <w:lang w:val="en-GB"/>
        </w:rPr>
        <w:t xml:space="preserve"> and Datta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2022</w:t>
      </w:r>
      <w:r w:rsidR="00C97573" w:rsidRPr="00C87A66">
        <w:rPr>
          <w:rFonts w:asciiTheme="majorBidi" w:hAnsiTheme="majorBidi"/>
          <w:color w:val="0070C0"/>
          <w:sz w:val="24"/>
          <w:szCs w:val="24"/>
          <w:lang w:val="en-GB"/>
        </w:rPr>
        <w:t xml:space="preserve">), </w:t>
      </w:r>
      <w:r w:rsidRPr="00C87A66">
        <w:rPr>
          <w:rFonts w:asciiTheme="majorBidi" w:hAnsiTheme="majorBidi"/>
          <w:color w:val="0070C0"/>
          <w:sz w:val="24"/>
          <w:szCs w:val="24"/>
          <w:lang w:val="en-GB"/>
        </w:rPr>
        <w:t xml:space="preserve">Zhou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2022</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 xml:space="preserve"> Quintana-Romero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2022</w:t>
      </w:r>
      <w:r w:rsidR="00C97573" w:rsidRPr="00C87A66">
        <w:rPr>
          <w:rFonts w:asciiTheme="majorBidi" w:hAnsiTheme="majorBidi"/>
          <w:color w:val="0070C0"/>
          <w:sz w:val="24"/>
          <w:szCs w:val="24"/>
          <w:lang w:val="en-GB"/>
        </w:rPr>
        <w:t xml:space="preserve">) </w:t>
      </w:r>
      <w:r w:rsidR="00C97573" w:rsidRPr="00C87A66">
        <w:rPr>
          <w:rFonts w:asciiTheme="majorBidi" w:hAnsiTheme="majorBidi"/>
          <w:color w:val="auto"/>
          <w:sz w:val="24"/>
          <w:szCs w:val="24"/>
          <w:lang w:val="en-GB"/>
        </w:rPr>
        <w:t>and</w:t>
      </w:r>
      <w:r w:rsidRPr="00C87A66">
        <w:rPr>
          <w:rFonts w:asciiTheme="majorBidi" w:hAnsiTheme="majorBidi"/>
          <w:color w:val="0070C0"/>
          <w:sz w:val="24"/>
          <w:szCs w:val="24"/>
          <w:lang w:val="en-GB"/>
        </w:rPr>
        <w:t xml:space="preserve"> Wand et al. </w:t>
      </w:r>
      <w:r w:rsidR="00C97573" w:rsidRPr="00C87A66">
        <w:rPr>
          <w:rFonts w:asciiTheme="majorBidi" w:hAnsiTheme="majorBidi"/>
          <w:color w:val="0070C0"/>
          <w:sz w:val="24"/>
          <w:szCs w:val="24"/>
          <w:lang w:val="en-GB"/>
        </w:rPr>
        <w:t>(</w:t>
      </w:r>
      <w:r w:rsidRPr="00C87A66">
        <w:rPr>
          <w:rFonts w:asciiTheme="majorBidi" w:hAnsiTheme="majorBidi"/>
          <w:color w:val="0070C0"/>
          <w:sz w:val="24"/>
          <w:szCs w:val="24"/>
          <w:lang w:val="en-GB"/>
        </w:rPr>
        <w:t>2022</w:t>
      </w:r>
      <w:r w:rsidR="00C97573" w:rsidRPr="00C87A66">
        <w:rPr>
          <w:rFonts w:asciiTheme="majorBidi" w:hAnsiTheme="majorBidi"/>
          <w:color w:val="0070C0"/>
          <w:sz w:val="24"/>
          <w:szCs w:val="24"/>
          <w:lang w:val="en-GB"/>
        </w:rPr>
        <w:t>)</w:t>
      </w:r>
      <w:r w:rsidRPr="00C87A66">
        <w:rPr>
          <w:rFonts w:asciiTheme="majorBidi" w:hAnsiTheme="majorBidi"/>
          <w:color w:val="auto"/>
          <w:sz w:val="24"/>
          <w:szCs w:val="24"/>
          <w:lang w:val="en-GB"/>
        </w:rPr>
        <w:t xml:space="preserve">. </w:t>
      </w:r>
      <w:r w:rsidR="00514D1F" w:rsidRPr="00C87A66">
        <w:rPr>
          <w:rFonts w:asciiTheme="majorBidi" w:hAnsiTheme="majorBidi"/>
          <w:color w:val="auto"/>
          <w:sz w:val="24"/>
          <w:szCs w:val="24"/>
          <w:lang w:val="en-GB"/>
        </w:rPr>
        <w:t xml:space="preserve">More </w:t>
      </w:r>
      <w:r w:rsidR="002D2565" w:rsidRPr="00C87A66">
        <w:rPr>
          <w:rFonts w:asciiTheme="majorBidi" w:hAnsiTheme="majorBidi"/>
          <w:color w:val="auto"/>
          <w:sz w:val="24"/>
          <w:szCs w:val="24"/>
          <w:lang w:val="en-GB"/>
        </w:rPr>
        <w:t xml:space="preserve">recently, </w:t>
      </w:r>
      <w:r w:rsidR="002D2565" w:rsidRPr="00C87A66">
        <w:rPr>
          <w:rFonts w:asciiTheme="majorBidi" w:hAnsiTheme="majorBidi"/>
          <w:color w:val="0070C0"/>
          <w:sz w:val="24"/>
          <w:szCs w:val="24"/>
          <w:lang w:val="en-GB"/>
        </w:rPr>
        <w:t xml:space="preserve">Liu et al., (2023) </w:t>
      </w:r>
      <w:r w:rsidR="002D2565" w:rsidRPr="00C87A66">
        <w:rPr>
          <w:rFonts w:asciiTheme="majorBidi" w:hAnsiTheme="majorBidi"/>
          <w:color w:val="auto"/>
          <w:sz w:val="24"/>
          <w:szCs w:val="24"/>
          <w:lang w:val="en-GB"/>
        </w:rPr>
        <w:t xml:space="preserve">used a model to </w:t>
      </w:r>
      <w:r w:rsidR="002C5ACE" w:rsidRPr="00C87A66">
        <w:rPr>
          <w:rFonts w:asciiTheme="majorBidi" w:hAnsiTheme="majorBidi"/>
          <w:color w:val="auto"/>
          <w:sz w:val="24"/>
          <w:szCs w:val="24"/>
          <w:lang w:val="en-GB"/>
        </w:rPr>
        <w:t>simulate</w:t>
      </w:r>
      <w:r w:rsidR="002D2565" w:rsidRPr="00C87A66">
        <w:rPr>
          <w:rFonts w:asciiTheme="majorBidi" w:hAnsiTheme="majorBidi"/>
          <w:color w:val="auto"/>
          <w:sz w:val="24"/>
          <w:szCs w:val="24"/>
          <w:lang w:val="en-GB"/>
        </w:rPr>
        <w:t xml:space="preserve"> the waterlogging process for flat irrigation districts in the paddy fields to </w:t>
      </w:r>
      <w:r w:rsidR="002C5ACE" w:rsidRPr="00C87A66">
        <w:rPr>
          <w:rFonts w:asciiTheme="majorBidi" w:hAnsiTheme="majorBidi"/>
          <w:color w:val="auto"/>
          <w:sz w:val="24"/>
          <w:szCs w:val="24"/>
          <w:lang w:val="en-GB"/>
        </w:rPr>
        <w:t>predict</w:t>
      </w:r>
      <w:r w:rsidR="002D2565" w:rsidRPr="00C87A66">
        <w:rPr>
          <w:rFonts w:asciiTheme="majorBidi" w:hAnsiTheme="majorBidi"/>
          <w:color w:val="auto"/>
          <w:sz w:val="24"/>
          <w:szCs w:val="24"/>
          <w:lang w:val="en-GB"/>
        </w:rPr>
        <w:t xml:space="preserve"> floods in various scenarios. Moreover, </w:t>
      </w:r>
      <w:r w:rsidR="002D2565" w:rsidRPr="00C87A66">
        <w:rPr>
          <w:rFonts w:asciiTheme="majorBidi" w:hAnsiTheme="majorBidi"/>
          <w:color w:val="0070C0"/>
          <w:sz w:val="24"/>
          <w:szCs w:val="24"/>
          <w:lang w:val="en-GB"/>
        </w:rPr>
        <w:t xml:space="preserve">Chen et al., (2023) </w:t>
      </w:r>
      <w:r w:rsidR="002D2565" w:rsidRPr="00C87A66">
        <w:rPr>
          <w:rFonts w:asciiTheme="majorBidi" w:hAnsiTheme="majorBidi"/>
          <w:color w:val="auto"/>
          <w:sz w:val="24"/>
          <w:szCs w:val="24"/>
          <w:lang w:val="en-GB"/>
        </w:rPr>
        <w:t xml:space="preserve">presented a new approach for quick estimation of the risk of urban flooding by using a numerical </w:t>
      </w:r>
      <w:r w:rsidR="002D2565" w:rsidRPr="00C87A66">
        <w:rPr>
          <w:rFonts w:asciiTheme="majorBidi" w:hAnsiTheme="majorBidi"/>
          <w:color w:val="auto"/>
          <w:sz w:val="24"/>
          <w:szCs w:val="24"/>
          <w:lang w:val="en-GB"/>
        </w:rPr>
        <w:lastRenderedPageBreak/>
        <w:t>model with great computing efficiency and a Long-Short Term Memory (LSTM) artificial neural network model.</w:t>
      </w:r>
    </w:p>
    <w:p w14:paraId="73051C01" w14:textId="77777777" w:rsidR="006028FF" w:rsidRPr="00C87A66" w:rsidRDefault="00D67B5B" w:rsidP="00997AEE">
      <w:pPr>
        <w:spacing w:line="480" w:lineRule="auto"/>
        <w:jc w:val="both"/>
        <w:rPr>
          <w:rFonts w:asciiTheme="majorBidi" w:hAnsiTheme="majorBidi"/>
          <w:color w:val="auto"/>
          <w:sz w:val="24"/>
          <w:szCs w:val="24"/>
          <w:lang w:val="en-GB"/>
        </w:rPr>
      </w:pPr>
      <w:r w:rsidRPr="00C87A66">
        <w:rPr>
          <w:rFonts w:asciiTheme="majorBidi" w:hAnsiTheme="majorBidi"/>
          <w:noProof/>
          <w:color w:val="auto"/>
          <w:sz w:val="24"/>
          <w:szCs w:val="24"/>
          <w:lang w:val="en-GB"/>
        </w:rPr>
        <w:drawing>
          <wp:inline distT="0" distB="0" distL="0" distR="0" wp14:anchorId="689C4E55" wp14:editId="4F760093">
            <wp:extent cx="5943600" cy="3876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876040"/>
                    </a:xfrm>
                    <a:prstGeom prst="rect">
                      <a:avLst/>
                    </a:prstGeom>
                  </pic:spPr>
                </pic:pic>
              </a:graphicData>
            </a:graphic>
          </wp:inline>
        </w:drawing>
      </w:r>
    </w:p>
    <w:p w14:paraId="04D79F06" w14:textId="2CB13088" w:rsidR="00590F37" w:rsidRPr="00C87A66" w:rsidRDefault="01C6A94D" w:rsidP="002D2565">
      <w:pPr>
        <w:spacing w:line="480" w:lineRule="auto"/>
        <w:jc w:val="center"/>
        <w:rPr>
          <w:rFonts w:asciiTheme="majorBidi" w:hAnsiTheme="majorBidi"/>
          <w:b/>
          <w:bCs/>
          <w:color w:val="auto"/>
          <w:sz w:val="24"/>
          <w:szCs w:val="24"/>
          <w:lang w:val="en-GB"/>
        </w:rPr>
      </w:pPr>
      <w:r w:rsidRPr="00C87A66">
        <w:rPr>
          <w:rFonts w:asciiTheme="majorBidi" w:hAnsiTheme="majorBidi"/>
          <w:b/>
          <w:bCs/>
          <w:color w:val="auto"/>
          <w:sz w:val="20"/>
          <w:szCs w:val="20"/>
          <w:lang w:val="en-GB"/>
        </w:rPr>
        <w:t xml:space="preserve">Fig. 2. </w:t>
      </w:r>
      <w:r w:rsidR="00C97573" w:rsidRPr="00C87A66">
        <w:rPr>
          <w:rFonts w:asciiTheme="majorBidi" w:hAnsiTheme="majorBidi"/>
          <w:b/>
          <w:bCs/>
          <w:color w:val="auto"/>
          <w:sz w:val="20"/>
          <w:szCs w:val="20"/>
          <w:lang w:val="en-GB"/>
        </w:rPr>
        <w:t>Types of flood simulation and modelling spanning from before 2006 to 2022</w:t>
      </w:r>
    </w:p>
    <w:p w14:paraId="5A1A038F" w14:textId="5A6CFC38" w:rsidR="006028FF" w:rsidRPr="00C87A66" w:rsidRDefault="006028FF" w:rsidP="008A48A6">
      <w:pPr>
        <w:pStyle w:val="Heading2"/>
      </w:pPr>
      <w:r w:rsidRPr="00C87A66">
        <w:t xml:space="preserve">Flood </w:t>
      </w:r>
      <w:r w:rsidR="00461D72" w:rsidRPr="00C87A66">
        <w:t>forecasting</w:t>
      </w:r>
    </w:p>
    <w:p w14:paraId="4CE87804" w14:textId="1A1301B2" w:rsidR="004B76C1" w:rsidRPr="00C87A66" w:rsidRDefault="00C97573" w:rsidP="009503B0">
      <w:pPr>
        <w:spacing w:line="480" w:lineRule="auto"/>
        <w:ind w:firstLine="540"/>
        <w:jc w:val="both"/>
        <w:rPr>
          <w:rStyle w:val="jlqj4b"/>
          <w:rFonts w:asciiTheme="majorBidi" w:hAnsiTheme="majorBidi"/>
          <w:color w:val="auto"/>
          <w:sz w:val="24"/>
          <w:szCs w:val="24"/>
          <w:lang w:val="en-GB" w:bidi="fa-IR"/>
        </w:rPr>
      </w:pPr>
      <w:r w:rsidRPr="00C87A66">
        <w:rPr>
          <w:rFonts w:asciiTheme="majorBidi" w:hAnsiTheme="majorBidi"/>
          <w:color w:val="auto"/>
          <w:sz w:val="24"/>
          <w:szCs w:val="24"/>
          <w:lang w:val="en-GB"/>
        </w:rPr>
        <w:t xml:space="preserve">The R-Studio software and Scopus databank are used to evaluate flood prediction studies through the Bibliometrics toolbox. The Sankey diagram </w:t>
      </w:r>
      <w:r w:rsidR="00461D72" w:rsidRPr="00C87A66">
        <w:rPr>
          <w:rFonts w:asciiTheme="majorBidi" w:hAnsiTheme="majorBidi"/>
          <w:color w:val="auto"/>
          <w:sz w:val="24"/>
          <w:szCs w:val="24"/>
          <w:lang w:val="en-GB"/>
        </w:rPr>
        <w:t xml:space="preserve">in </w:t>
      </w:r>
      <w:r w:rsidR="01C6A94D" w:rsidRPr="00C87A66">
        <w:rPr>
          <w:rFonts w:asciiTheme="majorBidi" w:hAnsiTheme="majorBidi"/>
          <w:color w:val="0070C0"/>
          <w:sz w:val="24"/>
          <w:szCs w:val="24"/>
          <w:lang w:val="en-GB"/>
        </w:rPr>
        <w:t>Fig. A.1</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shows that prediction models are often used in Decision Support Systems (DSS).</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From 2000 to 2017, hot topics included flood prediction, DSS, risk management, uncertainty, flood management, remote sensing, and climate change. </w:t>
      </w:r>
      <w:r w:rsidR="003B362D" w:rsidRPr="00C87A66">
        <w:rPr>
          <w:rFonts w:asciiTheme="majorBidi" w:hAnsiTheme="majorBidi"/>
          <w:color w:val="auto"/>
          <w:sz w:val="24"/>
          <w:szCs w:val="24"/>
          <w:lang w:val="en-GB"/>
        </w:rPr>
        <w:t xml:space="preserve">In recent years, data-driven and mining techniques have been commonly used for computations based on time series data. Flood forecasting has been evaluated at different spatial and temporal resolutions, with some studies using convolutional neural networks to analyse radar </w:t>
      </w:r>
      <w:r w:rsidR="003B362D" w:rsidRPr="00C87A66">
        <w:rPr>
          <w:rFonts w:asciiTheme="majorBidi" w:hAnsiTheme="majorBidi"/>
          <w:color w:val="auto"/>
          <w:sz w:val="24"/>
          <w:szCs w:val="24"/>
          <w:lang w:val="en-GB"/>
        </w:rPr>
        <w:lastRenderedPageBreak/>
        <w:t xml:space="preserve">echo maps. </w:t>
      </w:r>
      <w:r w:rsidR="0010260B" w:rsidRPr="00C87A66">
        <w:rPr>
          <w:rStyle w:val="jlqj4b"/>
          <w:rFonts w:asciiTheme="majorBidi" w:hAnsiTheme="majorBidi"/>
          <w:color w:val="auto"/>
          <w:sz w:val="24"/>
          <w:szCs w:val="24"/>
          <w:lang w:val="en-GB" w:bidi="fa-IR"/>
        </w:rPr>
        <w:t>For example,</w:t>
      </w:r>
      <w:r w:rsidR="00366DF5" w:rsidRPr="00C87A66">
        <w:rPr>
          <w:rStyle w:val="jlqj4b"/>
          <w:rFonts w:asciiTheme="majorBidi" w:hAnsiTheme="majorBidi"/>
          <w:color w:val="auto"/>
          <w:sz w:val="24"/>
          <w:szCs w:val="24"/>
          <w:lang w:val="en-GB" w:bidi="fa-IR"/>
        </w:rPr>
        <w:t xml:space="preserve"> </w:t>
      </w:r>
      <w:proofErr w:type="spellStart"/>
      <w:r w:rsidR="00366DF5" w:rsidRPr="00C87A66">
        <w:rPr>
          <w:rStyle w:val="jlqj4b"/>
          <w:rFonts w:asciiTheme="majorBidi" w:hAnsiTheme="majorBidi"/>
          <w:color w:val="0070C0"/>
          <w:sz w:val="24"/>
          <w:szCs w:val="24"/>
          <w:lang w:val="en-GB" w:bidi="fa-IR"/>
        </w:rPr>
        <w:t>Dtissibe</w:t>
      </w:r>
      <w:proofErr w:type="spellEnd"/>
      <w:r w:rsidR="00366DF5" w:rsidRPr="00C87A66">
        <w:rPr>
          <w:rStyle w:val="jlqj4b"/>
          <w:rFonts w:asciiTheme="majorBidi" w:hAnsiTheme="majorBidi"/>
          <w:color w:val="0070C0"/>
          <w:sz w:val="24"/>
          <w:szCs w:val="24"/>
          <w:lang w:val="en-GB" w:bidi="fa-IR"/>
        </w:rPr>
        <w:t xml:space="preserve"> et al., (2020) </w:t>
      </w:r>
      <w:r w:rsidR="00366DF5" w:rsidRPr="00C87A66">
        <w:rPr>
          <w:rStyle w:val="jlqj4b"/>
          <w:rFonts w:asciiTheme="majorBidi" w:hAnsiTheme="majorBidi"/>
          <w:color w:val="auto"/>
          <w:sz w:val="24"/>
          <w:szCs w:val="24"/>
          <w:lang w:val="en-GB" w:bidi="fa-IR"/>
        </w:rPr>
        <w:t>utilized discharge data as input-output variables to create a flood forecasting model using a multilayer perceptron algorithm.</w:t>
      </w:r>
      <w:r w:rsidR="009503B0" w:rsidRPr="00C87A66">
        <w:rPr>
          <w:rStyle w:val="jlqj4b"/>
          <w:rFonts w:asciiTheme="majorBidi" w:hAnsiTheme="majorBidi"/>
          <w:color w:val="auto"/>
          <w:sz w:val="24"/>
          <w:szCs w:val="24"/>
          <w:lang w:val="en-GB" w:bidi="fa-IR"/>
        </w:rPr>
        <w:t xml:space="preserve"> </w:t>
      </w:r>
      <w:proofErr w:type="spellStart"/>
      <w:r w:rsidR="009503B0" w:rsidRPr="00C87A66">
        <w:rPr>
          <w:rFonts w:asciiTheme="majorBidi" w:hAnsiTheme="majorBidi"/>
          <w:color w:val="0070C0"/>
          <w:sz w:val="24"/>
          <w:szCs w:val="24"/>
          <w:lang w:val="en-GB" w:bidi="fa-IR"/>
        </w:rPr>
        <w:t>Puttinaovarat</w:t>
      </w:r>
      <w:proofErr w:type="spellEnd"/>
      <w:r w:rsidR="009503B0" w:rsidRPr="00C87A66">
        <w:rPr>
          <w:rFonts w:asciiTheme="majorBidi" w:hAnsiTheme="majorBidi"/>
          <w:color w:val="0070C0"/>
          <w:sz w:val="24"/>
          <w:szCs w:val="24"/>
          <w:lang w:val="en-GB" w:bidi="fa-IR"/>
        </w:rPr>
        <w:t xml:space="preserve">, and </w:t>
      </w:r>
      <w:proofErr w:type="spellStart"/>
      <w:r w:rsidR="009503B0" w:rsidRPr="00C87A66">
        <w:rPr>
          <w:rFonts w:asciiTheme="majorBidi" w:hAnsiTheme="majorBidi"/>
          <w:color w:val="0070C0"/>
          <w:sz w:val="24"/>
          <w:szCs w:val="24"/>
          <w:lang w:val="en-GB" w:bidi="fa-IR"/>
        </w:rPr>
        <w:t>Horkaew</w:t>
      </w:r>
      <w:proofErr w:type="spellEnd"/>
      <w:r w:rsidR="009503B0" w:rsidRPr="00C87A66">
        <w:rPr>
          <w:rFonts w:asciiTheme="majorBidi" w:hAnsiTheme="majorBidi"/>
          <w:color w:val="0070C0"/>
          <w:sz w:val="24"/>
          <w:szCs w:val="24"/>
          <w:lang w:val="en-GB" w:bidi="fa-IR"/>
        </w:rPr>
        <w:t xml:space="preserve"> (2020)</w:t>
      </w:r>
      <w:r w:rsidR="0010260B" w:rsidRPr="00C87A66">
        <w:rPr>
          <w:rStyle w:val="jlqj4b"/>
          <w:rFonts w:asciiTheme="majorBidi" w:hAnsiTheme="majorBidi"/>
          <w:color w:val="0070C0"/>
          <w:sz w:val="24"/>
          <w:szCs w:val="24"/>
          <w:lang w:val="en-GB" w:bidi="fa-IR"/>
        </w:rPr>
        <w:t xml:space="preserve"> </w:t>
      </w:r>
      <w:r w:rsidR="009503B0" w:rsidRPr="00C87A66">
        <w:rPr>
          <w:rStyle w:val="jlqj4b"/>
          <w:rFonts w:asciiTheme="majorBidi" w:hAnsiTheme="majorBidi"/>
          <w:color w:val="auto"/>
          <w:sz w:val="24"/>
          <w:szCs w:val="24"/>
          <w:lang w:val="en-GB" w:bidi="fa-IR"/>
        </w:rPr>
        <w:t xml:space="preserve">developed a new flood forecasting system based on combining </w:t>
      </w:r>
      <w:r w:rsidR="00931B78" w:rsidRPr="00C87A66">
        <w:rPr>
          <w:rStyle w:val="jlqj4b"/>
          <w:rFonts w:asciiTheme="majorBidi" w:hAnsiTheme="majorBidi"/>
          <w:color w:val="auto"/>
          <w:sz w:val="24"/>
          <w:szCs w:val="24"/>
          <w:lang w:val="en-GB" w:bidi="fa-IR"/>
        </w:rPr>
        <w:t>massive, crowdsourced</w:t>
      </w:r>
      <w:r w:rsidR="009503B0" w:rsidRPr="00C87A66">
        <w:rPr>
          <w:rStyle w:val="jlqj4b"/>
          <w:rFonts w:asciiTheme="majorBidi" w:hAnsiTheme="majorBidi"/>
          <w:color w:val="auto"/>
          <w:sz w:val="24"/>
          <w:szCs w:val="24"/>
          <w:lang w:val="en-GB" w:bidi="fa-IR"/>
        </w:rPr>
        <w:t xml:space="preserve"> data with meteorological, hydrological, geospatial, and hydrological information. </w:t>
      </w:r>
      <w:r w:rsidR="00300BC0" w:rsidRPr="00C87A66">
        <w:rPr>
          <w:rStyle w:val="jlqj4b"/>
          <w:rFonts w:asciiTheme="majorBidi" w:hAnsiTheme="majorBidi"/>
          <w:color w:val="0070C0"/>
          <w:sz w:val="24"/>
          <w:szCs w:val="24"/>
          <w:lang w:val="en-GB" w:bidi="fa-IR"/>
        </w:rPr>
        <w:t xml:space="preserve">Ma et al., (2021) </w:t>
      </w:r>
      <w:r w:rsidR="00300BC0" w:rsidRPr="00C87A66">
        <w:rPr>
          <w:rStyle w:val="jlqj4b"/>
          <w:rFonts w:asciiTheme="majorBidi" w:hAnsiTheme="majorBidi"/>
          <w:color w:val="auto"/>
          <w:sz w:val="24"/>
          <w:szCs w:val="24"/>
          <w:lang w:val="en-GB" w:bidi="fa-IR"/>
        </w:rPr>
        <w:t xml:space="preserve">validated when and where dike breaks occurred during Typhoon Hagibis which caused catastrophic flooding in Japan in 2019. </w:t>
      </w:r>
      <w:r w:rsidR="00931B78" w:rsidRPr="00C87A66">
        <w:rPr>
          <w:rStyle w:val="jlqj4b"/>
          <w:rFonts w:asciiTheme="majorBidi" w:hAnsiTheme="majorBidi"/>
          <w:color w:val="auto"/>
          <w:sz w:val="24"/>
          <w:szCs w:val="24"/>
          <w:lang w:val="en-GB" w:bidi="fa-IR"/>
        </w:rPr>
        <w:t>To</w:t>
      </w:r>
      <w:r w:rsidR="00300BC0" w:rsidRPr="00C87A66">
        <w:rPr>
          <w:rStyle w:val="jlqj4b"/>
          <w:rFonts w:asciiTheme="majorBidi" w:hAnsiTheme="majorBidi"/>
          <w:color w:val="auto"/>
          <w:sz w:val="24"/>
          <w:szCs w:val="24"/>
          <w:lang w:val="en-GB" w:bidi="fa-IR"/>
        </w:rPr>
        <w:t xml:space="preserve"> accomplish the study's objective, they coupled a hydrodynamic model with statistical analysis while being forced by a 39-h forecast from the Meso-scale model Grid Point Value (MSM-GPV) of the Japan Meteorological Agency. They then got dike-break times for all flooded locations for validation. </w:t>
      </w:r>
      <w:r w:rsidR="00931B78" w:rsidRPr="00C87A66">
        <w:rPr>
          <w:rStyle w:val="jlqj4b"/>
          <w:rFonts w:asciiTheme="majorBidi" w:hAnsiTheme="majorBidi"/>
          <w:color w:val="auto"/>
          <w:sz w:val="24"/>
          <w:szCs w:val="24"/>
          <w:lang w:val="en-GB" w:bidi="fa-IR"/>
        </w:rPr>
        <w:t>To</w:t>
      </w:r>
      <w:r w:rsidR="00300BC0" w:rsidRPr="00C87A66">
        <w:rPr>
          <w:rStyle w:val="jlqj4b"/>
          <w:rFonts w:asciiTheme="majorBidi" w:hAnsiTheme="majorBidi"/>
          <w:color w:val="auto"/>
          <w:sz w:val="24"/>
          <w:szCs w:val="24"/>
          <w:lang w:val="en-GB" w:bidi="fa-IR"/>
        </w:rPr>
        <w:t xml:space="preserve"> construct and assess a forecasting model to anticipate the occurrence of flood </w:t>
      </w:r>
      <w:r w:rsidR="00F57D62" w:rsidRPr="00C87A66">
        <w:rPr>
          <w:rStyle w:val="jlqj4b"/>
          <w:rFonts w:asciiTheme="majorBidi" w:hAnsiTheme="majorBidi"/>
          <w:color w:val="auto"/>
          <w:sz w:val="24"/>
          <w:szCs w:val="24"/>
          <w:lang w:val="en-GB" w:bidi="fa-IR"/>
        </w:rPr>
        <w:t xml:space="preserve">events </w:t>
      </w:r>
      <w:r w:rsidR="00300BC0" w:rsidRPr="00C87A66">
        <w:rPr>
          <w:rStyle w:val="jlqj4b"/>
          <w:rFonts w:asciiTheme="majorBidi" w:hAnsiTheme="majorBidi"/>
          <w:color w:val="auto"/>
          <w:sz w:val="24"/>
          <w:szCs w:val="24"/>
          <w:lang w:val="en-GB" w:bidi="fa-IR"/>
        </w:rPr>
        <w:t xml:space="preserve">in the future, </w:t>
      </w:r>
      <w:proofErr w:type="spellStart"/>
      <w:r w:rsidR="00300BC0" w:rsidRPr="00C87A66">
        <w:rPr>
          <w:rStyle w:val="jlqj4b"/>
          <w:rFonts w:asciiTheme="majorBidi" w:hAnsiTheme="majorBidi"/>
          <w:color w:val="0070C0"/>
          <w:sz w:val="24"/>
          <w:szCs w:val="24"/>
          <w:lang w:val="en-GB" w:bidi="fa-IR"/>
        </w:rPr>
        <w:t>Moishin</w:t>
      </w:r>
      <w:proofErr w:type="spellEnd"/>
      <w:r w:rsidR="00300BC0" w:rsidRPr="00C87A66">
        <w:rPr>
          <w:rStyle w:val="jlqj4b"/>
          <w:rFonts w:asciiTheme="majorBidi" w:hAnsiTheme="majorBidi"/>
          <w:color w:val="0070C0"/>
          <w:sz w:val="24"/>
          <w:szCs w:val="24"/>
          <w:lang w:val="en-GB" w:bidi="fa-IR"/>
        </w:rPr>
        <w:t xml:space="preserve"> et al., (2021) </w:t>
      </w:r>
      <w:r w:rsidR="00300BC0" w:rsidRPr="00C87A66">
        <w:rPr>
          <w:rStyle w:val="jlqj4b"/>
          <w:rFonts w:asciiTheme="majorBidi" w:hAnsiTheme="majorBidi"/>
          <w:color w:val="auto"/>
          <w:sz w:val="24"/>
          <w:szCs w:val="24"/>
          <w:lang w:val="en-GB" w:bidi="fa-IR"/>
        </w:rPr>
        <w:t>developed a hybrid deep learning (</w:t>
      </w:r>
      <w:proofErr w:type="spellStart"/>
      <w:r w:rsidR="00300BC0" w:rsidRPr="00C87A66">
        <w:rPr>
          <w:rStyle w:val="jlqj4b"/>
          <w:rFonts w:asciiTheme="majorBidi" w:hAnsiTheme="majorBidi"/>
          <w:color w:val="auto"/>
          <w:sz w:val="24"/>
          <w:szCs w:val="24"/>
          <w:lang w:val="en-GB" w:bidi="fa-IR"/>
        </w:rPr>
        <w:t>ConvLSTM</w:t>
      </w:r>
      <w:proofErr w:type="spellEnd"/>
      <w:r w:rsidR="00300BC0" w:rsidRPr="00C87A66">
        <w:rPr>
          <w:rStyle w:val="jlqj4b"/>
          <w:rFonts w:asciiTheme="majorBidi" w:hAnsiTheme="majorBidi"/>
          <w:color w:val="auto"/>
          <w:sz w:val="24"/>
          <w:szCs w:val="24"/>
          <w:lang w:val="en-GB" w:bidi="fa-IR"/>
        </w:rPr>
        <w:t xml:space="preserve">) algorithm by integrating the predictive benefits of Convolutional Neural Network (CNN) and LSTM Network. </w:t>
      </w:r>
      <w:r w:rsidR="01C6A94D" w:rsidRPr="00C87A66">
        <w:rPr>
          <w:color w:val="0070C0"/>
          <w:sz w:val="24"/>
          <w:szCs w:val="24"/>
          <w:lang w:val="en-GB" w:bidi="fa-IR"/>
        </w:rPr>
        <w:t>Zhou et al. (2022)</w:t>
      </w:r>
      <w:r w:rsidR="01C6A94D" w:rsidRPr="00C87A66">
        <w:rPr>
          <w:rStyle w:val="jlqj4b"/>
          <w:rFonts w:asciiTheme="majorBidi" w:hAnsiTheme="majorBidi"/>
          <w:color w:val="auto"/>
          <w:sz w:val="24"/>
          <w:szCs w:val="24"/>
          <w:lang w:val="en-GB" w:bidi="fa-IR"/>
        </w:rPr>
        <w:t xml:space="preserve"> developed a flood prediction system </w:t>
      </w:r>
      <w:r w:rsidR="003B362D" w:rsidRPr="00C87A66">
        <w:rPr>
          <w:rStyle w:val="jlqj4b"/>
          <w:rFonts w:asciiTheme="majorBidi" w:hAnsiTheme="majorBidi"/>
          <w:color w:val="auto"/>
          <w:sz w:val="24"/>
          <w:szCs w:val="24"/>
          <w:lang w:val="en-GB" w:bidi="fa-IR"/>
        </w:rPr>
        <w:t>that combines deep learning computations with Bayesian optimization techniques to evaluate computational time and model efficiency. Similarly</w:t>
      </w:r>
      <w:r w:rsidR="01C6A94D" w:rsidRPr="00C87A66">
        <w:rPr>
          <w:rStyle w:val="jlqj4b"/>
          <w:rFonts w:asciiTheme="majorBidi" w:hAnsiTheme="majorBidi"/>
          <w:color w:val="auto"/>
          <w:sz w:val="24"/>
          <w:szCs w:val="24"/>
          <w:lang w:val="en-GB" w:bidi="fa-IR"/>
        </w:rPr>
        <w:t xml:space="preserve">, </w:t>
      </w:r>
      <w:r w:rsidR="01C6A94D" w:rsidRPr="00C87A66">
        <w:rPr>
          <w:color w:val="0070C0"/>
          <w:sz w:val="24"/>
          <w:szCs w:val="24"/>
          <w:lang w:val="en-GB" w:bidi="fa-IR"/>
        </w:rPr>
        <w:t xml:space="preserve">Chen et al. (2022) </w:t>
      </w:r>
      <w:r w:rsidR="003B362D" w:rsidRPr="00C87A66">
        <w:rPr>
          <w:rStyle w:val="jlqj4b"/>
          <w:rFonts w:asciiTheme="majorBidi" w:hAnsiTheme="majorBidi"/>
          <w:color w:val="auto"/>
          <w:sz w:val="24"/>
          <w:szCs w:val="24"/>
          <w:lang w:val="en-GB" w:bidi="fa-IR"/>
        </w:rPr>
        <w:t xml:space="preserve">assessed the performance of deep learning for short-term flood forecasting, incorporating both spatial and temporal features into the model. </w:t>
      </w:r>
      <w:proofErr w:type="spellStart"/>
      <w:r w:rsidR="01C6A94D" w:rsidRPr="00C87A66">
        <w:rPr>
          <w:color w:val="0070C0"/>
          <w:sz w:val="24"/>
          <w:szCs w:val="24"/>
          <w:lang w:val="en-GB" w:bidi="fa-IR"/>
        </w:rPr>
        <w:t>Sikorska-Senoner</w:t>
      </w:r>
      <w:proofErr w:type="spellEnd"/>
      <w:r w:rsidR="01C6A94D" w:rsidRPr="00C87A66">
        <w:rPr>
          <w:rStyle w:val="jlqj4b"/>
          <w:rFonts w:asciiTheme="majorBidi" w:hAnsiTheme="majorBidi"/>
          <w:color w:val="auto"/>
          <w:sz w:val="24"/>
          <w:szCs w:val="24"/>
          <w:lang w:val="en-GB" w:bidi="fa-IR"/>
        </w:rPr>
        <w:t xml:space="preserve"> </w:t>
      </w:r>
      <w:r w:rsidR="01C6A94D" w:rsidRPr="00C87A66">
        <w:rPr>
          <w:color w:val="0070C0"/>
          <w:sz w:val="24"/>
          <w:szCs w:val="24"/>
          <w:lang w:val="en-GB"/>
        </w:rPr>
        <w:t>(2022)</w:t>
      </w:r>
      <w:r w:rsidR="01C6A94D" w:rsidRPr="00C87A66">
        <w:rPr>
          <w:rStyle w:val="jlqj4b"/>
          <w:rFonts w:asciiTheme="majorBidi" w:hAnsiTheme="majorBidi"/>
          <w:color w:val="auto"/>
          <w:sz w:val="24"/>
          <w:szCs w:val="24"/>
          <w:lang w:val="en-GB" w:bidi="fa-IR"/>
        </w:rPr>
        <w:t xml:space="preserve"> </w:t>
      </w:r>
      <w:r w:rsidR="003B362D" w:rsidRPr="00C87A66">
        <w:rPr>
          <w:rStyle w:val="jlqj4b"/>
          <w:rFonts w:asciiTheme="majorBidi" w:hAnsiTheme="majorBidi"/>
          <w:color w:val="auto"/>
          <w:sz w:val="24"/>
          <w:szCs w:val="24"/>
          <w:lang w:val="en-GB" w:bidi="fa-IR"/>
        </w:rPr>
        <w:t>presented a clustering model for the hydrological specifications of case studies used for risk analysis of flood disasters, and the optimal number of clusters was obtained by flood frequency analysis.</w:t>
      </w:r>
      <w:r w:rsidR="01C6A94D" w:rsidRPr="00C87A66">
        <w:rPr>
          <w:rStyle w:val="jlqj4b"/>
          <w:rFonts w:asciiTheme="majorBidi" w:hAnsiTheme="majorBidi"/>
          <w:color w:val="auto"/>
          <w:sz w:val="24"/>
          <w:szCs w:val="24"/>
          <w:lang w:val="en-GB" w:bidi="fa-IR"/>
        </w:rPr>
        <w:t xml:space="preserve"> </w:t>
      </w:r>
      <w:proofErr w:type="spellStart"/>
      <w:r w:rsidR="00093030" w:rsidRPr="00C87A66">
        <w:rPr>
          <w:rStyle w:val="jlqj4b"/>
          <w:rFonts w:asciiTheme="majorBidi" w:hAnsiTheme="majorBidi"/>
          <w:color w:val="0070C0"/>
          <w:sz w:val="24"/>
          <w:szCs w:val="24"/>
          <w:lang w:val="en-GB" w:bidi="fa-IR"/>
        </w:rPr>
        <w:t>Zabihi</w:t>
      </w:r>
      <w:proofErr w:type="spellEnd"/>
      <w:r w:rsidR="00093030" w:rsidRPr="00C87A66">
        <w:rPr>
          <w:rStyle w:val="jlqj4b"/>
          <w:rFonts w:asciiTheme="majorBidi" w:hAnsiTheme="majorBidi"/>
          <w:color w:val="0070C0"/>
          <w:sz w:val="24"/>
          <w:szCs w:val="24"/>
          <w:lang w:val="en-GB" w:bidi="fa-IR"/>
        </w:rPr>
        <w:t xml:space="preserve"> et al., (2023) </w:t>
      </w:r>
      <w:r w:rsidR="00093030" w:rsidRPr="00C87A66">
        <w:rPr>
          <w:rStyle w:val="jlqj4b"/>
          <w:rFonts w:asciiTheme="majorBidi" w:hAnsiTheme="majorBidi"/>
          <w:color w:val="auto"/>
          <w:sz w:val="24"/>
          <w:szCs w:val="24"/>
          <w:lang w:val="en-GB" w:bidi="fa-IR"/>
        </w:rPr>
        <w:t xml:space="preserve">employed three AI algorithms including Logistic Regression, Neural Network, and Support Vector Machine to predict the flood disasters by clustering rainfall data. </w:t>
      </w:r>
      <w:r w:rsidR="006E617A" w:rsidRPr="00C87A66">
        <w:rPr>
          <w:rStyle w:val="jlqj4b"/>
          <w:rFonts w:asciiTheme="majorBidi" w:hAnsiTheme="majorBidi"/>
          <w:color w:val="0070C0"/>
          <w:sz w:val="24"/>
          <w:szCs w:val="24"/>
          <w:lang w:val="en-GB" w:bidi="fa-IR"/>
        </w:rPr>
        <w:t xml:space="preserve">Saint-Fleur et al., (2023) </w:t>
      </w:r>
      <w:r w:rsidR="006E617A" w:rsidRPr="00C87A66">
        <w:rPr>
          <w:rStyle w:val="jlqj4b"/>
          <w:rFonts w:asciiTheme="majorBidi" w:hAnsiTheme="majorBidi"/>
          <w:color w:val="auto"/>
          <w:sz w:val="24"/>
          <w:szCs w:val="24"/>
          <w:lang w:val="en-GB" w:bidi="fa-IR"/>
        </w:rPr>
        <w:t xml:space="preserve">also developed a deep artificial neural network for forecasting flash floods, which would enable it to better account for regional variability, scales of rainfall, and hydrological reactions due to its unique architecture. </w:t>
      </w:r>
    </w:p>
    <w:p w14:paraId="03922A6F" w14:textId="516428CF" w:rsidR="006028FF" w:rsidRPr="00C87A66" w:rsidRDefault="006028FF" w:rsidP="008A48A6">
      <w:pPr>
        <w:pStyle w:val="Heading2"/>
        <w:rPr>
          <w:rtl/>
        </w:rPr>
      </w:pPr>
      <w:r w:rsidRPr="00C87A66">
        <w:lastRenderedPageBreak/>
        <w:t xml:space="preserve">Flood </w:t>
      </w:r>
      <w:r w:rsidR="008A48A6" w:rsidRPr="00C87A66">
        <w:t>r</w:t>
      </w:r>
      <w:r w:rsidRPr="00C87A66">
        <w:t xml:space="preserve">isk </w:t>
      </w:r>
      <w:r w:rsidR="008A48A6" w:rsidRPr="00C87A66">
        <w:t>a</w:t>
      </w:r>
      <w:r w:rsidRPr="00C87A66">
        <w:t xml:space="preserve">ssessment and </w:t>
      </w:r>
      <w:r w:rsidR="008A48A6" w:rsidRPr="00C87A66">
        <w:t>m</w:t>
      </w:r>
      <w:r w:rsidRPr="00C87A66">
        <w:t>anagement</w:t>
      </w:r>
    </w:p>
    <w:p w14:paraId="33A25FEB" w14:textId="303CA2ED" w:rsidR="00D7582F" w:rsidRPr="00C87A66" w:rsidRDefault="003B362D" w:rsidP="00D7582F">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rPr>
        <w:t xml:space="preserve">This study evaluated the use of risk assessment for controlling flood disasters, using Scopus databank and </w:t>
      </w:r>
      <w:proofErr w:type="spellStart"/>
      <w:r w:rsidRPr="00C87A66">
        <w:rPr>
          <w:rFonts w:asciiTheme="majorBidi" w:hAnsiTheme="majorBidi"/>
          <w:color w:val="auto"/>
          <w:sz w:val="24"/>
          <w:szCs w:val="24"/>
          <w:lang w:val="en-GB"/>
        </w:rPr>
        <w:t>Bibliometrix</w:t>
      </w:r>
      <w:proofErr w:type="spellEnd"/>
      <w:r w:rsidRPr="00C87A66">
        <w:rPr>
          <w:rFonts w:asciiTheme="majorBidi" w:hAnsiTheme="majorBidi"/>
          <w:color w:val="auto"/>
          <w:sz w:val="24"/>
          <w:szCs w:val="24"/>
          <w:lang w:val="en-GB"/>
        </w:rPr>
        <w:t xml:space="preserve"> toolbox in R-Studio (see</w:t>
      </w:r>
      <w:r w:rsidR="009A09A8" w:rsidRPr="00C87A66">
        <w:rPr>
          <w:rFonts w:asciiTheme="majorBidi" w:hAnsiTheme="majorBidi"/>
          <w:color w:val="auto"/>
          <w:sz w:val="24"/>
          <w:szCs w:val="24"/>
          <w:lang w:val="en-GB"/>
        </w:rPr>
        <w:t xml:space="preserve"> </w:t>
      </w:r>
      <w:r w:rsidR="01C6A94D" w:rsidRPr="00C87A66">
        <w:rPr>
          <w:rFonts w:asciiTheme="majorBidi" w:hAnsiTheme="majorBidi"/>
          <w:color w:val="0070C0"/>
          <w:sz w:val="24"/>
          <w:szCs w:val="24"/>
          <w:lang w:val="en-GB"/>
        </w:rPr>
        <w:t>Fig. A.2</w:t>
      </w:r>
      <w:r w:rsidRPr="00C87A66">
        <w:rPr>
          <w:rFonts w:asciiTheme="majorBidi" w:hAnsiTheme="majorBidi"/>
          <w:color w:val="0070C0"/>
          <w:sz w:val="24"/>
          <w:szCs w:val="24"/>
          <w:lang w:val="en-GB"/>
        </w:rPr>
        <w:t>)</w:t>
      </w:r>
      <w:r w:rsidR="01C6A94D" w:rsidRPr="00C87A66">
        <w:rPr>
          <w:rFonts w:asciiTheme="majorBidi" w:hAnsiTheme="majorBidi"/>
          <w:color w:val="auto"/>
          <w:sz w:val="24"/>
          <w:szCs w:val="24"/>
          <w:lang w:val="en-GB"/>
        </w:rPr>
        <w:t xml:space="preserve">. </w:t>
      </w:r>
      <w:r w:rsidR="00590F37" w:rsidRPr="00C87A66">
        <w:rPr>
          <w:rFonts w:asciiTheme="majorBidi" w:hAnsiTheme="majorBidi"/>
          <w:color w:val="auto"/>
          <w:sz w:val="24"/>
          <w:szCs w:val="24"/>
          <w:lang w:val="en-GB"/>
        </w:rPr>
        <w:t xml:space="preserve">There are some known analytical risk assessment methods such as Failure Mode and Effects Analysis (FMEA) and Hazard and Operability study (HAZOP) that have been used in construction </w:t>
      </w:r>
      <w:r w:rsidR="00F749B6" w:rsidRPr="00C87A66">
        <w:rPr>
          <w:rFonts w:asciiTheme="majorBidi" w:hAnsiTheme="majorBidi"/>
          <w:color w:val="auto"/>
          <w:sz w:val="24"/>
          <w:szCs w:val="24"/>
          <w:lang w:val="en-GB"/>
        </w:rPr>
        <w:t>projects (</w:t>
      </w:r>
      <w:r w:rsidR="00F749B6" w:rsidRPr="00C87A66">
        <w:rPr>
          <w:color w:val="0070C0"/>
          <w:sz w:val="24"/>
          <w:szCs w:val="24"/>
          <w:lang w:val="en-GB" w:bidi="fa-IR"/>
        </w:rPr>
        <w:t>Ahmadi et al. 2017</w:t>
      </w:r>
      <w:r w:rsidR="00F749B6" w:rsidRPr="00C87A66">
        <w:rPr>
          <w:rFonts w:asciiTheme="majorBidi" w:hAnsiTheme="majorBidi"/>
          <w:color w:val="auto"/>
          <w:sz w:val="24"/>
          <w:szCs w:val="24"/>
          <w:lang w:val="en-GB"/>
        </w:rPr>
        <w:t xml:space="preserve">) </w:t>
      </w:r>
      <w:r w:rsidR="00590F37" w:rsidRPr="00C87A66">
        <w:rPr>
          <w:rFonts w:asciiTheme="majorBidi" w:hAnsiTheme="majorBidi"/>
          <w:color w:val="auto"/>
          <w:sz w:val="24"/>
          <w:szCs w:val="24"/>
          <w:lang w:val="en-GB"/>
        </w:rPr>
        <w:t xml:space="preserve">and </w:t>
      </w:r>
      <w:r w:rsidR="00F749B6" w:rsidRPr="00C87A66">
        <w:rPr>
          <w:rFonts w:asciiTheme="majorBidi" w:hAnsiTheme="majorBidi"/>
          <w:color w:val="auto"/>
          <w:sz w:val="24"/>
          <w:szCs w:val="24"/>
          <w:lang w:val="en-GB"/>
        </w:rPr>
        <w:t xml:space="preserve">structural </w:t>
      </w:r>
      <w:r w:rsidR="000E12A0" w:rsidRPr="00C87A66">
        <w:rPr>
          <w:rFonts w:asciiTheme="majorBidi" w:hAnsiTheme="majorBidi"/>
          <w:color w:val="auto"/>
          <w:sz w:val="24"/>
          <w:szCs w:val="24"/>
          <w:lang w:val="en-GB"/>
        </w:rPr>
        <w:t>engineering (</w:t>
      </w:r>
      <w:r w:rsidR="000E12A0" w:rsidRPr="00C87A66">
        <w:rPr>
          <w:color w:val="0070C0"/>
          <w:sz w:val="24"/>
          <w:szCs w:val="24"/>
          <w:lang w:val="en-GB" w:bidi="fa-IR"/>
        </w:rPr>
        <w:t>Yeganeh et al. 2022</w:t>
      </w:r>
      <w:r w:rsidR="000E12A0" w:rsidRPr="00C87A66">
        <w:rPr>
          <w:rFonts w:asciiTheme="majorBidi" w:hAnsiTheme="majorBidi"/>
          <w:color w:val="auto"/>
          <w:sz w:val="24"/>
          <w:szCs w:val="24"/>
          <w:lang w:val="en-GB"/>
        </w:rPr>
        <w:t>). However, o</w:t>
      </w:r>
      <w:r w:rsidRPr="00C87A66">
        <w:rPr>
          <w:rFonts w:asciiTheme="majorBidi" w:hAnsiTheme="majorBidi"/>
          <w:color w:val="auto"/>
          <w:sz w:val="24"/>
          <w:szCs w:val="24"/>
          <w:lang w:val="en-GB"/>
        </w:rPr>
        <w:t xml:space="preserve">ur </w:t>
      </w:r>
      <w:r w:rsidR="00F749B6" w:rsidRPr="00C87A66">
        <w:rPr>
          <w:rFonts w:asciiTheme="majorBidi" w:hAnsiTheme="majorBidi"/>
          <w:color w:val="auto"/>
          <w:sz w:val="24"/>
          <w:szCs w:val="24"/>
          <w:lang w:val="en-GB"/>
        </w:rPr>
        <w:t xml:space="preserve">literature review </w:t>
      </w:r>
      <w:r w:rsidRPr="00C87A66">
        <w:rPr>
          <w:rFonts w:asciiTheme="majorBidi" w:hAnsiTheme="majorBidi"/>
          <w:color w:val="auto"/>
          <w:sz w:val="24"/>
          <w:szCs w:val="24"/>
          <w:lang w:val="en-GB"/>
        </w:rPr>
        <w:t>show</w:t>
      </w:r>
      <w:r w:rsidR="00F749B6" w:rsidRPr="00C87A66">
        <w:rPr>
          <w:rFonts w:asciiTheme="majorBidi" w:hAnsiTheme="majorBidi"/>
          <w:color w:val="auto"/>
          <w:sz w:val="24"/>
          <w:szCs w:val="24"/>
          <w:lang w:val="en-GB"/>
        </w:rPr>
        <w:t>s</w:t>
      </w:r>
      <w:r w:rsidRPr="00C87A66">
        <w:rPr>
          <w:rFonts w:asciiTheme="majorBidi" w:hAnsiTheme="majorBidi"/>
          <w:color w:val="auto"/>
          <w:sz w:val="24"/>
          <w:szCs w:val="24"/>
          <w:lang w:val="en-GB"/>
        </w:rPr>
        <w:t xml:space="preserve"> FMEA and HAZOP </w:t>
      </w:r>
      <w:r w:rsidR="000E12A0" w:rsidRPr="00C87A66">
        <w:rPr>
          <w:rFonts w:asciiTheme="majorBidi" w:hAnsiTheme="majorBidi"/>
          <w:color w:val="auto"/>
          <w:sz w:val="24"/>
          <w:szCs w:val="24"/>
          <w:lang w:val="en-GB"/>
        </w:rPr>
        <w:t xml:space="preserve">have been </w:t>
      </w:r>
      <w:r w:rsidRPr="00C87A66">
        <w:rPr>
          <w:rFonts w:asciiTheme="majorBidi" w:hAnsiTheme="majorBidi"/>
          <w:color w:val="auto"/>
          <w:sz w:val="24"/>
          <w:szCs w:val="24"/>
          <w:lang w:val="en-GB"/>
        </w:rPr>
        <w:t>rarely used for flood risk management. Most studies instead identified high-risk areas by integrating GIS and hydraulic computations. For instance,</w:t>
      </w:r>
      <w:r w:rsidR="01C6A94D" w:rsidRPr="00C87A66">
        <w:rPr>
          <w:rFonts w:asciiTheme="majorBidi" w:hAnsiTheme="majorBidi"/>
          <w:color w:val="auto"/>
          <w:sz w:val="24"/>
          <w:szCs w:val="24"/>
          <w:lang w:val="en-GB"/>
        </w:rPr>
        <w:t xml:space="preserve"> </w:t>
      </w:r>
      <w:r w:rsidR="01C6A94D" w:rsidRPr="00C87A66">
        <w:rPr>
          <w:color w:val="0070C0"/>
          <w:sz w:val="24"/>
          <w:szCs w:val="24"/>
          <w:lang w:val="en-GB" w:bidi="fa-IR"/>
        </w:rPr>
        <w:t>Quesada-Román et al. (2022)</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 xml:space="preserve">developed a model for risk assessment of flood events based on flood frequency evaluations at peak discharging points, using Topographic Wetness Index (TWI) for risk assessment at different points. </w:t>
      </w:r>
      <w:proofErr w:type="spellStart"/>
      <w:r w:rsidR="01C6A94D" w:rsidRPr="00C87A66">
        <w:rPr>
          <w:color w:val="0070C0"/>
          <w:sz w:val="24"/>
          <w:szCs w:val="24"/>
          <w:lang w:val="en-GB" w:bidi="fa-IR"/>
        </w:rPr>
        <w:t>Rincón</w:t>
      </w:r>
      <w:proofErr w:type="spellEnd"/>
      <w:r w:rsidR="01C6A94D" w:rsidRPr="00C87A66">
        <w:rPr>
          <w:color w:val="0070C0"/>
          <w:sz w:val="24"/>
          <w:szCs w:val="24"/>
          <w:lang w:val="en-GB" w:bidi="fa-IR"/>
        </w:rPr>
        <w:t xml:space="preserve"> et al. (2022)</w:t>
      </w:r>
      <w:r w:rsidR="01C6A94D" w:rsidRPr="00C87A66">
        <w:rPr>
          <w:rFonts w:asciiTheme="majorBidi" w:hAnsiTheme="majorBidi"/>
          <w:color w:val="auto"/>
          <w:sz w:val="24"/>
          <w:szCs w:val="24"/>
          <w:lang w:val="en-GB" w:bidi="fa-IR"/>
        </w:rPr>
        <w:t xml:space="preserve"> presented a stochastic model for flood risk assessment in different climates</w:t>
      </w:r>
      <w:r w:rsidR="00AE12DA" w:rsidRPr="00C87A66">
        <w:rPr>
          <w:rFonts w:asciiTheme="majorBidi" w:hAnsiTheme="majorBidi"/>
          <w:color w:val="auto"/>
          <w:sz w:val="24"/>
          <w:szCs w:val="24"/>
          <w:lang w:val="en-GB" w:bidi="fa-IR"/>
        </w:rPr>
        <w:t xml:space="preserve"> by first analysing </w:t>
      </w:r>
      <w:r w:rsidR="01C6A94D" w:rsidRPr="00C87A66">
        <w:rPr>
          <w:rFonts w:asciiTheme="majorBidi" w:hAnsiTheme="majorBidi"/>
          <w:color w:val="auto"/>
          <w:sz w:val="24"/>
          <w:szCs w:val="24"/>
          <w:lang w:val="en-GB" w:bidi="fa-IR"/>
        </w:rPr>
        <w:t xml:space="preserve">the </w:t>
      </w:r>
      <w:r w:rsidR="00AE12DA" w:rsidRPr="00C87A66">
        <w:rPr>
          <w:rFonts w:asciiTheme="majorBidi" w:hAnsiTheme="majorBidi"/>
          <w:color w:val="auto"/>
          <w:sz w:val="24"/>
          <w:szCs w:val="24"/>
          <w:lang w:val="en-GB" w:bidi="fa-IR"/>
        </w:rPr>
        <w:t xml:space="preserve">flood </w:t>
      </w:r>
      <w:r w:rsidR="01C6A94D" w:rsidRPr="00C87A66">
        <w:rPr>
          <w:rFonts w:asciiTheme="majorBidi" w:hAnsiTheme="majorBidi"/>
          <w:color w:val="auto"/>
          <w:sz w:val="24"/>
          <w:szCs w:val="24"/>
          <w:lang w:val="en-GB" w:bidi="fa-IR"/>
        </w:rPr>
        <w:t xml:space="preserve">hazards </w:t>
      </w:r>
      <w:r w:rsidR="00AE12DA" w:rsidRPr="00C87A66">
        <w:rPr>
          <w:rFonts w:asciiTheme="majorBidi" w:hAnsiTheme="majorBidi"/>
          <w:color w:val="auto"/>
          <w:sz w:val="24"/>
          <w:szCs w:val="24"/>
          <w:lang w:val="en-GB" w:bidi="fa-IR"/>
        </w:rPr>
        <w:t xml:space="preserve">in their case study </w:t>
      </w:r>
      <w:r w:rsidR="01C6A94D" w:rsidRPr="00C87A66">
        <w:rPr>
          <w:rFonts w:asciiTheme="majorBidi" w:hAnsiTheme="majorBidi"/>
          <w:color w:val="auto"/>
          <w:sz w:val="24"/>
          <w:szCs w:val="24"/>
          <w:lang w:val="en-GB" w:bidi="fa-IR"/>
        </w:rPr>
        <w:t>then</w:t>
      </w:r>
      <w:r w:rsidR="00AE12DA" w:rsidRPr="00C87A66">
        <w:rPr>
          <w:rFonts w:asciiTheme="majorBidi" w:hAnsiTheme="majorBidi"/>
          <w:color w:val="auto"/>
          <w:sz w:val="24"/>
          <w:szCs w:val="24"/>
          <w:lang w:val="en-GB" w:bidi="fa-IR"/>
        </w:rPr>
        <w:t xml:space="preserve"> detecting </w:t>
      </w:r>
      <w:r w:rsidR="01C6A94D" w:rsidRPr="00C87A66">
        <w:rPr>
          <w:rFonts w:asciiTheme="majorBidi" w:hAnsiTheme="majorBidi"/>
          <w:color w:val="auto"/>
          <w:sz w:val="24"/>
          <w:szCs w:val="24"/>
          <w:lang w:val="en-GB" w:bidi="fa-IR"/>
        </w:rPr>
        <w:t>the high-risk regions, and finally</w:t>
      </w:r>
      <w:r w:rsidR="00AE12DA" w:rsidRPr="00C87A66">
        <w:rPr>
          <w:rFonts w:asciiTheme="majorBidi" w:hAnsiTheme="majorBidi"/>
          <w:color w:val="auto"/>
          <w:sz w:val="24"/>
          <w:szCs w:val="24"/>
          <w:lang w:val="en-GB" w:bidi="fa-IR"/>
        </w:rPr>
        <w:t xml:space="preserve"> estimating </w:t>
      </w:r>
      <w:r w:rsidR="01C6A94D" w:rsidRPr="00C87A66">
        <w:rPr>
          <w:rFonts w:asciiTheme="majorBidi" w:hAnsiTheme="majorBidi"/>
          <w:color w:val="auto"/>
          <w:sz w:val="24"/>
          <w:szCs w:val="24"/>
          <w:lang w:val="en-GB" w:bidi="fa-IR"/>
        </w:rPr>
        <w:t xml:space="preserve">risk </w:t>
      </w:r>
      <w:r w:rsidR="00AE12DA" w:rsidRPr="00C87A66">
        <w:rPr>
          <w:rFonts w:asciiTheme="majorBidi" w:hAnsiTheme="majorBidi"/>
          <w:color w:val="auto"/>
          <w:sz w:val="24"/>
          <w:szCs w:val="24"/>
          <w:lang w:val="en-GB" w:bidi="fa-IR"/>
        </w:rPr>
        <w:t>functions</w:t>
      </w:r>
      <w:r w:rsidR="01C6A94D" w:rsidRPr="00C87A66">
        <w:rPr>
          <w:rFonts w:asciiTheme="majorBidi" w:hAnsiTheme="majorBidi"/>
          <w:color w:val="auto"/>
          <w:sz w:val="24"/>
          <w:szCs w:val="24"/>
          <w:lang w:val="en-GB" w:bidi="fa-IR"/>
        </w:rPr>
        <w:t xml:space="preserve">. </w:t>
      </w:r>
      <w:r w:rsidR="01C6A94D" w:rsidRPr="00C87A66">
        <w:rPr>
          <w:color w:val="0070C0"/>
          <w:sz w:val="24"/>
          <w:szCs w:val="24"/>
          <w:lang w:val="en-GB" w:bidi="fa-IR"/>
        </w:rPr>
        <w:t>Zhang et al. (2022)</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created a flood risk assessment model to develop a warning system in the Brahmaputra River floodplain of Bangladesh, by integrating HEC-HMS (Hydrological software) and HEC-RAS (Hydraulic software)</w:t>
      </w:r>
      <w:r w:rsidR="01C6A94D" w:rsidRPr="00C87A66">
        <w:rPr>
          <w:rFonts w:asciiTheme="majorBidi" w:hAnsiTheme="majorBidi"/>
          <w:color w:val="auto"/>
          <w:sz w:val="24"/>
          <w:szCs w:val="24"/>
          <w:lang w:val="en-GB" w:bidi="fa-IR"/>
        </w:rPr>
        <w:t xml:space="preserve">. </w:t>
      </w:r>
      <w:proofErr w:type="spellStart"/>
      <w:r w:rsidR="01C6A94D" w:rsidRPr="00C87A66">
        <w:rPr>
          <w:rFonts w:asciiTheme="majorBidi" w:hAnsiTheme="majorBidi"/>
          <w:color w:val="0070C0"/>
          <w:sz w:val="24"/>
          <w:szCs w:val="24"/>
          <w:lang w:val="en-GB" w:bidi="fa-IR"/>
        </w:rPr>
        <w:t>Bralewski</w:t>
      </w:r>
      <w:proofErr w:type="spellEnd"/>
      <w:r w:rsidR="01C6A94D" w:rsidRPr="00C87A66">
        <w:rPr>
          <w:rFonts w:asciiTheme="majorBidi" w:hAnsiTheme="majorBidi"/>
          <w:color w:val="0070C0"/>
          <w:sz w:val="24"/>
          <w:szCs w:val="24"/>
          <w:lang w:val="en-GB" w:bidi="fa-IR"/>
        </w:rPr>
        <w:t xml:space="preserve"> and </w:t>
      </w:r>
      <w:proofErr w:type="spellStart"/>
      <w:r w:rsidR="01C6A94D" w:rsidRPr="00C87A66">
        <w:rPr>
          <w:rFonts w:asciiTheme="majorBidi" w:hAnsiTheme="majorBidi"/>
          <w:color w:val="0070C0"/>
          <w:sz w:val="24"/>
          <w:szCs w:val="24"/>
          <w:lang w:val="en-GB" w:bidi="fa-IR"/>
        </w:rPr>
        <w:t>Bralewska</w:t>
      </w:r>
      <w:proofErr w:type="spellEnd"/>
      <w:r w:rsidR="01C6A94D" w:rsidRPr="00C87A66">
        <w:rPr>
          <w:rFonts w:asciiTheme="majorBidi" w:hAnsiTheme="majorBidi"/>
          <w:color w:val="0070C0"/>
          <w:sz w:val="24"/>
          <w:szCs w:val="24"/>
          <w:lang w:val="en-GB" w:bidi="fa-IR"/>
        </w:rPr>
        <w:t xml:space="preserve"> (2022)</w:t>
      </w:r>
      <w:r w:rsidR="01C6A94D" w:rsidRPr="00C87A66">
        <w:rPr>
          <w:rFonts w:asciiTheme="majorBidi" w:hAnsiTheme="majorBidi"/>
          <w:color w:val="auto"/>
          <w:sz w:val="24"/>
          <w:szCs w:val="24"/>
          <w:lang w:val="en-GB" w:bidi="fa-IR"/>
        </w:rPr>
        <w:t xml:space="preserve"> applied the Poland's national risk assessment methodology </w:t>
      </w:r>
      <w:r w:rsidRPr="00C87A66">
        <w:rPr>
          <w:rFonts w:asciiTheme="majorBidi" w:hAnsiTheme="majorBidi"/>
          <w:color w:val="auto"/>
          <w:sz w:val="24"/>
          <w:szCs w:val="24"/>
          <w:lang w:val="en-GB" w:bidi="fa-IR"/>
        </w:rPr>
        <w:t>to control flood hazards in a case study by categorising risk points</w:t>
      </w:r>
      <w:r w:rsidR="01C6A94D" w:rsidRPr="00C87A66">
        <w:rPr>
          <w:rFonts w:asciiTheme="majorBidi" w:hAnsiTheme="majorBidi"/>
          <w:color w:val="auto"/>
          <w:sz w:val="24"/>
          <w:szCs w:val="24"/>
          <w:lang w:val="en-GB" w:bidi="fa-IR"/>
        </w:rPr>
        <w:t xml:space="preserve">. </w:t>
      </w:r>
      <w:r w:rsidR="00D7582F" w:rsidRPr="00C87A66">
        <w:rPr>
          <w:rFonts w:asciiTheme="majorBidi" w:hAnsiTheme="majorBidi"/>
          <w:color w:val="0070C0"/>
          <w:sz w:val="24"/>
          <w:szCs w:val="24"/>
          <w:lang w:val="en-GB" w:bidi="fa-IR"/>
        </w:rPr>
        <w:t>Yang et al., (2023)</w:t>
      </w:r>
      <w:r w:rsidR="00D7582F" w:rsidRPr="00C87A66">
        <w:rPr>
          <w:rFonts w:asciiTheme="majorBidi" w:hAnsiTheme="majorBidi"/>
          <w:color w:val="auto"/>
          <w:sz w:val="24"/>
          <w:szCs w:val="24"/>
          <w:lang w:val="en-GB" w:bidi="fa-IR"/>
        </w:rPr>
        <w:t xml:space="preserve"> sought to reduce food losses brought on by drought and floods and to identify drought and flood hazards in rainfed agriculture using conditional probabilities. They produced an index using the meteorological data to create four time-scale drought indicators. </w:t>
      </w:r>
      <w:r w:rsidR="003C2FE4" w:rsidRPr="00C87A66">
        <w:rPr>
          <w:rFonts w:asciiTheme="majorBidi" w:hAnsiTheme="majorBidi"/>
          <w:color w:val="auto"/>
          <w:sz w:val="24"/>
          <w:szCs w:val="24"/>
          <w:lang w:val="en-GB" w:bidi="fa-IR"/>
        </w:rPr>
        <w:t xml:space="preserve">For flood risk assessments on a wide spatial area, </w:t>
      </w:r>
      <w:r w:rsidR="003C2FE4" w:rsidRPr="00C87A66">
        <w:rPr>
          <w:rFonts w:asciiTheme="majorBidi" w:hAnsiTheme="majorBidi"/>
          <w:color w:val="0070C0"/>
          <w:sz w:val="24"/>
          <w:szCs w:val="24"/>
          <w:lang w:val="en-GB" w:bidi="fa-IR"/>
        </w:rPr>
        <w:t xml:space="preserve">Kelly et al., (2023) </w:t>
      </w:r>
      <w:r w:rsidR="003C2FE4" w:rsidRPr="00C87A66">
        <w:rPr>
          <w:rFonts w:asciiTheme="majorBidi" w:hAnsiTheme="majorBidi"/>
          <w:color w:val="auto"/>
          <w:sz w:val="24"/>
          <w:szCs w:val="24"/>
          <w:lang w:val="en-GB" w:bidi="fa-IR"/>
        </w:rPr>
        <w:t xml:space="preserve">created a unique way of index-based analysis employing a multi-criteria decision-making (MCDM) method. Based on flood hazard, flood exposure, and flood vulnerability indices, an overall Flood Risk Index (FRI) for the Hawkesbury-Nepean </w:t>
      </w:r>
      <w:r w:rsidR="003C2FE4" w:rsidRPr="00C87A66">
        <w:rPr>
          <w:rFonts w:asciiTheme="majorBidi" w:hAnsiTheme="majorBidi"/>
          <w:color w:val="auto"/>
          <w:sz w:val="24"/>
          <w:szCs w:val="24"/>
          <w:lang w:val="en-GB" w:bidi="fa-IR"/>
        </w:rPr>
        <w:lastRenderedPageBreak/>
        <w:t>Catchment was generated using an MCDM technique.</w:t>
      </w:r>
      <w:r w:rsidR="00BD4809" w:rsidRPr="00C87A66">
        <w:rPr>
          <w:rFonts w:asciiTheme="majorBidi" w:hAnsiTheme="majorBidi"/>
          <w:color w:val="auto"/>
          <w:sz w:val="24"/>
          <w:szCs w:val="24"/>
          <w:lang w:val="en-GB" w:bidi="fa-IR"/>
        </w:rPr>
        <w:t xml:space="preserve"> By combining the Interpretative Structural Modeling </w:t>
      </w:r>
      <w:r w:rsidR="00F57D62" w:rsidRPr="00C87A66">
        <w:rPr>
          <w:rFonts w:asciiTheme="majorBidi" w:hAnsiTheme="majorBidi"/>
          <w:color w:val="auto"/>
          <w:sz w:val="24"/>
          <w:szCs w:val="24"/>
          <w:lang w:val="en-GB" w:bidi="fa-IR"/>
        </w:rPr>
        <w:t>M</w:t>
      </w:r>
      <w:r w:rsidR="00BD4809" w:rsidRPr="00C87A66">
        <w:rPr>
          <w:rFonts w:asciiTheme="majorBidi" w:hAnsiTheme="majorBidi"/>
          <w:color w:val="auto"/>
          <w:sz w:val="24"/>
          <w:szCs w:val="24"/>
          <w:lang w:val="en-GB" w:bidi="fa-IR"/>
        </w:rPr>
        <w:t xml:space="preserve">ethod (ISM) with the Bayesian Network (BN) framework, a risk assessment model was presented by </w:t>
      </w:r>
      <w:r w:rsidR="00BD4809" w:rsidRPr="00C87A66">
        <w:rPr>
          <w:rFonts w:asciiTheme="majorBidi" w:hAnsiTheme="majorBidi"/>
          <w:color w:val="0070C0"/>
          <w:sz w:val="24"/>
          <w:szCs w:val="24"/>
          <w:lang w:val="en-GB" w:bidi="fa-IR"/>
        </w:rPr>
        <w:t xml:space="preserve">Li et al., (2023) </w:t>
      </w:r>
      <w:r w:rsidR="00BD4809" w:rsidRPr="00C87A66">
        <w:rPr>
          <w:rFonts w:asciiTheme="majorBidi" w:hAnsiTheme="majorBidi"/>
          <w:color w:val="auto"/>
          <w:sz w:val="24"/>
          <w:szCs w:val="24"/>
          <w:lang w:val="en-GB" w:bidi="fa-IR"/>
        </w:rPr>
        <w:t xml:space="preserve">that would result in an integrated ISM-BN </w:t>
      </w:r>
      <w:r w:rsidR="009B0850" w:rsidRPr="00C87A66">
        <w:rPr>
          <w:rFonts w:asciiTheme="majorBidi" w:hAnsiTheme="majorBidi"/>
          <w:color w:val="auto"/>
          <w:sz w:val="24"/>
          <w:szCs w:val="24"/>
          <w:lang w:val="en-GB" w:bidi="fa-IR"/>
        </w:rPr>
        <w:t xml:space="preserve">simulator </w:t>
      </w:r>
      <w:r w:rsidR="00BD4809" w:rsidRPr="00C87A66">
        <w:rPr>
          <w:rFonts w:asciiTheme="majorBidi" w:hAnsiTheme="majorBidi"/>
          <w:color w:val="auto"/>
          <w:sz w:val="24"/>
          <w:szCs w:val="24"/>
          <w:lang w:val="en-GB" w:bidi="fa-IR"/>
        </w:rPr>
        <w:t>for accurate flood assessments.</w:t>
      </w:r>
    </w:p>
    <w:p w14:paraId="37443C19" w14:textId="67B9D9D8" w:rsidR="0094669D" w:rsidRPr="00C87A66" w:rsidRDefault="00D80852" w:rsidP="002C41B6">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rPr>
        <w:t xml:space="preserve">Based on the literature review outlined above, no previous work </w:t>
      </w:r>
      <w:r w:rsidR="00840701" w:rsidRPr="00C87A66">
        <w:rPr>
          <w:rFonts w:asciiTheme="majorBidi" w:hAnsiTheme="majorBidi"/>
          <w:color w:val="auto"/>
          <w:sz w:val="24"/>
          <w:szCs w:val="24"/>
          <w:lang w:val="en-GB"/>
        </w:rPr>
        <w:t xml:space="preserve">has </w:t>
      </w:r>
      <w:r w:rsidRPr="00C87A66">
        <w:rPr>
          <w:rFonts w:asciiTheme="majorBidi" w:hAnsiTheme="majorBidi"/>
          <w:color w:val="auto"/>
          <w:sz w:val="24"/>
          <w:szCs w:val="24"/>
          <w:lang w:val="en-GB"/>
        </w:rPr>
        <w:t>conducted a comprehensive analysis of flood risk management that combines flood predictions with risk assessment and decision support systems (DSS).</w:t>
      </w:r>
      <w:r w:rsidR="002C5BD6"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Therefore, this study aims to develop a new DSS framework for flash flood mitigation by integrating GIS-WMS simulation, artificial neural network (ANN) predictions for flash floods, and flood risk assessment and scenario building for decision-making on flood risk mitigating measures</w:t>
      </w:r>
      <w:r w:rsidR="008D27E2"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This framework will utilise both smart tools like ANN and digital technologies such as GIS, as well as human experience, to analyse flood predictions and associated risk, feeding the DSS to make informed decisions. </w:t>
      </w:r>
      <w:r w:rsidRPr="00C87A66">
        <w:rPr>
          <w:rFonts w:asciiTheme="majorBidi" w:hAnsiTheme="majorBidi"/>
          <w:color w:val="auto"/>
          <w:sz w:val="24"/>
          <w:szCs w:val="24"/>
          <w:lang w:val="en-GB" w:bidi="fa-IR"/>
        </w:rPr>
        <w:t xml:space="preserve">The methodology is demonstrated by its application to a real-world case study in Iran, representing an international collaboration for flood simulation, risk assessment, and prediction worldwide (see </w:t>
      </w:r>
      <w:r w:rsidR="01C6A94D" w:rsidRPr="00C87A66">
        <w:rPr>
          <w:rFonts w:asciiTheme="majorBidi" w:hAnsiTheme="majorBidi"/>
          <w:color w:val="0070C0"/>
          <w:sz w:val="24"/>
          <w:szCs w:val="24"/>
          <w:lang w:val="en-GB"/>
        </w:rPr>
        <w:t>Fig. A.3</w:t>
      </w:r>
      <w:r w:rsidRPr="00C87A66">
        <w:rPr>
          <w:rFonts w:asciiTheme="majorBidi" w:hAnsiTheme="majorBidi"/>
          <w:color w:val="0070C0"/>
          <w:sz w:val="24"/>
          <w:szCs w:val="24"/>
          <w:lang w:val="en-GB"/>
        </w:rPr>
        <w:t>)</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The next section details the methodology, including data gathering, mathematical calculations, software modelling, and AI settings. Results are presented, along with critical discussion and comparison to a similar previously published study. The conclusions draw key findings and provide recommendations for future work.</w:t>
      </w:r>
    </w:p>
    <w:p w14:paraId="4FC24DD8" w14:textId="77777777" w:rsidR="003D243E" w:rsidRPr="00C87A66" w:rsidRDefault="003D243E" w:rsidP="008A48A6">
      <w:pPr>
        <w:pStyle w:val="Heading1"/>
      </w:pPr>
      <w:r w:rsidRPr="00C87A66">
        <w:t xml:space="preserve">Material and methods </w:t>
      </w:r>
    </w:p>
    <w:p w14:paraId="35549FD9" w14:textId="55A34102" w:rsidR="003D243E" w:rsidRPr="00C87A66" w:rsidRDefault="003D243E" w:rsidP="008A48A6">
      <w:pPr>
        <w:pStyle w:val="Heading2"/>
      </w:pPr>
      <w:r w:rsidRPr="00C87A66">
        <w:t xml:space="preserve">Methodology </w:t>
      </w:r>
    </w:p>
    <w:p w14:paraId="327FA19E" w14:textId="7C326DD6" w:rsidR="00557B92" w:rsidRPr="00C87A66" w:rsidRDefault="009B7706" w:rsidP="00557B92">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rPr>
        <w:t xml:space="preserve">This study proposes a novel framework for smart flood risk management and flood forecasting, which is based on integrated GIS, WMS, and AI algorithms. The framework is illustrated in the flowchart shown </w:t>
      </w:r>
      <w:r w:rsidR="00D93618" w:rsidRPr="00C87A66">
        <w:rPr>
          <w:rFonts w:asciiTheme="majorBidi" w:hAnsiTheme="majorBidi"/>
          <w:color w:val="auto"/>
          <w:sz w:val="24"/>
          <w:szCs w:val="24"/>
          <w:lang w:val="en-GB"/>
        </w:rPr>
        <w:t xml:space="preserve">in </w:t>
      </w:r>
      <w:r w:rsidR="00D93618" w:rsidRPr="00C87A66">
        <w:rPr>
          <w:rFonts w:asciiTheme="majorBidi" w:hAnsiTheme="majorBidi"/>
          <w:color w:val="2E74B5" w:themeColor="accent1" w:themeShade="BF"/>
          <w:sz w:val="24"/>
          <w:szCs w:val="24"/>
          <w:lang w:val="en-GB" w:bidi="fa-IR"/>
        </w:rPr>
        <w:t>Fig. 3</w:t>
      </w:r>
      <w:r w:rsidRPr="00C87A66">
        <w:rPr>
          <w:rFonts w:asciiTheme="majorBidi" w:hAnsiTheme="majorBidi"/>
          <w:color w:val="2E74B5" w:themeColor="accent1" w:themeShade="BF"/>
          <w:sz w:val="24"/>
          <w:szCs w:val="24"/>
          <w:lang w:val="en-GB" w:bidi="fa-IR"/>
        </w:rPr>
        <w:t xml:space="preserve"> </w:t>
      </w:r>
      <w:r w:rsidRPr="00C87A66">
        <w:rPr>
          <w:rFonts w:asciiTheme="majorBidi" w:hAnsiTheme="majorBidi"/>
          <w:color w:val="auto"/>
          <w:sz w:val="24"/>
          <w:szCs w:val="24"/>
          <w:lang w:val="en-GB"/>
        </w:rPr>
        <w:t xml:space="preserve">and includes various components such as data </w:t>
      </w:r>
      <w:r w:rsidRPr="00C87A66">
        <w:rPr>
          <w:rFonts w:asciiTheme="majorBidi" w:hAnsiTheme="majorBidi"/>
          <w:color w:val="auto"/>
          <w:sz w:val="24"/>
          <w:szCs w:val="24"/>
          <w:lang w:val="en-GB"/>
        </w:rPr>
        <w:lastRenderedPageBreak/>
        <w:t>collection, hydrologic and hydraulic modelling of the catchment, and flood simulation and forecasting</w:t>
      </w:r>
      <w:r w:rsidR="01C6A94D" w:rsidRPr="00C87A66">
        <w:rPr>
          <w:rFonts w:asciiTheme="majorBidi" w:hAnsiTheme="majorBidi"/>
          <w:color w:val="auto"/>
          <w:sz w:val="24"/>
          <w:szCs w:val="24"/>
          <w:lang w:val="en-GB"/>
        </w:rPr>
        <w:t xml:space="preserve">. </w:t>
      </w:r>
    </w:p>
    <w:p w14:paraId="35ACA9BF" w14:textId="4A65AE07" w:rsidR="00557B92" w:rsidRPr="00C87A66" w:rsidRDefault="00557B92" w:rsidP="00557B92">
      <w:pPr>
        <w:spacing w:line="480" w:lineRule="auto"/>
        <w:ind w:firstLine="540"/>
        <w:jc w:val="center"/>
        <w:rPr>
          <w:rFonts w:asciiTheme="majorBidi" w:hAnsiTheme="majorBidi"/>
          <w:color w:val="auto"/>
          <w:sz w:val="24"/>
          <w:szCs w:val="24"/>
          <w:lang w:val="en-GB" w:bidi="fa-IR"/>
        </w:rPr>
      </w:pPr>
      <w:r w:rsidRPr="00C87A66">
        <w:rPr>
          <w:rFonts w:asciiTheme="majorBidi" w:hAnsiTheme="majorBidi"/>
          <w:noProof/>
          <w:color w:val="auto"/>
          <w:sz w:val="24"/>
          <w:szCs w:val="24"/>
          <w:lang w:val="en-GB" w:bidi="fa-IR"/>
        </w:rPr>
        <w:drawing>
          <wp:inline distT="0" distB="0" distL="0" distR="0" wp14:anchorId="39D22FDD" wp14:editId="4C3C0F92">
            <wp:extent cx="2090275" cy="4792718"/>
            <wp:effectExtent l="0" t="0" r="571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t="2127" b="1729"/>
                    <a:stretch>
                      <a:fillRect/>
                    </a:stretch>
                  </pic:blipFill>
                  <pic:spPr bwMode="auto">
                    <a:xfrm>
                      <a:off x="0" y="0"/>
                      <a:ext cx="2104065" cy="4824337"/>
                    </a:xfrm>
                    <a:prstGeom prst="rect">
                      <a:avLst/>
                    </a:prstGeom>
                    <a:noFill/>
                    <a:ln>
                      <a:noFill/>
                    </a:ln>
                  </pic:spPr>
                </pic:pic>
              </a:graphicData>
            </a:graphic>
          </wp:inline>
        </w:drawing>
      </w:r>
    </w:p>
    <w:p w14:paraId="6568013D" w14:textId="77777777" w:rsidR="00557B92" w:rsidRPr="00C87A66" w:rsidRDefault="00557B92" w:rsidP="00557B92">
      <w:pPr>
        <w:spacing w:line="240" w:lineRule="auto"/>
        <w:jc w:val="center"/>
        <w:rPr>
          <w:rFonts w:asciiTheme="majorBidi" w:hAnsiTheme="majorBidi"/>
          <w:b/>
          <w:bCs/>
          <w:color w:val="auto"/>
          <w:sz w:val="20"/>
          <w:szCs w:val="20"/>
          <w:lang w:val="en-GB"/>
        </w:rPr>
      </w:pPr>
      <w:r w:rsidRPr="00C87A66">
        <w:rPr>
          <w:rFonts w:asciiTheme="majorBidi" w:hAnsiTheme="majorBidi"/>
          <w:b/>
          <w:bCs/>
          <w:color w:val="auto"/>
          <w:sz w:val="20"/>
          <w:szCs w:val="20"/>
          <w:lang w:val="en-GB"/>
        </w:rPr>
        <w:t>Fig. 3. The flowchart of the methodology.</w:t>
      </w:r>
    </w:p>
    <w:p w14:paraId="7C3FBD77" w14:textId="62046F01" w:rsidR="009B7706" w:rsidRPr="00C87A66" w:rsidRDefault="009B7706" w:rsidP="001A7182">
      <w:pPr>
        <w:spacing w:line="480" w:lineRule="auto"/>
        <w:ind w:firstLine="540"/>
        <w:jc w:val="both"/>
        <w:rPr>
          <w:rFonts w:asciiTheme="majorBidi" w:hAnsiTheme="majorBidi"/>
          <w:color w:val="auto"/>
          <w:sz w:val="24"/>
          <w:szCs w:val="24"/>
          <w:lang w:val="en-GB"/>
        </w:rPr>
      </w:pPr>
    </w:p>
    <w:p w14:paraId="0A8515D6" w14:textId="4301AA88" w:rsidR="00741425" w:rsidRPr="00C87A66" w:rsidRDefault="009B7706" w:rsidP="009B7706">
      <w:pPr>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Data collection involves gathering descriptive and digital information, topographic layers, vegetation land cover, geotechnical, rainfall, and climatic data to form a comprehensive database.</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 xml:space="preserve">GIS software is then used to </w:t>
      </w:r>
      <w:r w:rsidR="004B48E3" w:rsidRPr="00C87A66">
        <w:rPr>
          <w:rFonts w:asciiTheme="majorBidi" w:hAnsiTheme="majorBidi"/>
          <w:color w:val="auto"/>
          <w:sz w:val="24"/>
          <w:szCs w:val="24"/>
          <w:lang w:val="en-GB" w:bidi="fa-IR"/>
        </w:rPr>
        <w:t xml:space="preserve">pre-process the above-mentioned data to prepare inputs for flood </w:t>
      </w:r>
      <w:proofErr w:type="gramStart"/>
      <w:r w:rsidR="004B48E3" w:rsidRPr="00C87A66">
        <w:rPr>
          <w:rFonts w:asciiTheme="majorBidi" w:hAnsiTheme="majorBidi"/>
          <w:color w:val="auto"/>
          <w:sz w:val="24"/>
          <w:szCs w:val="24"/>
          <w:lang w:val="en-GB" w:bidi="fa-IR"/>
        </w:rPr>
        <w:t>modelling,</w:t>
      </w:r>
      <w:r w:rsidRPr="00C87A66">
        <w:rPr>
          <w:rFonts w:asciiTheme="majorBidi" w:hAnsiTheme="majorBidi"/>
          <w:color w:val="auto"/>
          <w:sz w:val="24"/>
          <w:szCs w:val="24"/>
          <w:lang w:val="en-GB" w:bidi="fa-IR"/>
        </w:rPr>
        <w:t>.</w:t>
      </w:r>
      <w:proofErr w:type="gramEnd"/>
      <w:r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rPr>
        <w:t xml:space="preserve">This is followed by hydrologic and hydraulic modelling of the catchment using the WMS software to simulate surface runoff and estimate flood flow in the case study. AI algorithms </w:t>
      </w:r>
      <w:r w:rsidRPr="00C87A66">
        <w:rPr>
          <w:rFonts w:asciiTheme="majorBidi" w:hAnsiTheme="majorBidi"/>
          <w:color w:val="auto"/>
          <w:sz w:val="24"/>
          <w:szCs w:val="24"/>
          <w:lang w:val="en-GB"/>
        </w:rPr>
        <w:lastRenderedPageBreak/>
        <w:t xml:space="preserve">are then utilized to identify effective parameters for </w:t>
      </w:r>
      <w:r w:rsidR="004B48E3" w:rsidRPr="00C87A66">
        <w:rPr>
          <w:rFonts w:asciiTheme="majorBidi" w:hAnsiTheme="majorBidi"/>
          <w:color w:val="auto"/>
          <w:sz w:val="24"/>
          <w:szCs w:val="24"/>
          <w:lang w:val="en-GB"/>
        </w:rPr>
        <w:t xml:space="preserve">future </w:t>
      </w:r>
      <w:r w:rsidRPr="00C87A66">
        <w:rPr>
          <w:rFonts w:asciiTheme="majorBidi" w:hAnsiTheme="majorBidi"/>
          <w:color w:val="auto"/>
          <w:sz w:val="24"/>
          <w:szCs w:val="24"/>
          <w:lang w:val="en-GB"/>
        </w:rPr>
        <w:t>flood</w:t>
      </w:r>
      <w:r w:rsidR="004B48E3" w:rsidRPr="00C87A66">
        <w:rPr>
          <w:rFonts w:asciiTheme="majorBidi" w:hAnsiTheme="majorBidi"/>
          <w:color w:val="auto"/>
          <w:sz w:val="24"/>
          <w:szCs w:val="24"/>
          <w:lang w:val="en-GB"/>
        </w:rPr>
        <w:t xml:space="preserve"> predictions</w:t>
      </w:r>
      <w:r w:rsidRPr="00C87A66">
        <w:rPr>
          <w:rFonts w:asciiTheme="majorBidi" w:hAnsiTheme="majorBidi"/>
          <w:color w:val="auto"/>
          <w:sz w:val="24"/>
          <w:szCs w:val="24"/>
          <w:lang w:val="en-GB"/>
        </w:rPr>
        <w:t xml:space="preserve"> and identify key performance indicators </w:t>
      </w:r>
      <w:r w:rsidR="004B48E3" w:rsidRPr="00C87A66">
        <w:rPr>
          <w:rFonts w:asciiTheme="majorBidi" w:hAnsiTheme="majorBidi"/>
          <w:color w:val="auto"/>
          <w:sz w:val="24"/>
          <w:szCs w:val="24"/>
          <w:lang w:val="en-GB"/>
        </w:rPr>
        <w:t>for evaluating</w:t>
      </w:r>
      <w:r w:rsidRPr="00C87A66">
        <w:rPr>
          <w:rFonts w:asciiTheme="majorBidi" w:hAnsiTheme="majorBidi"/>
          <w:color w:val="auto"/>
          <w:sz w:val="24"/>
          <w:szCs w:val="24"/>
          <w:lang w:val="en-GB"/>
        </w:rPr>
        <w:t xml:space="preserve"> flood resilience. The estimated damages of flood occurrences are then used to analy</w:t>
      </w:r>
      <w:r w:rsidR="009823F6" w:rsidRPr="00C87A66">
        <w:rPr>
          <w:rFonts w:asciiTheme="majorBidi" w:hAnsiTheme="majorBidi"/>
          <w:color w:val="auto"/>
          <w:sz w:val="24"/>
          <w:szCs w:val="24"/>
          <w:lang w:val="en-GB"/>
        </w:rPr>
        <w:t>s</w:t>
      </w:r>
      <w:r w:rsidRPr="00C87A66">
        <w:rPr>
          <w:rFonts w:asciiTheme="majorBidi" w:hAnsiTheme="majorBidi"/>
          <w:color w:val="auto"/>
          <w:sz w:val="24"/>
          <w:szCs w:val="24"/>
          <w:lang w:val="en-GB"/>
        </w:rPr>
        <w:t>e flash flood risk assessment based on FMEA and HAZOP methods.</w:t>
      </w:r>
      <w:r w:rsidR="00D93618" w:rsidRPr="00C87A66">
        <w:rPr>
          <w:rFonts w:asciiTheme="majorBidi" w:hAnsiTheme="majorBidi"/>
          <w:color w:val="auto"/>
          <w:sz w:val="24"/>
          <w:szCs w:val="24"/>
          <w:lang w:val="en-GB"/>
        </w:rPr>
        <w:t xml:space="preserve"> </w:t>
      </w:r>
      <w:r w:rsidR="009823F6" w:rsidRPr="00C87A66">
        <w:rPr>
          <w:rFonts w:asciiTheme="majorBidi" w:hAnsiTheme="majorBidi"/>
          <w:color w:val="auto"/>
          <w:sz w:val="24"/>
          <w:szCs w:val="24"/>
          <w:lang w:val="en-GB"/>
        </w:rPr>
        <w:t>Finally, the Classic Delphi (CD) method is employed to identify the best solutions for mitigating flood risk. The steps involved in this framework are further explained in the following sections.</w:t>
      </w:r>
      <w:r w:rsidR="00AA5662" w:rsidRPr="00C87A66">
        <w:rPr>
          <w:rFonts w:asciiTheme="majorBidi" w:hAnsiTheme="majorBidi"/>
          <w:color w:val="auto"/>
          <w:sz w:val="24"/>
          <w:szCs w:val="24"/>
          <w:lang w:val="en-GB"/>
        </w:rPr>
        <w:t xml:space="preserve"> </w:t>
      </w:r>
    </w:p>
    <w:p w14:paraId="3D4249A3" w14:textId="77777777" w:rsidR="00AA5662" w:rsidRPr="00C87A66" w:rsidRDefault="00AA5662" w:rsidP="00AA5662">
      <w:pPr>
        <w:pStyle w:val="Heading2"/>
      </w:pPr>
      <w:r w:rsidRPr="00C87A66">
        <w:t xml:space="preserve">Hydrologic modelling process in GIS and WMS </w:t>
      </w:r>
    </w:p>
    <w:p w14:paraId="772D23B3" w14:textId="0EA4AF20" w:rsidR="00AA5662" w:rsidRPr="00C87A66" w:rsidRDefault="00AA5662" w:rsidP="00702018">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rPr>
        <w:t>The digital map created by GIS includes various layers such as topographic, vegetation, geotechnical, and geo-hydrological data</w:t>
      </w:r>
      <w:r w:rsidR="00807669" w:rsidRPr="00C87A66">
        <w:rPr>
          <w:rFonts w:asciiTheme="majorBidi" w:hAnsiTheme="majorBidi"/>
          <w:color w:val="auto"/>
          <w:sz w:val="24"/>
          <w:szCs w:val="24"/>
          <w:lang w:val="en-GB"/>
        </w:rPr>
        <w:t xml:space="preserve"> </w:t>
      </w:r>
      <w:r w:rsidR="00807669" w:rsidRPr="00C87A66">
        <w:rPr>
          <w:rFonts w:asciiTheme="majorBidi" w:hAnsiTheme="majorBidi"/>
          <w:color w:val="0070C0"/>
          <w:sz w:val="24"/>
          <w:szCs w:val="24"/>
          <w:lang w:val="en-GB"/>
        </w:rPr>
        <w:t>(</w:t>
      </w:r>
      <w:proofErr w:type="spellStart"/>
      <w:r w:rsidR="00807669" w:rsidRPr="00C87A66">
        <w:rPr>
          <w:rFonts w:asciiTheme="majorBidi" w:hAnsiTheme="majorBidi"/>
          <w:color w:val="0070C0"/>
          <w:sz w:val="24"/>
          <w:szCs w:val="24"/>
          <w:lang w:val="en-GB"/>
        </w:rPr>
        <w:t>Pareta</w:t>
      </w:r>
      <w:proofErr w:type="spellEnd"/>
      <w:r w:rsidR="00807669" w:rsidRPr="00C87A66">
        <w:rPr>
          <w:rFonts w:asciiTheme="majorBidi" w:hAnsiTheme="majorBidi"/>
          <w:color w:val="0070C0"/>
          <w:sz w:val="24"/>
          <w:szCs w:val="24"/>
          <w:lang w:val="en-GB"/>
        </w:rPr>
        <w:t xml:space="preserve"> and </w:t>
      </w:r>
      <w:proofErr w:type="spellStart"/>
      <w:r w:rsidR="00807669" w:rsidRPr="00C87A66">
        <w:rPr>
          <w:rFonts w:asciiTheme="majorBidi" w:hAnsiTheme="majorBidi"/>
          <w:color w:val="0070C0"/>
          <w:sz w:val="24"/>
          <w:szCs w:val="24"/>
          <w:lang w:val="en-GB"/>
        </w:rPr>
        <w:t>Pareta</w:t>
      </w:r>
      <w:proofErr w:type="spellEnd"/>
      <w:r w:rsidR="00807669" w:rsidRPr="00C87A66">
        <w:rPr>
          <w:rFonts w:asciiTheme="majorBidi" w:hAnsiTheme="majorBidi"/>
          <w:color w:val="0070C0"/>
          <w:sz w:val="24"/>
          <w:szCs w:val="24"/>
          <w:lang w:val="en-GB"/>
        </w:rPr>
        <w:t>, 2012)</w:t>
      </w:r>
      <w:r w:rsidRPr="00C87A66">
        <w:rPr>
          <w:rFonts w:asciiTheme="majorBidi" w:hAnsiTheme="majorBidi"/>
          <w:color w:val="0070C0"/>
          <w:sz w:val="24"/>
          <w:szCs w:val="24"/>
          <w:lang w:val="en-GB"/>
        </w:rPr>
        <w:t xml:space="preserve">. </w:t>
      </w:r>
      <w:r w:rsidRPr="00C87A66">
        <w:rPr>
          <w:rFonts w:asciiTheme="majorBidi" w:hAnsiTheme="majorBidi"/>
          <w:color w:val="auto"/>
          <w:sz w:val="24"/>
          <w:szCs w:val="24"/>
          <w:lang w:val="en-GB"/>
        </w:rPr>
        <w:t>This map is used as input data to create a hydraulic model in WMS software version 7.1. The WMS model estimates various parameters based on the physical characteristics of the catchment</w:t>
      </w:r>
      <w:r w:rsidR="00807669" w:rsidRPr="00C87A66">
        <w:rPr>
          <w:rFonts w:asciiTheme="majorBidi" w:hAnsiTheme="majorBidi"/>
          <w:color w:val="auto"/>
          <w:sz w:val="24"/>
          <w:szCs w:val="24"/>
          <w:lang w:val="en-GB"/>
        </w:rPr>
        <w:t xml:space="preserve"> </w:t>
      </w:r>
      <w:r w:rsidR="00807669" w:rsidRPr="00C87A66">
        <w:rPr>
          <w:rFonts w:asciiTheme="majorBidi" w:hAnsiTheme="majorBidi"/>
          <w:color w:val="0070C0"/>
          <w:sz w:val="24"/>
          <w:szCs w:val="24"/>
          <w:lang w:val="en-GB"/>
        </w:rPr>
        <w:t>(Al-Zahrani et al., 2017)</w:t>
      </w:r>
      <w:r w:rsidRPr="00C87A66">
        <w:rPr>
          <w:rFonts w:asciiTheme="majorBidi" w:hAnsiTheme="majorBidi"/>
          <w:color w:val="0070C0"/>
          <w:sz w:val="24"/>
          <w:szCs w:val="24"/>
          <w:lang w:val="en-GB"/>
        </w:rPr>
        <w:t xml:space="preserve">, </w:t>
      </w:r>
      <w:r w:rsidRPr="00C87A66">
        <w:rPr>
          <w:rFonts w:asciiTheme="majorBidi" w:hAnsiTheme="majorBidi"/>
          <w:color w:val="auto"/>
          <w:sz w:val="24"/>
          <w:szCs w:val="24"/>
          <w:lang w:val="en-GB"/>
        </w:rPr>
        <w:t xml:space="preserve">such as Sin (the sinuosity factor of the stream which is meandering conditions between any two points in the stream that is defined by the ratio of the maximum stream length to the direct length), MFD (the maximum flow distance within the catchment), CSD (the average distance between the centroid of the catchment and the points with maximum flow), CSS (the slope of the CSD), MFS (the slope of the catchment), AVEL (the mean catchment elevation), SF (catchment shape factor), P (the catchment perimeter), and A (the area of the catchment). These parameters are used to simulate and predict flood </w:t>
      </w:r>
      <w:r w:rsidR="004B48E3" w:rsidRPr="00C87A66">
        <w:rPr>
          <w:rFonts w:asciiTheme="majorBidi" w:hAnsiTheme="majorBidi"/>
          <w:color w:val="auto"/>
          <w:sz w:val="24"/>
          <w:szCs w:val="24"/>
          <w:lang w:val="en-GB"/>
        </w:rPr>
        <w:t>discharge</w:t>
      </w:r>
      <w:r w:rsidRPr="00C87A66">
        <w:rPr>
          <w:rFonts w:asciiTheme="majorBidi" w:hAnsiTheme="majorBidi"/>
          <w:color w:val="auto"/>
          <w:sz w:val="24"/>
          <w:szCs w:val="24"/>
          <w:lang w:val="en-GB"/>
        </w:rPr>
        <w:t xml:space="preserve">, depth, and velocity. </w:t>
      </w:r>
    </w:p>
    <w:p w14:paraId="6CC04F0B" w14:textId="544A913F" w:rsidR="0044188A" w:rsidRPr="00C87A66" w:rsidRDefault="00322F5F" w:rsidP="00322F5F">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N</w:t>
      </w:r>
      <w:r w:rsidR="00D97100" w:rsidRPr="00C87A66">
        <w:rPr>
          <w:rFonts w:asciiTheme="majorBidi" w:hAnsiTheme="majorBidi"/>
          <w:color w:val="auto"/>
          <w:sz w:val="24"/>
          <w:szCs w:val="24"/>
          <w:lang w:val="en-GB" w:bidi="fa-IR"/>
        </w:rPr>
        <w:t xml:space="preserve">ote that the WMS model was configured with additional parameters, including a Primary Infiltration (PI) time of 0.2 seconds, 10% Impenetrable Percentage (IP), and a Mean Curved Number (MCN) of 78, calculated as </w:t>
      </w:r>
      <w:r w:rsidR="00464439" w:rsidRPr="00C87A66">
        <w:rPr>
          <w:rFonts w:asciiTheme="majorBidi" w:hAnsiTheme="majorBidi"/>
          <w:color w:val="auto"/>
          <w:sz w:val="24"/>
          <w:szCs w:val="24"/>
          <w:lang w:val="en-GB"/>
        </w:rPr>
        <w:t>(</w:t>
      </w:r>
      <w:proofErr w:type="spellStart"/>
      <w:r w:rsidR="00662167" w:rsidRPr="00C87A66">
        <w:rPr>
          <w:rFonts w:asciiTheme="majorBidi" w:hAnsiTheme="majorBidi"/>
          <w:color w:val="2E74B5" w:themeColor="accent1" w:themeShade="BF"/>
          <w:sz w:val="24"/>
          <w:szCs w:val="24"/>
          <w:lang w:val="en-GB"/>
        </w:rPr>
        <w:t>Garen</w:t>
      </w:r>
      <w:proofErr w:type="spellEnd"/>
      <w:r w:rsidR="00662167" w:rsidRPr="00C87A66">
        <w:rPr>
          <w:rFonts w:asciiTheme="majorBidi" w:hAnsiTheme="majorBidi"/>
          <w:color w:val="2E74B5" w:themeColor="accent1" w:themeShade="BF"/>
          <w:sz w:val="24"/>
          <w:szCs w:val="24"/>
          <w:lang w:val="en-GB"/>
        </w:rPr>
        <w:t xml:space="preserve"> and Moore, 2005</w:t>
      </w:r>
      <w:r w:rsidR="00464439" w:rsidRPr="00C87A66">
        <w:rPr>
          <w:rFonts w:asciiTheme="majorBidi" w:hAnsiTheme="majorBidi"/>
          <w:color w:val="auto"/>
          <w:sz w:val="24"/>
          <w:szCs w:val="24"/>
          <w:lang w:val="en-GB"/>
        </w:rPr>
        <w:t>)</w:t>
      </w:r>
      <w:r w:rsidR="009F351A" w:rsidRPr="00C87A66">
        <w:rPr>
          <w:rFonts w:asciiTheme="majorBidi" w:hAnsiTheme="majorBidi"/>
          <w:color w:val="auto"/>
          <w:sz w:val="24"/>
          <w:szCs w:val="24"/>
          <w:lang w:val="en-GB" w:bidi="fa-IR"/>
        </w:rPr>
        <w:t>:</w:t>
      </w:r>
    </w:p>
    <w:p w14:paraId="65480C9A" w14:textId="5DECEDFA" w:rsidR="00385F34" w:rsidRPr="00C87A66" w:rsidRDefault="00EA5A5B" w:rsidP="00997AEE">
      <w:pPr>
        <w:pStyle w:val="MTDisplayEquation"/>
        <w:spacing w:line="480" w:lineRule="auto"/>
        <w:ind w:firstLine="0"/>
        <w:jc w:val="left"/>
        <w:rPr>
          <w:lang w:val="en-GB"/>
        </w:rPr>
      </w:pPr>
      <w:r w:rsidRPr="00C87A66">
        <w:rPr>
          <w:position w:val="-98"/>
          <w:lang w:val="en-GB"/>
        </w:rPr>
        <w:object w:dxaOrig="4140" w:dyaOrig="2079" w14:anchorId="2A783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00.8pt" o:ole="">
            <v:imagedata r:id="rId19" o:title=""/>
          </v:shape>
          <o:OLEObject Type="Embed" ProgID="Equation.DSMT4" ShapeID="_x0000_i1025" DrawAspect="Content" ObjectID="_1746386358" r:id="rId20"/>
        </w:object>
      </w:r>
      <w:r w:rsidRPr="00C87A66">
        <w:rPr>
          <w:lang w:val="en-GB"/>
        </w:rPr>
        <w:tab/>
      </w:r>
      <w:r w:rsidRPr="00C87A66">
        <w:rPr>
          <w:lang w:val="en-GB"/>
        </w:rPr>
        <w:tab/>
      </w:r>
      <w:r w:rsidR="008A48A6" w:rsidRPr="00C87A66">
        <w:rPr>
          <w:lang w:val="en-GB"/>
        </w:rPr>
        <w:t>(1)</w:t>
      </w:r>
    </w:p>
    <w:p w14:paraId="6639FADD" w14:textId="4F8B910A" w:rsidR="00F240BD" w:rsidRPr="00C87A66" w:rsidRDefault="01C6A94D" w:rsidP="00032EF3">
      <w:pPr>
        <w:pStyle w:val="MTDisplayEquation"/>
        <w:spacing w:line="480" w:lineRule="auto"/>
        <w:jc w:val="left"/>
        <w:rPr>
          <w:lang w:val="en-GB"/>
        </w:rPr>
      </w:pPr>
      <w:r w:rsidRPr="00C87A66">
        <w:rPr>
          <w:lang w:val="en-GB"/>
        </w:rPr>
        <w:t xml:space="preserve">  </w:t>
      </w:r>
      <w:r w:rsidR="00A22D0F" w:rsidRPr="00C87A66">
        <w:rPr>
          <w:lang w:val="en-GB"/>
        </w:rPr>
        <w:t>T</w:t>
      </w:r>
      <w:r w:rsidRPr="00C87A66">
        <w:rPr>
          <w:lang w:val="en-GB"/>
        </w:rPr>
        <w:t xml:space="preserve">he time of concentration (Tc) is </w:t>
      </w:r>
      <w:r w:rsidR="00D97100" w:rsidRPr="00C87A66">
        <w:rPr>
          <w:lang w:val="en-GB"/>
        </w:rPr>
        <w:t>computed using the Soil Conservation Service (SCS) method</w:t>
      </w:r>
      <w:r w:rsidR="00A22D0F" w:rsidRPr="00C87A66">
        <w:rPr>
          <w:lang w:val="en-GB"/>
        </w:rPr>
        <w:t xml:space="preserve"> </w:t>
      </w:r>
      <w:r w:rsidRPr="00C87A66">
        <w:rPr>
          <w:lang w:val="en-GB"/>
        </w:rPr>
        <w:t>as (</w:t>
      </w:r>
      <w:r w:rsidR="00032EF3" w:rsidRPr="00C87A66">
        <w:rPr>
          <w:color w:val="2E74B5" w:themeColor="accent1" w:themeShade="BF"/>
          <w:lang w:val="en-GB"/>
        </w:rPr>
        <w:t>Grimaldi and Petroselli, 2012</w:t>
      </w:r>
      <w:r w:rsidRPr="00C87A66">
        <w:rPr>
          <w:lang w:val="en-GB"/>
        </w:rPr>
        <w:t>):</w:t>
      </w:r>
    </w:p>
    <w:p w14:paraId="65C14A20" w14:textId="5F0F75F4" w:rsidR="00385F34" w:rsidRPr="00C87A66" w:rsidRDefault="00385F34" w:rsidP="00997AEE">
      <w:pPr>
        <w:spacing w:line="480" w:lineRule="auto"/>
        <w:rPr>
          <w:sz w:val="24"/>
          <w:szCs w:val="24"/>
          <w:lang w:val="en-GB"/>
        </w:rPr>
      </w:pPr>
      <w:r w:rsidRPr="00C87A66">
        <w:rPr>
          <w:position w:val="-24"/>
          <w:sz w:val="24"/>
          <w:szCs w:val="24"/>
          <w:lang w:val="en-GB"/>
        </w:rPr>
        <w:object w:dxaOrig="1760" w:dyaOrig="660" w14:anchorId="2F9AA693">
          <v:shape id="_x0000_i1026" type="#_x0000_t75" style="width:86.4pt;height:36pt" o:ole="">
            <v:imagedata r:id="rId21" o:title=""/>
          </v:shape>
          <o:OLEObject Type="Embed" ProgID="Equation.DSMT4" ShapeID="_x0000_i1026" DrawAspect="Content" ObjectID="_1746386359" r:id="rId22"/>
        </w:object>
      </w:r>
      <w:r w:rsidR="008A48A6" w:rsidRPr="00C87A66">
        <w:rPr>
          <w:sz w:val="24"/>
          <w:szCs w:val="24"/>
          <w:lang w:val="en-GB"/>
        </w:rPr>
        <w:tab/>
      </w:r>
      <w:r w:rsidR="008A48A6" w:rsidRPr="00C87A66">
        <w:rPr>
          <w:sz w:val="24"/>
          <w:szCs w:val="24"/>
          <w:lang w:val="en-GB"/>
        </w:rPr>
        <w:tab/>
      </w:r>
      <w:r w:rsidR="008A48A6" w:rsidRPr="00C87A66">
        <w:rPr>
          <w:sz w:val="24"/>
          <w:szCs w:val="24"/>
          <w:lang w:val="en-GB"/>
        </w:rPr>
        <w:tab/>
      </w:r>
      <w:r w:rsidR="008A48A6" w:rsidRPr="00C87A66">
        <w:rPr>
          <w:sz w:val="24"/>
          <w:szCs w:val="24"/>
          <w:lang w:val="en-GB"/>
        </w:rPr>
        <w:tab/>
      </w:r>
      <w:r w:rsidR="008A48A6" w:rsidRPr="00C87A66">
        <w:rPr>
          <w:sz w:val="24"/>
          <w:szCs w:val="24"/>
          <w:lang w:val="en-GB"/>
        </w:rPr>
        <w:tab/>
      </w:r>
      <w:r w:rsidR="008A48A6" w:rsidRPr="00C87A66">
        <w:rPr>
          <w:sz w:val="24"/>
          <w:szCs w:val="24"/>
          <w:lang w:val="en-GB"/>
        </w:rPr>
        <w:tab/>
      </w:r>
      <w:r w:rsidR="008A48A6" w:rsidRPr="00C87A66">
        <w:rPr>
          <w:sz w:val="24"/>
          <w:szCs w:val="24"/>
          <w:lang w:val="en-GB"/>
        </w:rPr>
        <w:tab/>
      </w:r>
      <w:r w:rsidR="008A48A6" w:rsidRPr="00C87A66">
        <w:rPr>
          <w:sz w:val="24"/>
          <w:szCs w:val="24"/>
          <w:lang w:val="en-GB"/>
        </w:rPr>
        <w:tab/>
      </w:r>
      <w:r w:rsidR="008A48A6" w:rsidRPr="00C87A66">
        <w:rPr>
          <w:sz w:val="24"/>
          <w:szCs w:val="24"/>
          <w:lang w:val="en-GB"/>
        </w:rPr>
        <w:tab/>
      </w:r>
      <w:r w:rsidR="008A48A6" w:rsidRPr="00C87A66">
        <w:rPr>
          <w:sz w:val="24"/>
          <w:szCs w:val="24"/>
          <w:lang w:val="en-GB"/>
        </w:rPr>
        <w:tab/>
        <w:t>(2)</w:t>
      </w:r>
    </w:p>
    <w:p w14:paraId="0232C7BD" w14:textId="01D26F6A" w:rsidR="00997AEE" w:rsidRPr="00C87A66" w:rsidRDefault="00412ACC" w:rsidP="004E16D5">
      <w:pPr>
        <w:spacing w:line="480" w:lineRule="auto"/>
        <w:ind w:firstLine="360"/>
        <w:jc w:val="both"/>
        <w:rPr>
          <w:rFonts w:asciiTheme="majorBidi" w:hAnsiTheme="majorBidi"/>
          <w:color w:val="auto"/>
          <w:sz w:val="24"/>
          <w:szCs w:val="24"/>
          <w:lang w:val="en-GB"/>
        </w:rPr>
      </w:pPr>
      <w:r w:rsidRPr="00C87A66">
        <w:rPr>
          <w:rFonts w:asciiTheme="majorBidi" w:hAnsiTheme="majorBidi"/>
          <w:color w:val="auto"/>
          <w:sz w:val="24"/>
          <w:szCs w:val="24"/>
          <w:lang w:val="en-GB"/>
        </w:rPr>
        <w:t>where</w:t>
      </w:r>
      <w:r w:rsidR="00385F34" w:rsidRPr="00C87A66">
        <w:rPr>
          <w:rFonts w:asciiTheme="majorBidi" w:hAnsiTheme="majorBidi"/>
          <w:color w:val="auto"/>
          <w:sz w:val="24"/>
          <w:szCs w:val="24"/>
          <w:lang w:val="en-GB"/>
        </w:rPr>
        <w:t xml:space="preserve"> L </w:t>
      </w:r>
      <w:r w:rsidR="00A22D0F" w:rsidRPr="00C87A66">
        <w:rPr>
          <w:rFonts w:asciiTheme="majorBidi" w:hAnsiTheme="majorBidi"/>
          <w:color w:val="auto"/>
          <w:sz w:val="24"/>
          <w:szCs w:val="24"/>
          <w:lang w:val="en-GB"/>
        </w:rPr>
        <w:t xml:space="preserve">is the flow length (m), </w:t>
      </w:r>
      <w:r w:rsidR="00385F34" w:rsidRPr="00C87A66">
        <w:rPr>
          <w:rFonts w:asciiTheme="majorBidi" w:hAnsiTheme="majorBidi"/>
          <w:color w:val="auto"/>
          <w:sz w:val="24"/>
          <w:szCs w:val="24"/>
          <w:lang w:val="en-GB"/>
        </w:rPr>
        <w:t>and Δh = H</w:t>
      </w:r>
      <w:r w:rsidR="00385F34" w:rsidRPr="00C87A66">
        <w:rPr>
          <w:rFonts w:asciiTheme="majorBidi" w:hAnsiTheme="majorBidi"/>
          <w:color w:val="auto"/>
          <w:sz w:val="24"/>
          <w:szCs w:val="24"/>
          <w:vertAlign w:val="subscript"/>
          <w:lang w:val="en-GB"/>
        </w:rPr>
        <w:t>max</w:t>
      </w:r>
      <w:r w:rsidR="00385F34" w:rsidRPr="00C87A66">
        <w:rPr>
          <w:rFonts w:asciiTheme="majorBidi" w:hAnsiTheme="majorBidi"/>
          <w:color w:val="auto"/>
          <w:sz w:val="24"/>
          <w:szCs w:val="24"/>
          <w:lang w:val="en-GB"/>
        </w:rPr>
        <w:t xml:space="preserve"> – H</w:t>
      </w:r>
      <w:r w:rsidR="00385F34" w:rsidRPr="00C87A66">
        <w:rPr>
          <w:rFonts w:asciiTheme="majorBidi" w:hAnsiTheme="majorBidi"/>
          <w:color w:val="auto"/>
          <w:sz w:val="24"/>
          <w:szCs w:val="24"/>
          <w:vertAlign w:val="subscript"/>
          <w:lang w:val="en-GB"/>
        </w:rPr>
        <w:t xml:space="preserve">min </w:t>
      </w:r>
      <w:r w:rsidR="00A22D0F" w:rsidRPr="00C87A66">
        <w:rPr>
          <w:rFonts w:asciiTheme="majorBidi" w:hAnsiTheme="majorBidi"/>
          <w:color w:val="auto"/>
          <w:sz w:val="24"/>
          <w:szCs w:val="24"/>
          <w:lang w:val="en-GB"/>
        </w:rPr>
        <w:t>is</w:t>
      </w:r>
      <w:r w:rsidR="00A22D0F" w:rsidRPr="00C87A66">
        <w:rPr>
          <w:rFonts w:asciiTheme="majorBidi" w:hAnsiTheme="majorBidi"/>
          <w:color w:val="auto"/>
          <w:sz w:val="24"/>
          <w:szCs w:val="24"/>
          <w:vertAlign w:val="subscript"/>
          <w:lang w:val="en-GB"/>
        </w:rPr>
        <w:t xml:space="preserve"> </w:t>
      </w:r>
      <w:r w:rsidR="009F351A" w:rsidRPr="00C87A66">
        <w:rPr>
          <w:rFonts w:asciiTheme="majorBidi" w:hAnsiTheme="majorBidi"/>
          <w:color w:val="auto"/>
          <w:sz w:val="24"/>
          <w:szCs w:val="24"/>
          <w:lang w:val="en-GB"/>
        </w:rPr>
        <w:t>the</w:t>
      </w:r>
      <w:r w:rsidR="009F351A" w:rsidRPr="00C87A66">
        <w:rPr>
          <w:rFonts w:asciiTheme="majorBidi" w:hAnsiTheme="majorBidi"/>
          <w:color w:val="auto"/>
          <w:sz w:val="24"/>
          <w:szCs w:val="24"/>
          <w:vertAlign w:val="subscript"/>
          <w:lang w:val="en-GB"/>
        </w:rPr>
        <w:t xml:space="preserve"> </w:t>
      </w:r>
      <w:r w:rsidR="00385F34" w:rsidRPr="00C87A66">
        <w:rPr>
          <w:rFonts w:asciiTheme="majorBidi" w:hAnsiTheme="majorBidi"/>
          <w:color w:val="auto"/>
          <w:sz w:val="24"/>
          <w:szCs w:val="24"/>
          <w:lang w:val="en-GB"/>
        </w:rPr>
        <w:t xml:space="preserve">difference </w:t>
      </w:r>
      <w:r w:rsidR="009F351A" w:rsidRPr="00C87A66">
        <w:rPr>
          <w:rFonts w:asciiTheme="majorBidi" w:hAnsiTheme="majorBidi"/>
          <w:color w:val="auto"/>
          <w:sz w:val="24"/>
          <w:szCs w:val="24"/>
          <w:lang w:val="en-GB"/>
        </w:rPr>
        <w:t xml:space="preserve">between the </w:t>
      </w:r>
      <w:r w:rsidR="00385F34" w:rsidRPr="00C87A66">
        <w:rPr>
          <w:rFonts w:asciiTheme="majorBidi" w:hAnsiTheme="majorBidi"/>
          <w:color w:val="auto"/>
          <w:sz w:val="24"/>
          <w:szCs w:val="24"/>
          <w:lang w:val="en-GB"/>
        </w:rPr>
        <w:t xml:space="preserve">maximum and minimum </w:t>
      </w:r>
      <w:r w:rsidR="009F351A" w:rsidRPr="00C87A66">
        <w:rPr>
          <w:rFonts w:asciiTheme="majorBidi" w:hAnsiTheme="majorBidi"/>
          <w:color w:val="auto"/>
          <w:sz w:val="24"/>
          <w:szCs w:val="24"/>
          <w:lang w:val="en-GB"/>
        </w:rPr>
        <w:t xml:space="preserve">level </w:t>
      </w:r>
      <w:r w:rsidR="00385F34" w:rsidRPr="00C87A66">
        <w:rPr>
          <w:rFonts w:asciiTheme="majorBidi" w:hAnsiTheme="majorBidi"/>
          <w:color w:val="auto"/>
          <w:sz w:val="24"/>
          <w:szCs w:val="24"/>
          <w:lang w:val="en-GB"/>
        </w:rPr>
        <w:t xml:space="preserve">of </w:t>
      </w:r>
      <w:r w:rsidR="009F351A" w:rsidRPr="00C87A66">
        <w:rPr>
          <w:rFonts w:asciiTheme="majorBidi" w:hAnsiTheme="majorBidi"/>
          <w:color w:val="auto"/>
          <w:sz w:val="24"/>
          <w:szCs w:val="24"/>
          <w:lang w:val="en-GB"/>
        </w:rPr>
        <w:t>the catchment</w:t>
      </w:r>
      <w:r w:rsidR="00385F34" w:rsidRPr="00C87A66">
        <w:rPr>
          <w:rFonts w:asciiTheme="majorBidi" w:hAnsiTheme="majorBidi"/>
          <w:color w:val="auto"/>
          <w:sz w:val="24"/>
          <w:szCs w:val="24"/>
          <w:lang w:val="en-GB"/>
        </w:rPr>
        <w:t xml:space="preserve">. </w:t>
      </w:r>
    </w:p>
    <w:p w14:paraId="5959E506" w14:textId="3D3BB43B" w:rsidR="00F240BD" w:rsidRPr="00C87A66" w:rsidRDefault="0043167D" w:rsidP="008A48A6">
      <w:pPr>
        <w:pStyle w:val="Heading2"/>
      </w:pPr>
      <w:r w:rsidRPr="00C87A66">
        <w:t xml:space="preserve">AI computations </w:t>
      </w:r>
    </w:p>
    <w:p w14:paraId="477460DB" w14:textId="162069C5" w:rsidR="00157D0E" w:rsidRPr="00C87A66" w:rsidRDefault="00D97100" w:rsidP="0010336E">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rPr>
        <w:t>The AI developed in this study is primarily designed to undertake two main tasks: (1) binary prediction of flood occurrence and (2) estimation of flood damages</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The computations of the AI use four machine learning (ML) algorithms, including Support Vector Machine (SVM) used for flood mapping (</w:t>
      </w:r>
      <w:r w:rsidR="00157D0E" w:rsidRPr="00C87A66">
        <w:rPr>
          <w:rFonts w:asciiTheme="majorBidi" w:hAnsiTheme="majorBidi"/>
          <w:color w:val="2E74B5" w:themeColor="accent1" w:themeShade="BF"/>
          <w:sz w:val="24"/>
          <w:szCs w:val="24"/>
          <w:lang w:val="en-GB"/>
        </w:rPr>
        <w:t>Bera et al. 2022)</w:t>
      </w:r>
      <w:r w:rsidR="00FC6EEF" w:rsidRPr="00C87A66">
        <w:rPr>
          <w:rFonts w:asciiTheme="majorBidi" w:hAnsiTheme="majorBidi"/>
          <w:color w:val="auto"/>
          <w:sz w:val="24"/>
          <w:szCs w:val="24"/>
          <w:lang w:val="en-GB"/>
        </w:rPr>
        <w:t>, Neural Network (NN)</w:t>
      </w:r>
      <w:r w:rsidR="00157D0E"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w:t>
      </w:r>
      <w:r w:rsidR="00157D0E" w:rsidRPr="00C87A66">
        <w:rPr>
          <w:rFonts w:asciiTheme="majorBidi" w:hAnsiTheme="majorBidi"/>
          <w:color w:val="2E74B5" w:themeColor="accent1" w:themeShade="BF"/>
          <w:sz w:val="24"/>
          <w:szCs w:val="24"/>
          <w:lang w:val="en-GB" w:bidi="fa-IR"/>
        </w:rPr>
        <w:t>Mahesh et al. 2022)</w:t>
      </w:r>
      <w:r w:rsidR="00FC6EEF" w:rsidRPr="00C87A66">
        <w:rPr>
          <w:rFonts w:asciiTheme="majorBidi" w:hAnsiTheme="majorBidi"/>
          <w:color w:val="auto"/>
          <w:sz w:val="24"/>
          <w:szCs w:val="24"/>
          <w:lang w:val="en-GB"/>
        </w:rPr>
        <w:t xml:space="preserve">, Nearest Neighbours Classification (NNC) </w:t>
      </w:r>
      <w:r w:rsidRPr="00C87A66">
        <w:rPr>
          <w:rFonts w:asciiTheme="majorBidi" w:hAnsiTheme="majorBidi"/>
          <w:color w:val="auto"/>
          <w:sz w:val="24"/>
          <w:szCs w:val="24"/>
          <w:lang w:val="en-GB"/>
        </w:rPr>
        <w:t>(</w:t>
      </w:r>
      <w:r w:rsidR="00157D0E" w:rsidRPr="00C87A66">
        <w:rPr>
          <w:rFonts w:asciiTheme="majorBidi" w:hAnsiTheme="majorBidi"/>
          <w:color w:val="2E74B5" w:themeColor="accent1" w:themeShade="BF"/>
          <w:sz w:val="24"/>
          <w:szCs w:val="24"/>
          <w:lang w:val="en-GB" w:bidi="fa-IR"/>
        </w:rPr>
        <w:t>Avand et al. 2022</w:t>
      </w:r>
      <w:r w:rsidR="00157D0E" w:rsidRPr="00C87A66">
        <w:rPr>
          <w:rFonts w:asciiTheme="majorBidi" w:hAnsiTheme="majorBidi"/>
          <w:color w:val="auto"/>
          <w:sz w:val="24"/>
          <w:szCs w:val="24"/>
          <w:lang w:val="en-GB"/>
        </w:rPr>
        <w:t xml:space="preserve">) </w:t>
      </w:r>
      <w:r w:rsidR="00FC6EEF" w:rsidRPr="00C87A66">
        <w:rPr>
          <w:rFonts w:asciiTheme="majorBidi" w:hAnsiTheme="majorBidi"/>
          <w:color w:val="auto"/>
          <w:sz w:val="24"/>
          <w:szCs w:val="24"/>
          <w:lang w:val="en-GB"/>
        </w:rPr>
        <w:t>and Linear &amp; Polynomial Regression (LPR)</w:t>
      </w:r>
      <w:r w:rsidRPr="00C87A66">
        <w:rPr>
          <w:rFonts w:asciiTheme="majorBidi" w:hAnsiTheme="majorBidi"/>
          <w:color w:val="auto"/>
          <w:sz w:val="24"/>
          <w:szCs w:val="24"/>
          <w:lang w:val="en-GB"/>
        </w:rPr>
        <w:t>.</w:t>
      </w:r>
      <w:r w:rsidR="00FC6EEF"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The algorithms are written in Python language and are configured with the settings illustrated in </w:t>
      </w:r>
      <w:r w:rsidR="00FC6EEF" w:rsidRPr="00C87A66">
        <w:rPr>
          <w:rFonts w:asciiTheme="majorBidi" w:hAnsiTheme="majorBidi"/>
          <w:color w:val="2E74B5" w:themeColor="accent1" w:themeShade="BF"/>
          <w:sz w:val="24"/>
          <w:szCs w:val="24"/>
          <w:lang w:val="en-GB" w:bidi="fa-IR"/>
        </w:rPr>
        <w:t xml:space="preserve">Table </w:t>
      </w:r>
      <w:r w:rsidR="009B7706" w:rsidRPr="00C87A66">
        <w:rPr>
          <w:rFonts w:asciiTheme="majorBidi" w:hAnsiTheme="majorBidi"/>
          <w:color w:val="2E74B5" w:themeColor="accent1" w:themeShade="BF"/>
          <w:sz w:val="24"/>
          <w:szCs w:val="24"/>
          <w:lang w:val="en-GB" w:bidi="fa-IR"/>
        </w:rPr>
        <w:t>1</w:t>
      </w:r>
      <w:r w:rsidR="0010336E" w:rsidRPr="00C87A66">
        <w:rPr>
          <w:rFonts w:asciiTheme="majorBidi" w:hAnsiTheme="majorBidi"/>
          <w:color w:val="2E74B5" w:themeColor="accent1" w:themeShade="BF"/>
          <w:sz w:val="24"/>
          <w:szCs w:val="24"/>
          <w:lang w:val="en-GB" w:bidi="fa-IR"/>
        </w:rPr>
        <w:t xml:space="preserve"> </w:t>
      </w:r>
      <w:r w:rsidR="0010336E" w:rsidRPr="00C87A66">
        <w:rPr>
          <w:rFonts w:asciiTheme="majorBidi" w:hAnsiTheme="majorBidi"/>
          <w:color w:val="auto"/>
          <w:sz w:val="24"/>
          <w:szCs w:val="24"/>
          <w:lang w:val="en-GB" w:bidi="fa-IR"/>
        </w:rPr>
        <w:t>(</w:t>
      </w:r>
      <w:r w:rsidRPr="00C87A66">
        <w:rPr>
          <w:rFonts w:asciiTheme="majorBidi" w:hAnsiTheme="majorBidi"/>
          <w:color w:val="auto"/>
          <w:sz w:val="24"/>
          <w:szCs w:val="24"/>
          <w:lang w:val="en-GB" w:bidi="fa-IR"/>
        </w:rPr>
        <w:t>the programming codes in the Python platform are available in the supplementary file</w:t>
      </w:r>
      <w:r w:rsidR="0010336E" w:rsidRPr="00C87A66">
        <w:rPr>
          <w:rFonts w:asciiTheme="majorBidi" w:hAnsiTheme="majorBidi"/>
          <w:color w:val="auto"/>
          <w:sz w:val="24"/>
          <w:szCs w:val="24"/>
          <w:lang w:val="en-GB" w:bidi="fa-IR"/>
        </w:rPr>
        <w:t>)</w:t>
      </w:r>
      <w:r w:rsidR="00FC6EEF" w:rsidRPr="00C87A66">
        <w:rPr>
          <w:rFonts w:asciiTheme="majorBidi" w:hAnsiTheme="majorBidi"/>
          <w:color w:val="auto"/>
          <w:sz w:val="24"/>
          <w:szCs w:val="24"/>
          <w:lang w:val="en-GB" w:bidi="fa-IR"/>
        </w:rPr>
        <w:t>.</w:t>
      </w:r>
      <w:r w:rsidR="0010336E" w:rsidRPr="00C87A66">
        <w:rPr>
          <w:rFonts w:asciiTheme="majorBidi" w:hAnsiTheme="majorBidi"/>
          <w:color w:val="auto"/>
          <w:sz w:val="24"/>
          <w:szCs w:val="24"/>
          <w:lang w:val="en-GB" w:bidi="fa-IR"/>
        </w:rPr>
        <w:t xml:space="preserve"> </w:t>
      </w:r>
    </w:p>
    <w:p w14:paraId="28C36244" w14:textId="1C7FAE80" w:rsidR="0010336E" w:rsidRPr="00C87A66" w:rsidRDefault="00D97100" w:rsidP="0010336E">
      <w:pPr>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bidi="fa-IR"/>
        </w:rPr>
        <w:t xml:space="preserve">The input layer of all ML algorithms consists of five variables, including vegetation land cover, temperature, precipitation, and flash flood flow. The output layer includes the two tasks of flood occurrence and flood damage. </w:t>
      </w:r>
      <w:r w:rsidRPr="00C87A66">
        <w:rPr>
          <w:rFonts w:asciiTheme="majorBidi" w:hAnsiTheme="majorBidi"/>
          <w:color w:val="auto"/>
          <w:sz w:val="24"/>
          <w:szCs w:val="24"/>
          <w:lang w:val="en-GB"/>
        </w:rPr>
        <w:t xml:space="preserve">The flood flows computed by the WMS simulation are used as the historical data for the input layer, along with corresponding data from other input layer </w:t>
      </w:r>
      <w:r w:rsidRPr="00C87A66">
        <w:rPr>
          <w:rFonts w:asciiTheme="majorBidi" w:hAnsiTheme="majorBidi"/>
          <w:color w:val="auto"/>
          <w:sz w:val="24"/>
          <w:szCs w:val="24"/>
          <w:lang w:val="en-GB"/>
        </w:rPr>
        <w:lastRenderedPageBreak/>
        <w:t>variables in various times of the historical years.</w:t>
      </w:r>
      <w:r w:rsidR="0010336E" w:rsidRPr="00C87A66">
        <w:rPr>
          <w:rFonts w:asciiTheme="majorBidi" w:hAnsiTheme="majorBidi"/>
          <w:color w:val="auto"/>
          <w:sz w:val="24"/>
          <w:szCs w:val="24"/>
          <w:lang w:val="en-GB"/>
        </w:rPr>
        <w:t xml:space="preserve"> </w:t>
      </w:r>
      <w:r w:rsidR="00C56F8E" w:rsidRPr="00C87A66">
        <w:rPr>
          <w:rFonts w:asciiTheme="majorBidi" w:hAnsiTheme="majorBidi"/>
          <w:color w:val="0070C0"/>
          <w:sz w:val="24"/>
          <w:szCs w:val="24"/>
          <w:lang w:val="en-GB" w:bidi="fa-IR"/>
        </w:rPr>
        <w:t>Fig. 4</w:t>
      </w:r>
      <w:r w:rsidR="00C56F8E" w:rsidRPr="00C87A66">
        <w:rPr>
          <w:rFonts w:asciiTheme="majorBidi" w:hAnsiTheme="majorBidi"/>
          <w:color w:val="auto"/>
          <w:sz w:val="24"/>
          <w:szCs w:val="24"/>
          <w:lang w:val="en-GB"/>
        </w:rPr>
        <w:t xml:space="preserve"> illustrates the structure of input and output layer data in this study. As can be seen in the figure, both data gathering and simulation processes are used to prepare the databank for the ML computations.</w:t>
      </w:r>
    </w:p>
    <w:p w14:paraId="41619C54" w14:textId="77777777" w:rsidR="00C56F8E" w:rsidRPr="00C87A66" w:rsidRDefault="00C56F8E" w:rsidP="00931B78">
      <w:pPr>
        <w:spacing w:line="240" w:lineRule="auto"/>
        <w:jc w:val="center"/>
        <w:rPr>
          <w:rFonts w:asciiTheme="majorBidi" w:hAnsiTheme="majorBidi"/>
          <w:color w:val="auto"/>
          <w:sz w:val="24"/>
          <w:szCs w:val="24"/>
          <w:lang w:val="en-GB" w:bidi="fa-IR"/>
        </w:rPr>
      </w:pPr>
      <w:r w:rsidRPr="00C87A66">
        <w:rPr>
          <w:rFonts w:asciiTheme="majorBidi" w:hAnsiTheme="majorBidi"/>
          <w:noProof/>
          <w:color w:val="auto"/>
          <w:sz w:val="24"/>
          <w:szCs w:val="24"/>
          <w:lang w:val="en-GB" w:bidi="fa-IR"/>
        </w:rPr>
        <w:drawing>
          <wp:inline distT="0" distB="0" distL="0" distR="0" wp14:anchorId="01AE18EB" wp14:editId="0C5D1C53">
            <wp:extent cx="5643543" cy="3310758"/>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96927" cy="3342076"/>
                    </a:xfrm>
                    <a:prstGeom prst="rect">
                      <a:avLst/>
                    </a:prstGeom>
                  </pic:spPr>
                </pic:pic>
              </a:graphicData>
            </a:graphic>
          </wp:inline>
        </w:drawing>
      </w:r>
    </w:p>
    <w:p w14:paraId="58B70E58" w14:textId="77777777" w:rsidR="00C56F8E" w:rsidRPr="00C87A66" w:rsidRDefault="00C56F8E" w:rsidP="00C56F8E">
      <w:pPr>
        <w:spacing w:line="240" w:lineRule="auto"/>
        <w:ind w:firstLine="540"/>
        <w:jc w:val="center"/>
        <w:rPr>
          <w:rFonts w:asciiTheme="majorBidi" w:hAnsiTheme="majorBidi"/>
          <w:b/>
          <w:bCs/>
          <w:color w:val="auto"/>
          <w:sz w:val="20"/>
          <w:szCs w:val="20"/>
          <w:lang w:val="en-GB" w:bidi="fa-IR"/>
        </w:rPr>
      </w:pPr>
      <w:r w:rsidRPr="00C87A66">
        <w:rPr>
          <w:rFonts w:asciiTheme="majorBidi" w:hAnsiTheme="majorBidi"/>
          <w:b/>
          <w:bCs/>
          <w:color w:val="auto"/>
          <w:sz w:val="20"/>
          <w:szCs w:val="20"/>
          <w:lang w:val="en-GB" w:bidi="fa-IR"/>
        </w:rPr>
        <w:t>Fig. 4. The structure of AI model in this research</w:t>
      </w:r>
    </w:p>
    <w:p w14:paraId="2257CC91" w14:textId="013072E5" w:rsidR="000C0A32" w:rsidRPr="00C87A66" w:rsidRDefault="00D97100" w:rsidP="0010336E">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 xml:space="preserve">For all AI models, 80% of the total historical data is used for model training, while the remaining 20% is reserved for testing. The general setting of the AI models includes </w:t>
      </w:r>
      <w:proofErr w:type="gramStart"/>
      <w:r w:rsidR="01C6A94D" w:rsidRPr="00C87A66">
        <w:rPr>
          <w:rFonts w:asciiTheme="majorBidi" w:hAnsiTheme="majorBidi"/>
          <w:color w:val="auto"/>
          <w:sz w:val="24"/>
          <w:szCs w:val="24"/>
          <w:lang w:val="en-GB" w:bidi="fa-IR"/>
        </w:rPr>
        <w:t>sklearn.model</w:t>
      </w:r>
      <w:proofErr w:type="gramEnd"/>
      <w:r w:rsidR="01C6A94D" w:rsidRPr="00C87A66">
        <w:rPr>
          <w:rFonts w:asciiTheme="majorBidi" w:hAnsiTheme="majorBidi"/>
          <w:color w:val="auto"/>
          <w:sz w:val="24"/>
          <w:szCs w:val="24"/>
          <w:lang w:val="en-GB" w:bidi="fa-IR"/>
        </w:rPr>
        <w:t>_selection.train_test_split (*arrays, test_size=None, train_size=None, random_state=None, shuffle=True, stratify=None) in Jupiter notebook (</w:t>
      </w:r>
      <w:r w:rsidR="01C6A94D" w:rsidRPr="00C87A66">
        <w:rPr>
          <w:rFonts w:asciiTheme="majorBidi" w:hAnsiTheme="majorBidi"/>
          <w:color w:val="2E74B5" w:themeColor="accent1" w:themeShade="BF"/>
          <w:sz w:val="24"/>
          <w:szCs w:val="24"/>
          <w:lang w:val="en-GB" w:bidi="fa-IR"/>
        </w:rPr>
        <w:t>Hishinuma and Iiduka, 2019</w:t>
      </w:r>
      <w:r w:rsidR="01C6A94D" w:rsidRPr="00C87A66">
        <w:rPr>
          <w:rFonts w:asciiTheme="majorBidi" w:hAnsiTheme="majorBidi"/>
          <w:color w:val="auto"/>
          <w:sz w:val="24"/>
          <w:szCs w:val="24"/>
          <w:lang w:val="en-GB" w:bidi="fa-IR"/>
        </w:rPr>
        <w:t>).</w:t>
      </w:r>
      <w:r w:rsidR="01C6A94D" w:rsidRPr="00C87A66">
        <w:rPr>
          <w:rFonts w:asciiTheme="majorBidi" w:hAnsiTheme="majorBidi"/>
          <w:color w:val="000000" w:themeColor="text1"/>
          <w:sz w:val="24"/>
          <w:szCs w:val="24"/>
          <w:lang w:val="en-GB" w:bidi="fa-IR"/>
        </w:rPr>
        <w:t xml:space="preserve"> </w:t>
      </w:r>
      <w:r w:rsidRPr="00C87A66">
        <w:rPr>
          <w:rFonts w:asciiTheme="majorBidi" w:hAnsiTheme="majorBidi"/>
          <w:color w:val="000000" w:themeColor="text1"/>
          <w:sz w:val="24"/>
          <w:szCs w:val="24"/>
          <w:lang w:val="en-GB" w:bidi="fa-IR"/>
        </w:rPr>
        <w:t xml:space="preserve">The specific parameters and settings of the ML algorithms are given in </w:t>
      </w:r>
      <w:r w:rsidR="0010336E" w:rsidRPr="00C87A66">
        <w:rPr>
          <w:rFonts w:asciiTheme="majorBidi" w:hAnsiTheme="majorBidi"/>
          <w:color w:val="2E74B5" w:themeColor="accent1" w:themeShade="BF"/>
          <w:sz w:val="24"/>
          <w:szCs w:val="24"/>
          <w:lang w:val="en-GB" w:bidi="fa-IR"/>
        </w:rPr>
        <w:t xml:space="preserve">Table </w:t>
      </w:r>
      <w:r w:rsidR="009B7706" w:rsidRPr="00C87A66">
        <w:rPr>
          <w:rFonts w:asciiTheme="majorBidi" w:hAnsiTheme="majorBidi"/>
          <w:color w:val="2E74B5" w:themeColor="accent1" w:themeShade="BF"/>
          <w:sz w:val="24"/>
          <w:szCs w:val="24"/>
          <w:lang w:val="en-GB" w:bidi="fa-IR"/>
        </w:rPr>
        <w:t>1</w:t>
      </w:r>
      <w:r w:rsidR="0010336E" w:rsidRPr="00C87A66">
        <w:rPr>
          <w:rFonts w:asciiTheme="majorBidi" w:hAnsiTheme="majorBidi"/>
          <w:color w:val="auto"/>
          <w:sz w:val="24"/>
          <w:szCs w:val="24"/>
          <w:lang w:val="en-GB" w:bidi="fa-IR"/>
        </w:rPr>
        <w:t xml:space="preserve">. </w:t>
      </w:r>
      <w:r w:rsidR="00381066" w:rsidRPr="00C87A66">
        <w:rPr>
          <w:rFonts w:asciiTheme="majorBidi" w:hAnsiTheme="majorBidi"/>
          <w:color w:val="auto"/>
          <w:sz w:val="24"/>
          <w:szCs w:val="24"/>
          <w:lang w:val="en-GB" w:bidi="fa-IR"/>
        </w:rPr>
        <w:t>The coefficient of determination (R</w:t>
      </w:r>
      <w:r w:rsidR="00381066" w:rsidRPr="00C87A66">
        <w:rPr>
          <w:rFonts w:asciiTheme="majorBidi" w:hAnsiTheme="majorBidi"/>
          <w:color w:val="auto"/>
          <w:sz w:val="24"/>
          <w:szCs w:val="24"/>
          <w:vertAlign w:val="superscript"/>
          <w:lang w:val="en-GB" w:bidi="fa-IR"/>
        </w:rPr>
        <w:t>2</w:t>
      </w:r>
      <w:r w:rsidR="00381066" w:rsidRPr="00C87A66">
        <w:rPr>
          <w:rFonts w:asciiTheme="majorBidi" w:hAnsiTheme="majorBidi"/>
          <w:color w:val="auto"/>
          <w:sz w:val="24"/>
          <w:szCs w:val="24"/>
          <w:lang w:val="en-GB" w:bidi="fa-IR"/>
        </w:rPr>
        <w:t>) is used as the performance indicator to identify the best AI algorithm in this case study</w:t>
      </w:r>
      <w:r w:rsidR="01C6A94D" w:rsidRPr="00C87A66">
        <w:rPr>
          <w:rFonts w:asciiTheme="majorBidi" w:hAnsiTheme="majorBidi"/>
          <w:color w:val="auto"/>
          <w:sz w:val="24"/>
          <w:szCs w:val="24"/>
          <w:lang w:val="en-GB" w:bidi="fa-IR"/>
        </w:rPr>
        <w:t xml:space="preserve"> (</w:t>
      </w:r>
      <w:bookmarkStart w:id="2" w:name="_Hlk107089330"/>
      <w:r w:rsidR="01C6A94D" w:rsidRPr="00C87A66">
        <w:rPr>
          <w:rFonts w:asciiTheme="majorBidi" w:hAnsiTheme="majorBidi"/>
          <w:color w:val="2E74B5" w:themeColor="accent1" w:themeShade="BF"/>
          <w:sz w:val="24"/>
          <w:szCs w:val="24"/>
          <w:lang w:val="en-GB" w:bidi="fa-IR"/>
        </w:rPr>
        <w:t xml:space="preserve">Gheibi </w:t>
      </w:r>
      <w:bookmarkEnd w:id="2"/>
      <w:r w:rsidR="01C6A94D" w:rsidRPr="00C87A66">
        <w:rPr>
          <w:rFonts w:asciiTheme="majorBidi" w:hAnsiTheme="majorBidi"/>
          <w:color w:val="2E74B5" w:themeColor="accent1" w:themeShade="BF"/>
          <w:sz w:val="24"/>
          <w:szCs w:val="24"/>
          <w:lang w:val="en-GB" w:bidi="fa-IR"/>
        </w:rPr>
        <w:t>et al., 2019</w:t>
      </w:r>
      <w:r w:rsidR="01C6A94D" w:rsidRPr="00C87A66">
        <w:rPr>
          <w:rFonts w:asciiTheme="majorBidi" w:hAnsiTheme="majorBidi"/>
          <w:color w:val="auto"/>
          <w:sz w:val="24"/>
          <w:szCs w:val="24"/>
          <w:lang w:val="en-GB" w:bidi="fa-IR"/>
        </w:rPr>
        <w:t xml:space="preserve">). </w:t>
      </w:r>
      <w:r w:rsidR="004D2CC4" w:rsidRPr="00C87A66">
        <w:rPr>
          <w:rFonts w:asciiTheme="majorBidi" w:hAnsiTheme="majorBidi"/>
          <w:color w:val="auto"/>
          <w:sz w:val="24"/>
          <w:szCs w:val="24"/>
          <w:lang w:val="en-GB" w:bidi="fa-IR"/>
        </w:rPr>
        <w:t>Note that the historic input data used in this study can be divides into three distinct groups as shown in Figures A.1</w:t>
      </w:r>
      <w:r w:rsidR="002C5ACE" w:rsidRPr="00C87A66">
        <w:rPr>
          <w:rFonts w:asciiTheme="majorBidi" w:hAnsiTheme="majorBidi"/>
          <w:color w:val="auto"/>
          <w:sz w:val="24"/>
          <w:szCs w:val="24"/>
          <w:lang w:val="en-GB" w:bidi="fa-IR"/>
        </w:rPr>
        <w:t>0</w:t>
      </w:r>
      <w:r w:rsidR="004D2CC4" w:rsidRPr="00C87A66">
        <w:rPr>
          <w:rFonts w:asciiTheme="majorBidi" w:hAnsiTheme="majorBidi"/>
          <w:color w:val="auto"/>
          <w:sz w:val="24"/>
          <w:szCs w:val="24"/>
          <w:lang w:val="en-GB" w:bidi="fa-IR"/>
        </w:rPr>
        <w:t>-</w:t>
      </w:r>
      <w:r w:rsidR="002C5ACE" w:rsidRPr="00C87A66">
        <w:rPr>
          <w:rFonts w:asciiTheme="majorBidi" w:hAnsiTheme="majorBidi"/>
          <w:color w:val="auto"/>
          <w:sz w:val="24"/>
          <w:szCs w:val="24"/>
          <w:lang w:val="en-GB" w:bidi="fa-IR"/>
        </w:rPr>
        <w:t>12</w:t>
      </w:r>
      <w:r w:rsidR="004D2CC4" w:rsidRPr="00C87A66">
        <w:rPr>
          <w:rFonts w:asciiTheme="majorBidi" w:hAnsiTheme="majorBidi"/>
          <w:color w:val="auto"/>
          <w:sz w:val="24"/>
          <w:szCs w:val="24"/>
          <w:lang w:val="en-GB" w:bidi="fa-IR"/>
        </w:rPr>
        <w:t xml:space="preserve"> based on precipitation and temperature. The first group (Figure A.1</w:t>
      </w:r>
      <w:r w:rsidR="002C5ACE" w:rsidRPr="00C87A66">
        <w:rPr>
          <w:rFonts w:asciiTheme="majorBidi" w:hAnsiTheme="majorBidi"/>
          <w:color w:val="auto"/>
          <w:sz w:val="24"/>
          <w:szCs w:val="24"/>
          <w:lang w:val="en-GB" w:bidi="fa-IR"/>
        </w:rPr>
        <w:t>0</w:t>
      </w:r>
      <w:r w:rsidR="004D2CC4" w:rsidRPr="00C87A66">
        <w:rPr>
          <w:rFonts w:asciiTheme="majorBidi" w:hAnsiTheme="majorBidi"/>
          <w:color w:val="auto"/>
          <w:sz w:val="24"/>
          <w:szCs w:val="24"/>
          <w:lang w:val="en-GB" w:bidi="fa-IR"/>
        </w:rPr>
        <w:t>) is related to flood occurrence (0 as no flood and 1 as flood detection). The second group (Figure A.</w:t>
      </w:r>
      <w:r w:rsidR="002C5ACE" w:rsidRPr="00C87A66">
        <w:rPr>
          <w:rFonts w:asciiTheme="majorBidi" w:hAnsiTheme="majorBidi"/>
          <w:color w:val="auto"/>
          <w:sz w:val="24"/>
          <w:szCs w:val="24"/>
          <w:lang w:val="en-GB" w:bidi="fa-IR"/>
        </w:rPr>
        <w:t>11</w:t>
      </w:r>
      <w:r w:rsidR="004D2CC4" w:rsidRPr="00C87A66">
        <w:rPr>
          <w:rFonts w:asciiTheme="majorBidi" w:hAnsiTheme="majorBidi"/>
          <w:color w:val="auto"/>
          <w:sz w:val="24"/>
          <w:szCs w:val="24"/>
          <w:lang w:val="en-GB" w:bidi="fa-IR"/>
        </w:rPr>
        <w:t xml:space="preserve">) classifies the data according to the integer values </w:t>
      </w:r>
      <w:r w:rsidR="004D2CC4" w:rsidRPr="00C87A66">
        <w:rPr>
          <w:rFonts w:asciiTheme="majorBidi" w:hAnsiTheme="majorBidi"/>
          <w:color w:val="auto"/>
          <w:sz w:val="24"/>
          <w:szCs w:val="24"/>
          <w:lang w:val="en-GB" w:bidi="fa-IR"/>
        </w:rPr>
        <w:lastRenderedPageBreak/>
        <w:t>of MUSD (between 1 and 5) representing the extent of damages. The last group (Figure A.</w:t>
      </w:r>
      <w:r w:rsidR="002C5ACE" w:rsidRPr="00C87A66">
        <w:rPr>
          <w:rFonts w:asciiTheme="majorBidi" w:hAnsiTheme="majorBidi"/>
          <w:color w:val="auto"/>
          <w:sz w:val="24"/>
          <w:szCs w:val="24"/>
          <w:lang w:val="en-GB" w:bidi="fa-IR"/>
        </w:rPr>
        <w:t>12</w:t>
      </w:r>
      <w:r w:rsidR="004D2CC4" w:rsidRPr="00C87A66">
        <w:rPr>
          <w:rFonts w:asciiTheme="majorBidi" w:hAnsiTheme="majorBidi"/>
          <w:color w:val="auto"/>
          <w:sz w:val="24"/>
          <w:szCs w:val="24"/>
          <w:lang w:val="en-GB" w:bidi="fa-IR"/>
        </w:rPr>
        <w:t>) classifies 4 different types of vegetation cover in the case study.</w:t>
      </w:r>
    </w:p>
    <w:p w14:paraId="5283384B" w14:textId="3D5FA731" w:rsidR="00BE4522" w:rsidRPr="00C87A66" w:rsidRDefault="002E34A0" w:rsidP="00557B92">
      <w:pPr>
        <w:spacing w:after="0" w:line="480" w:lineRule="auto"/>
        <w:jc w:val="center"/>
        <w:rPr>
          <w:rFonts w:asciiTheme="majorBidi" w:hAnsiTheme="majorBidi"/>
          <w:b/>
          <w:bCs/>
          <w:color w:val="auto"/>
          <w:sz w:val="20"/>
          <w:szCs w:val="20"/>
          <w:lang w:val="en-GB" w:bidi="fa-IR"/>
        </w:rPr>
      </w:pPr>
      <w:r w:rsidRPr="00C87A66">
        <w:rPr>
          <w:rFonts w:asciiTheme="majorBidi" w:hAnsiTheme="majorBidi"/>
          <w:b/>
          <w:bCs/>
          <w:color w:val="auto"/>
          <w:sz w:val="20"/>
          <w:szCs w:val="20"/>
          <w:lang w:val="en-GB" w:bidi="fa-IR"/>
        </w:rPr>
        <w:t xml:space="preserve">Table </w:t>
      </w:r>
      <w:r w:rsidR="009B7706" w:rsidRPr="00C87A66">
        <w:rPr>
          <w:rFonts w:asciiTheme="majorBidi" w:hAnsiTheme="majorBidi"/>
          <w:b/>
          <w:bCs/>
          <w:color w:val="auto"/>
          <w:sz w:val="20"/>
          <w:szCs w:val="20"/>
          <w:lang w:val="en-GB" w:bidi="fa-IR"/>
        </w:rPr>
        <w:t>1</w:t>
      </w:r>
      <w:r w:rsidRPr="00C87A66">
        <w:rPr>
          <w:rFonts w:asciiTheme="majorBidi" w:hAnsiTheme="majorBidi"/>
          <w:b/>
          <w:bCs/>
          <w:color w:val="auto"/>
          <w:sz w:val="20"/>
          <w:szCs w:val="20"/>
          <w:lang w:val="en-GB" w:bidi="fa-IR"/>
        </w:rPr>
        <w:t>.</w:t>
      </w:r>
      <w:r w:rsidR="00997AEE" w:rsidRPr="00C87A66">
        <w:rPr>
          <w:rFonts w:asciiTheme="majorBidi" w:hAnsiTheme="majorBidi"/>
          <w:b/>
          <w:bCs/>
          <w:color w:val="auto"/>
          <w:sz w:val="20"/>
          <w:szCs w:val="20"/>
          <w:lang w:val="en-GB" w:bidi="fa-IR"/>
        </w:rPr>
        <w:t xml:space="preserve"> </w:t>
      </w:r>
      <w:r w:rsidRPr="00C87A66">
        <w:rPr>
          <w:rFonts w:asciiTheme="majorBidi" w:hAnsiTheme="majorBidi"/>
          <w:b/>
          <w:bCs/>
          <w:color w:val="auto"/>
          <w:sz w:val="20"/>
          <w:szCs w:val="20"/>
          <w:lang w:val="en-GB" w:bidi="fa-IR"/>
        </w:rPr>
        <w:t xml:space="preserve">The </w:t>
      </w:r>
      <w:r w:rsidR="00C56F8E" w:rsidRPr="00C87A66">
        <w:rPr>
          <w:rFonts w:asciiTheme="majorBidi" w:hAnsiTheme="majorBidi"/>
          <w:b/>
          <w:bCs/>
          <w:color w:val="auto"/>
          <w:sz w:val="20"/>
          <w:szCs w:val="20"/>
          <w:lang w:val="en-GB" w:bidi="fa-IR"/>
        </w:rPr>
        <w:t xml:space="preserve">specific parameters and </w:t>
      </w:r>
      <w:r w:rsidRPr="00C87A66">
        <w:rPr>
          <w:rFonts w:asciiTheme="majorBidi" w:hAnsiTheme="majorBidi"/>
          <w:b/>
          <w:bCs/>
          <w:color w:val="auto"/>
          <w:sz w:val="20"/>
          <w:szCs w:val="20"/>
          <w:lang w:val="en-GB" w:bidi="fa-IR"/>
        </w:rPr>
        <w:t>settings of the utili</w:t>
      </w:r>
      <w:r w:rsidR="000D5589" w:rsidRPr="00C87A66">
        <w:rPr>
          <w:rFonts w:asciiTheme="majorBidi" w:hAnsiTheme="majorBidi"/>
          <w:b/>
          <w:bCs/>
          <w:color w:val="auto"/>
          <w:sz w:val="20"/>
          <w:szCs w:val="20"/>
          <w:lang w:val="en-GB" w:bidi="fa-IR"/>
        </w:rPr>
        <w:t>s</w:t>
      </w:r>
      <w:r w:rsidRPr="00C87A66">
        <w:rPr>
          <w:rFonts w:asciiTheme="majorBidi" w:hAnsiTheme="majorBidi"/>
          <w:b/>
          <w:bCs/>
          <w:color w:val="auto"/>
          <w:sz w:val="20"/>
          <w:szCs w:val="20"/>
          <w:lang w:val="en-GB" w:bidi="fa-IR"/>
        </w:rPr>
        <w:t>ed AI algorithms</w:t>
      </w:r>
      <w:r w:rsidR="0010336E" w:rsidRPr="00C87A66">
        <w:rPr>
          <w:rFonts w:asciiTheme="majorBidi" w:hAnsiTheme="majorBidi"/>
          <w:b/>
          <w:bCs/>
          <w:color w:val="auto"/>
          <w:sz w:val="20"/>
          <w:szCs w:val="20"/>
          <w:lang w:val="en-GB" w:bidi="fa-IR"/>
        </w:rPr>
        <w:t xml:space="preserve"> </w:t>
      </w:r>
      <w:r w:rsidR="00C56F8E" w:rsidRPr="00C87A66">
        <w:rPr>
          <w:rFonts w:asciiTheme="majorBidi" w:hAnsiTheme="majorBidi"/>
          <w:b/>
          <w:bCs/>
          <w:color w:val="auto"/>
          <w:sz w:val="20"/>
          <w:szCs w:val="20"/>
          <w:lang w:val="en-GB" w:bidi="fa-IR"/>
        </w:rPr>
        <w:t xml:space="preserve">in the </w:t>
      </w:r>
      <w:r w:rsidR="0010336E" w:rsidRPr="00C87A66">
        <w:rPr>
          <w:rFonts w:asciiTheme="majorBidi" w:hAnsiTheme="majorBidi"/>
          <w:b/>
          <w:bCs/>
          <w:color w:val="auto"/>
          <w:sz w:val="20"/>
          <w:szCs w:val="20"/>
          <w:lang w:val="en-GB" w:bidi="fa-IR"/>
        </w:rPr>
        <w:t>Jupiter notebook</w:t>
      </w:r>
    </w:p>
    <w:tbl>
      <w:tblPr>
        <w:tblStyle w:val="PlainTable2"/>
        <w:tblW w:w="0" w:type="auto"/>
        <w:jc w:val="center"/>
        <w:tblLook w:val="04A0" w:firstRow="1" w:lastRow="0" w:firstColumn="1" w:lastColumn="0" w:noHBand="0" w:noVBand="1"/>
      </w:tblPr>
      <w:tblGrid>
        <w:gridCol w:w="1372"/>
        <w:gridCol w:w="2706"/>
        <w:gridCol w:w="1071"/>
      </w:tblGrid>
      <w:tr w:rsidR="0010336E" w:rsidRPr="00C87A66" w14:paraId="5CD95395" w14:textId="77777777" w:rsidTr="00514D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F136832" w14:textId="77777777" w:rsidR="0010336E" w:rsidRPr="00C87A66" w:rsidRDefault="0010336E" w:rsidP="00C56F8E">
            <w:pPr>
              <w:jc w:val="center"/>
              <w:rPr>
                <w:rFonts w:asciiTheme="majorBidi" w:hAnsiTheme="majorBidi"/>
                <w:color w:val="auto"/>
                <w:sz w:val="20"/>
                <w:szCs w:val="20"/>
                <w:lang w:val="en-GB"/>
              </w:rPr>
            </w:pPr>
            <w:r w:rsidRPr="00C87A66">
              <w:rPr>
                <w:rFonts w:asciiTheme="majorBidi" w:hAnsiTheme="majorBidi"/>
                <w:color w:val="auto"/>
                <w:sz w:val="20"/>
                <w:szCs w:val="20"/>
                <w:lang w:val="en-GB"/>
              </w:rPr>
              <w:t>Algorithm</w:t>
            </w:r>
          </w:p>
        </w:tc>
        <w:tc>
          <w:tcPr>
            <w:tcW w:w="0" w:type="dxa"/>
            <w:vAlign w:val="center"/>
          </w:tcPr>
          <w:p w14:paraId="3335F535" w14:textId="77777777" w:rsidR="0010336E" w:rsidRPr="00C87A66" w:rsidRDefault="0010336E" w:rsidP="00C56F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Settings</w:t>
            </w:r>
          </w:p>
        </w:tc>
        <w:tc>
          <w:tcPr>
            <w:tcW w:w="0" w:type="dxa"/>
            <w:vAlign w:val="center"/>
          </w:tcPr>
          <w:p w14:paraId="380CC473" w14:textId="77777777" w:rsidR="0010336E" w:rsidRPr="00C87A66" w:rsidRDefault="0010336E" w:rsidP="00C56F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Reference</w:t>
            </w:r>
          </w:p>
        </w:tc>
      </w:tr>
      <w:tr w:rsidR="0010336E" w:rsidRPr="00C87A66" w14:paraId="11A19B46" w14:textId="77777777" w:rsidTr="00514D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86852DF" w14:textId="77777777" w:rsidR="0010336E" w:rsidRPr="00C87A66" w:rsidRDefault="0010336E" w:rsidP="00C56F8E">
            <w:pPr>
              <w:jc w:val="center"/>
              <w:rPr>
                <w:rFonts w:asciiTheme="majorBidi" w:hAnsiTheme="majorBidi"/>
                <w:color w:val="auto"/>
                <w:sz w:val="20"/>
                <w:szCs w:val="20"/>
                <w:lang w:val="en-GB"/>
              </w:rPr>
            </w:pPr>
            <w:r w:rsidRPr="00C87A66">
              <w:rPr>
                <w:rFonts w:asciiTheme="majorBidi" w:hAnsiTheme="majorBidi"/>
                <w:color w:val="auto"/>
                <w:sz w:val="20"/>
                <w:szCs w:val="20"/>
                <w:lang w:val="en-GB"/>
              </w:rPr>
              <w:t>Support Vector Machine (SVM)</w:t>
            </w:r>
          </w:p>
        </w:tc>
        <w:tc>
          <w:tcPr>
            <w:tcW w:w="0" w:type="dxa"/>
            <w:vAlign w:val="center"/>
          </w:tcPr>
          <w:p w14:paraId="33CEC6A8" w14:textId="77777777" w:rsidR="0010336E" w:rsidRPr="00C87A66" w:rsidRDefault="0010336E" w:rsidP="00C56F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C=1.0, break_ties=False, cache_size=200, class_weight=None, coef0=0.0,</w:t>
            </w:r>
          </w:p>
          <w:p w14:paraId="1EA7DED8" w14:textId="77777777" w:rsidR="0010336E" w:rsidRPr="00C87A66" w:rsidRDefault="0010336E" w:rsidP="00C56F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decision_function_shape='ovr', degree=3, gamma='scale', kernel='rbf',</w:t>
            </w:r>
          </w:p>
          <w:p w14:paraId="291CC6B5" w14:textId="77777777" w:rsidR="0010336E" w:rsidRPr="00C87A66" w:rsidRDefault="0010336E" w:rsidP="00C56F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max_iter=-1, probability=False, random_state=None, shrinking=True,</w:t>
            </w:r>
          </w:p>
          <w:p w14:paraId="4FFFD71C" w14:textId="77777777" w:rsidR="0010336E" w:rsidRPr="00C87A66" w:rsidRDefault="0010336E" w:rsidP="00C56F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i/>
                <w:iCs/>
                <w:color w:val="auto"/>
                <w:sz w:val="20"/>
                <w:szCs w:val="20"/>
                <w:lang w:val="en-GB" w:bidi="fa-IR"/>
              </w:rPr>
            </w:pPr>
            <w:r w:rsidRPr="00C87A66">
              <w:rPr>
                <w:rFonts w:asciiTheme="majorBidi" w:hAnsiTheme="majorBidi"/>
                <w:color w:val="auto"/>
                <w:sz w:val="20"/>
                <w:szCs w:val="20"/>
                <w:lang w:val="en-GB"/>
              </w:rPr>
              <w:t>tol=0.001, verbose=False</w:t>
            </w:r>
          </w:p>
        </w:tc>
        <w:tc>
          <w:tcPr>
            <w:tcW w:w="0" w:type="dxa"/>
            <w:vAlign w:val="center"/>
          </w:tcPr>
          <w:p w14:paraId="24EC2058" w14:textId="77777777" w:rsidR="0010336E" w:rsidRPr="00C87A66" w:rsidRDefault="0010336E" w:rsidP="00C56F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0070C0"/>
                <w:sz w:val="20"/>
                <w:szCs w:val="20"/>
                <w:lang w:val="en-GB"/>
              </w:rPr>
              <w:t>(Shahzadi et al., 2021)</w:t>
            </w:r>
          </w:p>
        </w:tc>
      </w:tr>
      <w:tr w:rsidR="0010336E" w:rsidRPr="00C87A66" w14:paraId="56335695" w14:textId="77777777" w:rsidTr="00514D1F">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FCE94F5" w14:textId="77777777" w:rsidR="0010336E" w:rsidRPr="00C87A66" w:rsidRDefault="0010336E" w:rsidP="00C56F8E">
            <w:pPr>
              <w:jc w:val="center"/>
              <w:rPr>
                <w:rFonts w:asciiTheme="majorBidi" w:hAnsiTheme="majorBidi"/>
                <w:color w:val="auto"/>
                <w:sz w:val="20"/>
                <w:szCs w:val="20"/>
                <w:lang w:val="en-GB"/>
              </w:rPr>
            </w:pPr>
            <w:r w:rsidRPr="00C87A66">
              <w:rPr>
                <w:rFonts w:asciiTheme="majorBidi" w:hAnsiTheme="majorBidi"/>
                <w:color w:val="auto"/>
                <w:sz w:val="20"/>
                <w:szCs w:val="20"/>
                <w:lang w:val="en-GB"/>
              </w:rPr>
              <w:t>Neural Network (NN)</w:t>
            </w:r>
          </w:p>
        </w:tc>
        <w:tc>
          <w:tcPr>
            <w:tcW w:w="0" w:type="dxa"/>
            <w:vAlign w:val="center"/>
          </w:tcPr>
          <w:p w14:paraId="24C77D62" w14:textId="66F48F8B"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MLPClassifier (activation='relu', alpha=0.0001, batch_size='auto', beta_1=0.9,</w:t>
            </w:r>
          </w:p>
          <w:p w14:paraId="1421E3FC"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beta_2=0.999, early_stopping=False, epsilon=1e-08,</w:t>
            </w:r>
          </w:p>
          <w:p w14:paraId="7333E3AE"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hidden_layer_sizes=100, learning_rate='constant',</w:t>
            </w:r>
          </w:p>
          <w:p w14:paraId="28B27FB3"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learning_rate_init=0.001, max_fun=15000, max_iter=250,</w:t>
            </w:r>
          </w:p>
          <w:p w14:paraId="62D9C8AC"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momentum=0.9, n_iter_no_change=10, nesterovs_momentum=True,</w:t>
            </w:r>
          </w:p>
          <w:p w14:paraId="57F455BC"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power_t=0.5, random_state=None, shuffle=True, solver='adam',</w:t>
            </w:r>
          </w:p>
          <w:p w14:paraId="5389F2AD"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tol=0.0001, validation_fraction=0.1, verbose=False,</w:t>
            </w:r>
          </w:p>
          <w:p w14:paraId="6E2FA778"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warm_start=False)</w:t>
            </w:r>
          </w:p>
        </w:tc>
        <w:tc>
          <w:tcPr>
            <w:tcW w:w="0" w:type="dxa"/>
            <w:vAlign w:val="center"/>
          </w:tcPr>
          <w:p w14:paraId="35389184"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0070C0"/>
                <w:sz w:val="20"/>
                <w:szCs w:val="20"/>
                <w:lang w:val="en-GB"/>
              </w:rPr>
            </w:pPr>
            <w:r w:rsidRPr="00C87A66">
              <w:rPr>
                <w:rFonts w:asciiTheme="majorBidi" w:hAnsiTheme="majorBidi"/>
                <w:color w:val="0070C0"/>
                <w:sz w:val="20"/>
                <w:szCs w:val="20"/>
                <w:lang w:val="en-GB"/>
              </w:rPr>
              <w:t>(Kalantar et al., 2021)</w:t>
            </w:r>
          </w:p>
        </w:tc>
      </w:tr>
      <w:tr w:rsidR="0010336E" w:rsidRPr="00C87A66" w14:paraId="28548910" w14:textId="77777777" w:rsidTr="00514D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A8D85F9" w14:textId="77777777" w:rsidR="0010336E" w:rsidRPr="00C87A66" w:rsidRDefault="0010336E" w:rsidP="00C56F8E">
            <w:pPr>
              <w:jc w:val="center"/>
              <w:rPr>
                <w:rFonts w:asciiTheme="majorBidi" w:hAnsiTheme="majorBidi"/>
                <w:color w:val="auto"/>
                <w:sz w:val="20"/>
                <w:szCs w:val="20"/>
                <w:lang w:val="en-GB"/>
              </w:rPr>
            </w:pPr>
            <w:r w:rsidRPr="00C87A66">
              <w:rPr>
                <w:rFonts w:asciiTheme="majorBidi" w:hAnsiTheme="majorBidi"/>
                <w:color w:val="auto"/>
                <w:sz w:val="20"/>
                <w:szCs w:val="20"/>
                <w:lang w:val="en-GB"/>
              </w:rPr>
              <w:t>Nearest Neighbors Classification (NNC)</w:t>
            </w:r>
          </w:p>
        </w:tc>
        <w:tc>
          <w:tcPr>
            <w:tcW w:w="0" w:type="dxa"/>
            <w:vAlign w:val="center"/>
          </w:tcPr>
          <w:p w14:paraId="670DF2A7" w14:textId="77777777" w:rsidR="0010336E" w:rsidRPr="00C87A66" w:rsidRDefault="0010336E" w:rsidP="00C56F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KNeighborsClassifier (algorithm='auto', leaf_size=30, metric='minkowski',</w:t>
            </w:r>
          </w:p>
          <w:p w14:paraId="1D22CDCE" w14:textId="77777777" w:rsidR="0010336E" w:rsidRPr="00C87A66" w:rsidRDefault="0010336E" w:rsidP="00C56F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metric_params=None, n_jobs=None, n_neighbors=18, p=2,</w:t>
            </w:r>
          </w:p>
          <w:p w14:paraId="5B3E2935" w14:textId="77777777" w:rsidR="0010336E" w:rsidRPr="00C87A66" w:rsidRDefault="0010336E" w:rsidP="00C56F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weights='uniform')</w:t>
            </w:r>
          </w:p>
        </w:tc>
        <w:tc>
          <w:tcPr>
            <w:tcW w:w="0" w:type="dxa"/>
            <w:vAlign w:val="center"/>
          </w:tcPr>
          <w:p w14:paraId="7ABFBA21" w14:textId="77777777" w:rsidR="0010336E" w:rsidRPr="00C87A66" w:rsidRDefault="0010336E" w:rsidP="00C56F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0070C0"/>
                <w:sz w:val="20"/>
                <w:szCs w:val="20"/>
                <w:lang w:val="en-GB"/>
              </w:rPr>
            </w:pPr>
            <w:r w:rsidRPr="00C87A66">
              <w:rPr>
                <w:rFonts w:asciiTheme="majorBidi" w:hAnsiTheme="majorBidi"/>
                <w:color w:val="0070C0"/>
                <w:sz w:val="20"/>
                <w:szCs w:val="20"/>
                <w:lang w:val="en-GB"/>
              </w:rPr>
              <w:t>(Shahabi et al., 2020)</w:t>
            </w:r>
          </w:p>
        </w:tc>
      </w:tr>
      <w:tr w:rsidR="0010336E" w:rsidRPr="00C87A66" w14:paraId="70F62F28" w14:textId="77777777" w:rsidTr="00514D1F">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E1AF511" w14:textId="77777777" w:rsidR="0010336E" w:rsidRPr="00C87A66" w:rsidRDefault="0010336E" w:rsidP="00C56F8E">
            <w:pPr>
              <w:jc w:val="center"/>
              <w:rPr>
                <w:rFonts w:asciiTheme="majorBidi" w:hAnsiTheme="majorBidi"/>
                <w:color w:val="auto"/>
                <w:sz w:val="20"/>
                <w:szCs w:val="20"/>
                <w:lang w:val="en-GB"/>
              </w:rPr>
            </w:pPr>
            <w:r w:rsidRPr="00C87A66">
              <w:rPr>
                <w:rFonts w:asciiTheme="majorBidi" w:hAnsiTheme="majorBidi"/>
                <w:color w:val="auto"/>
                <w:sz w:val="20"/>
                <w:szCs w:val="20"/>
                <w:lang w:val="en-GB"/>
              </w:rPr>
              <w:t>Linear &amp; Polynomial Regression (LPR)</w:t>
            </w:r>
          </w:p>
        </w:tc>
        <w:tc>
          <w:tcPr>
            <w:tcW w:w="0" w:type="dxa"/>
            <w:vAlign w:val="center"/>
          </w:tcPr>
          <w:p w14:paraId="3DDD75BD"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copy_X=True, fit_intercept=True, n_jobs=None, normalize=False</w:t>
            </w:r>
          </w:p>
        </w:tc>
        <w:tc>
          <w:tcPr>
            <w:tcW w:w="0" w:type="dxa"/>
            <w:vAlign w:val="center"/>
          </w:tcPr>
          <w:p w14:paraId="73FAA0C2" w14:textId="77777777" w:rsidR="0010336E" w:rsidRPr="00C87A66" w:rsidRDefault="0010336E" w:rsidP="00C56F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0070C0"/>
                <w:sz w:val="20"/>
                <w:szCs w:val="20"/>
                <w:lang w:val="en-GB"/>
              </w:rPr>
            </w:pPr>
            <w:r w:rsidRPr="00C87A66">
              <w:rPr>
                <w:rFonts w:asciiTheme="majorBidi" w:hAnsiTheme="majorBidi"/>
                <w:color w:val="0070C0"/>
                <w:sz w:val="20"/>
                <w:szCs w:val="20"/>
                <w:lang w:val="en-GB"/>
              </w:rPr>
              <w:t>(Ling et al., 2022)</w:t>
            </w:r>
          </w:p>
        </w:tc>
      </w:tr>
    </w:tbl>
    <w:p w14:paraId="5F6B7263" w14:textId="77777777" w:rsidR="00381066" w:rsidRPr="00C87A66" w:rsidRDefault="00381066" w:rsidP="00F471C6">
      <w:pPr>
        <w:spacing w:line="480" w:lineRule="auto"/>
        <w:jc w:val="center"/>
        <w:rPr>
          <w:rFonts w:asciiTheme="majorBidi" w:hAnsiTheme="majorBidi"/>
          <w:b/>
          <w:bCs/>
          <w:color w:val="auto"/>
          <w:sz w:val="20"/>
          <w:szCs w:val="20"/>
          <w:lang w:val="en-GB"/>
        </w:rPr>
      </w:pPr>
    </w:p>
    <w:p w14:paraId="41715CB4" w14:textId="662D0BB7" w:rsidR="00E5098A" w:rsidRPr="00C87A66" w:rsidRDefault="00C56CB0" w:rsidP="008A48A6">
      <w:pPr>
        <w:pStyle w:val="Heading2"/>
      </w:pPr>
      <w:r w:rsidRPr="00C87A66">
        <w:lastRenderedPageBreak/>
        <w:t>Flood r</w:t>
      </w:r>
      <w:r w:rsidR="00155639" w:rsidRPr="00C87A66">
        <w:t xml:space="preserve">isk assessment </w:t>
      </w:r>
    </w:p>
    <w:p w14:paraId="01372B5D" w14:textId="193E88ED" w:rsidR="00045B75" w:rsidRPr="00C87A66" w:rsidRDefault="005E2962" w:rsidP="00D13945">
      <w:pPr>
        <w:spacing w:after="0"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Two risk assessment methods</w:t>
      </w:r>
      <w:r w:rsidR="00813F5E" w:rsidRPr="00C87A66">
        <w:rPr>
          <w:rFonts w:asciiTheme="majorBidi" w:hAnsiTheme="majorBidi"/>
          <w:color w:val="auto"/>
          <w:sz w:val="24"/>
          <w:szCs w:val="24"/>
          <w:lang w:val="en-GB" w:bidi="fa-IR"/>
        </w:rPr>
        <w:t>,</w:t>
      </w:r>
      <w:r w:rsidRPr="00C87A66">
        <w:rPr>
          <w:rFonts w:asciiTheme="majorBidi" w:hAnsiTheme="majorBidi"/>
          <w:color w:val="auto"/>
          <w:sz w:val="24"/>
          <w:szCs w:val="24"/>
          <w:lang w:val="en-GB" w:bidi="fa-IR"/>
        </w:rPr>
        <w:t xml:space="preserve"> </w:t>
      </w:r>
      <w:r w:rsidR="01C6A94D" w:rsidRPr="00C87A66">
        <w:rPr>
          <w:rFonts w:asciiTheme="majorBidi" w:hAnsiTheme="majorBidi"/>
          <w:color w:val="auto"/>
          <w:sz w:val="24"/>
          <w:szCs w:val="24"/>
          <w:lang w:val="en-GB" w:bidi="fa-IR"/>
        </w:rPr>
        <w:t>FMEA and HAZOP</w:t>
      </w:r>
      <w:r w:rsidR="00813F5E" w:rsidRPr="00C87A66">
        <w:rPr>
          <w:rFonts w:asciiTheme="majorBidi" w:hAnsiTheme="majorBidi"/>
          <w:color w:val="auto"/>
          <w:sz w:val="24"/>
          <w:szCs w:val="24"/>
          <w:lang w:val="en-GB" w:bidi="fa-IR"/>
        </w:rPr>
        <w:t>,</w:t>
      </w:r>
      <w:r w:rsidR="01C6A94D" w:rsidRPr="00C87A66">
        <w:rPr>
          <w:rFonts w:asciiTheme="majorBidi" w:hAnsiTheme="majorBidi"/>
          <w:color w:val="auto"/>
          <w:sz w:val="24"/>
          <w:szCs w:val="24"/>
          <w:lang w:val="en-GB" w:bidi="fa-IR"/>
        </w:rPr>
        <w:t xml:space="preserve"> are </w:t>
      </w:r>
      <w:r w:rsidRPr="00C87A66">
        <w:rPr>
          <w:rFonts w:asciiTheme="majorBidi" w:hAnsiTheme="majorBidi"/>
          <w:color w:val="auto"/>
          <w:sz w:val="24"/>
          <w:szCs w:val="24"/>
          <w:lang w:val="en-GB" w:bidi="fa-IR"/>
        </w:rPr>
        <w:t xml:space="preserve">used </w:t>
      </w:r>
      <w:r w:rsidR="00813F5E" w:rsidRPr="00C87A66">
        <w:rPr>
          <w:rFonts w:asciiTheme="majorBidi" w:hAnsiTheme="majorBidi"/>
          <w:color w:val="auto"/>
          <w:sz w:val="24"/>
          <w:szCs w:val="24"/>
          <w:lang w:val="en-GB" w:bidi="fa-IR"/>
        </w:rPr>
        <w:t xml:space="preserve">in this study </w:t>
      </w:r>
      <w:r w:rsidR="01C6A94D" w:rsidRPr="00C87A66">
        <w:rPr>
          <w:rFonts w:asciiTheme="majorBidi" w:hAnsiTheme="majorBidi"/>
          <w:color w:val="auto"/>
          <w:sz w:val="24"/>
          <w:szCs w:val="24"/>
          <w:lang w:val="en-GB" w:bidi="fa-IR"/>
        </w:rPr>
        <w:t xml:space="preserve">to evaluate risk levels </w:t>
      </w:r>
      <w:r w:rsidRPr="00C87A66">
        <w:rPr>
          <w:rFonts w:asciiTheme="majorBidi" w:hAnsiTheme="majorBidi"/>
          <w:color w:val="auto"/>
          <w:sz w:val="24"/>
          <w:szCs w:val="24"/>
          <w:lang w:val="en-GB" w:bidi="fa-IR"/>
        </w:rPr>
        <w:t>of flash flood</w:t>
      </w:r>
      <w:r w:rsidR="00F749B6" w:rsidRPr="00C87A66">
        <w:rPr>
          <w:rFonts w:asciiTheme="majorBidi" w:hAnsiTheme="majorBidi"/>
          <w:color w:val="auto"/>
          <w:sz w:val="24"/>
          <w:szCs w:val="24"/>
          <w:lang w:val="en-GB" w:bidi="fa-IR"/>
        </w:rPr>
        <w:t>s</w:t>
      </w:r>
      <w:r w:rsidR="01C6A94D" w:rsidRPr="00C87A66">
        <w:rPr>
          <w:rFonts w:asciiTheme="majorBidi" w:hAnsiTheme="majorBidi"/>
          <w:color w:val="auto"/>
          <w:sz w:val="24"/>
          <w:szCs w:val="24"/>
          <w:lang w:val="en-GB" w:bidi="fa-IR"/>
        </w:rPr>
        <w:t xml:space="preserve">. </w:t>
      </w:r>
      <w:r w:rsidR="00702018" w:rsidRPr="00C87A66">
        <w:rPr>
          <w:rFonts w:asciiTheme="majorBidi" w:hAnsiTheme="majorBidi"/>
          <w:color w:val="auto"/>
          <w:sz w:val="24"/>
          <w:szCs w:val="24"/>
          <w:lang w:val="en-GB" w:bidi="fa-IR"/>
        </w:rPr>
        <w:t xml:space="preserve">Different steps in </w:t>
      </w:r>
      <w:r w:rsidR="00813F5E" w:rsidRPr="00C87A66">
        <w:rPr>
          <w:rFonts w:asciiTheme="majorBidi" w:hAnsiTheme="majorBidi"/>
          <w:color w:val="auto"/>
          <w:sz w:val="24"/>
          <w:szCs w:val="24"/>
          <w:lang w:val="en-GB" w:bidi="fa-IR"/>
        </w:rPr>
        <w:t xml:space="preserve">FMEA method is illustrated in </w:t>
      </w:r>
      <w:r w:rsidR="00813F5E" w:rsidRPr="00C87A66">
        <w:rPr>
          <w:rFonts w:asciiTheme="majorBidi" w:hAnsiTheme="majorBidi"/>
          <w:color w:val="0070C0"/>
          <w:sz w:val="24"/>
          <w:szCs w:val="24"/>
          <w:lang w:val="en-GB" w:bidi="fa-IR"/>
        </w:rPr>
        <w:t>Fig. 5</w:t>
      </w:r>
      <w:r w:rsidR="00322F5F" w:rsidRPr="00C87A66">
        <w:rPr>
          <w:rFonts w:asciiTheme="majorBidi" w:hAnsiTheme="majorBidi"/>
          <w:color w:val="0070C0"/>
          <w:sz w:val="24"/>
          <w:szCs w:val="24"/>
          <w:lang w:val="en-GB" w:bidi="fa-IR"/>
        </w:rPr>
        <w:t xml:space="preserve"> (Chang and Cheng, 2010)</w:t>
      </w:r>
      <w:r w:rsidR="00813F5E" w:rsidRPr="00C87A66">
        <w:rPr>
          <w:rFonts w:asciiTheme="majorBidi" w:hAnsiTheme="majorBidi"/>
          <w:color w:val="auto"/>
          <w:sz w:val="24"/>
          <w:szCs w:val="24"/>
          <w:lang w:val="en-GB" w:bidi="fa-IR"/>
        </w:rPr>
        <w:t>, and the</w:t>
      </w:r>
      <w:r w:rsidR="00702018" w:rsidRPr="00C87A66">
        <w:rPr>
          <w:rFonts w:asciiTheme="majorBidi" w:hAnsiTheme="majorBidi"/>
          <w:color w:val="auto"/>
          <w:sz w:val="24"/>
          <w:szCs w:val="24"/>
          <w:lang w:val="en-GB" w:bidi="fa-IR"/>
        </w:rPr>
        <w:t xml:space="preserve"> same is illustrated for</w:t>
      </w:r>
      <w:r w:rsidR="00813F5E" w:rsidRPr="00C87A66">
        <w:rPr>
          <w:rFonts w:asciiTheme="majorBidi" w:hAnsiTheme="majorBidi"/>
          <w:color w:val="auto"/>
          <w:sz w:val="24"/>
          <w:szCs w:val="24"/>
          <w:lang w:val="en-GB" w:bidi="fa-IR"/>
        </w:rPr>
        <w:t xml:space="preserve"> HAZOP method</w:t>
      </w:r>
      <w:r w:rsidR="00322F5F" w:rsidRPr="00C87A66">
        <w:rPr>
          <w:rFonts w:asciiTheme="majorBidi" w:hAnsiTheme="majorBidi"/>
          <w:color w:val="auto"/>
          <w:sz w:val="24"/>
          <w:szCs w:val="24"/>
          <w:lang w:val="en-GB" w:bidi="fa-IR"/>
        </w:rPr>
        <w:t xml:space="preserve"> </w:t>
      </w:r>
      <w:r w:rsidR="00322F5F" w:rsidRPr="00C87A66">
        <w:rPr>
          <w:rFonts w:asciiTheme="majorBidi" w:hAnsiTheme="majorBidi"/>
          <w:color w:val="0070C0"/>
          <w:sz w:val="24"/>
          <w:szCs w:val="24"/>
          <w:lang w:val="en-GB" w:bidi="fa-IR"/>
        </w:rPr>
        <w:t>(Siddiqui et al., 2014)</w:t>
      </w:r>
      <w:r w:rsidR="00813F5E" w:rsidRPr="00C87A66">
        <w:rPr>
          <w:rFonts w:asciiTheme="majorBidi" w:hAnsiTheme="majorBidi"/>
          <w:color w:val="0070C0"/>
          <w:sz w:val="24"/>
          <w:szCs w:val="24"/>
          <w:lang w:val="en-GB" w:bidi="fa-IR"/>
        </w:rPr>
        <w:t xml:space="preserve"> </w:t>
      </w:r>
      <w:r w:rsidR="00813F5E" w:rsidRPr="00C87A66">
        <w:rPr>
          <w:rFonts w:asciiTheme="majorBidi" w:hAnsiTheme="majorBidi"/>
          <w:color w:val="auto"/>
          <w:sz w:val="24"/>
          <w:szCs w:val="24"/>
          <w:lang w:val="en-GB" w:bidi="fa-IR"/>
        </w:rPr>
        <w:t xml:space="preserve">in </w:t>
      </w:r>
      <w:r w:rsidR="00813F5E" w:rsidRPr="00C87A66">
        <w:rPr>
          <w:rFonts w:asciiTheme="majorBidi" w:hAnsiTheme="majorBidi"/>
          <w:color w:val="0070C0"/>
          <w:sz w:val="24"/>
          <w:szCs w:val="24"/>
          <w:lang w:val="en-GB" w:bidi="fa-IR"/>
        </w:rPr>
        <w:t>Fig. 6</w:t>
      </w:r>
      <w:r w:rsidR="00813F5E" w:rsidRPr="00C87A66">
        <w:rPr>
          <w:rFonts w:asciiTheme="majorBidi" w:hAnsiTheme="majorBidi"/>
          <w:color w:val="auto"/>
          <w:sz w:val="24"/>
          <w:szCs w:val="24"/>
          <w:lang w:val="en-GB" w:bidi="fa-IR"/>
        </w:rPr>
        <w:t xml:space="preserve">. Both methods involved eight experts </w:t>
      </w:r>
      <w:r w:rsidR="005C1FEE" w:rsidRPr="00C87A66">
        <w:rPr>
          <w:rFonts w:asciiTheme="majorBidi" w:hAnsiTheme="majorBidi"/>
          <w:color w:val="auto"/>
          <w:sz w:val="24"/>
          <w:szCs w:val="24"/>
          <w:lang w:val="en-GB" w:bidi="fa-IR"/>
        </w:rPr>
        <w:t xml:space="preserve">with </w:t>
      </w:r>
      <w:r w:rsidR="00813F5E" w:rsidRPr="00C87A66">
        <w:rPr>
          <w:rFonts w:asciiTheme="majorBidi" w:hAnsiTheme="majorBidi"/>
          <w:color w:val="auto"/>
          <w:sz w:val="24"/>
          <w:szCs w:val="24"/>
          <w:lang w:val="en-GB" w:bidi="fa-IR"/>
        </w:rPr>
        <w:t xml:space="preserve">relevant expertise, including three experts in crisis management and five experts in water management. Each expert had at least a </w:t>
      </w:r>
      <w:proofErr w:type="gramStart"/>
      <w:r w:rsidR="005C1FEE" w:rsidRPr="00C87A66">
        <w:rPr>
          <w:rFonts w:asciiTheme="majorBidi" w:hAnsiTheme="majorBidi"/>
          <w:color w:val="auto"/>
          <w:sz w:val="24"/>
          <w:szCs w:val="24"/>
          <w:lang w:val="en-GB" w:bidi="fa-IR"/>
        </w:rPr>
        <w:t>Master</w:t>
      </w:r>
      <w:proofErr w:type="gramEnd"/>
      <w:r w:rsidR="005C1FEE" w:rsidRPr="00C87A66">
        <w:rPr>
          <w:rFonts w:asciiTheme="majorBidi" w:hAnsiTheme="majorBidi"/>
          <w:color w:val="auto"/>
          <w:sz w:val="24"/>
          <w:szCs w:val="24"/>
          <w:lang w:val="en-GB" w:bidi="fa-IR"/>
        </w:rPr>
        <w:t xml:space="preserve"> </w:t>
      </w:r>
      <w:r w:rsidR="00813F5E" w:rsidRPr="00C87A66">
        <w:rPr>
          <w:rFonts w:asciiTheme="majorBidi" w:hAnsiTheme="majorBidi"/>
          <w:color w:val="auto"/>
          <w:sz w:val="24"/>
          <w:szCs w:val="24"/>
          <w:lang w:val="en-GB" w:bidi="fa-IR"/>
        </w:rPr>
        <w:t xml:space="preserve">degree in a field related to civil engineering, HSE engineering, hydraulic engineering, environmental engineering, or crisis management, and had more than ten years of experience in their respective fields </w:t>
      </w:r>
      <w:r w:rsidR="01C6A94D" w:rsidRPr="00C87A66">
        <w:rPr>
          <w:rFonts w:asciiTheme="majorBidi" w:hAnsiTheme="majorBidi"/>
          <w:color w:val="auto"/>
          <w:sz w:val="24"/>
          <w:szCs w:val="24"/>
          <w:lang w:val="en-GB" w:bidi="fa-IR"/>
        </w:rPr>
        <w:t>(</w:t>
      </w:r>
      <w:r w:rsidR="01C6A94D" w:rsidRPr="00C87A66">
        <w:rPr>
          <w:rFonts w:asciiTheme="majorBidi" w:hAnsiTheme="majorBidi"/>
          <w:color w:val="0070C0"/>
          <w:sz w:val="24"/>
          <w:szCs w:val="24"/>
          <w:lang w:val="en-GB"/>
        </w:rPr>
        <w:t>Gheibi et al., 2019; Akbarian et al., 2022a</w:t>
      </w:r>
      <w:r w:rsidR="01C6A94D" w:rsidRPr="00C87A66">
        <w:rPr>
          <w:rFonts w:asciiTheme="majorBidi" w:hAnsiTheme="majorBidi"/>
          <w:color w:val="auto"/>
          <w:sz w:val="24"/>
          <w:szCs w:val="24"/>
          <w:lang w:val="en-GB"/>
        </w:rPr>
        <w:t xml:space="preserve">). </w:t>
      </w:r>
      <w:r w:rsidR="00813F5E" w:rsidRPr="00C87A66">
        <w:rPr>
          <w:rFonts w:asciiTheme="majorBidi" w:hAnsiTheme="majorBidi"/>
          <w:color w:val="auto"/>
          <w:sz w:val="24"/>
          <w:szCs w:val="24"/>
          <w:lang w:val="en-GB"/>
        </w:rPr>
        <w:t>Furthermore, all the experts had experience dealing with at least one flood crisis. The experts were responsible for scoring points in the risk assessment process.</w:t>
      </w:r>
    </w:p>
    <w:p w14:paraId="1B36904E" w14:textId="77777777" w:rsidR="006A0DA6" w:rsidRPr="00C87A66" w:rsidRDefault="00DA0229" w:rsidP="00997AEE">
      <w:pPr>
        <w:spacing w:after="0" w:line="480" w:lineRule="auto"/>
        <w:rPr>
          <w:rFonts w:asciiTheme="majorBidi" w:hAnsiTheme="majorBidi"/>
          <w:b/>
          <w:bCs/>
          <w:color w:val="auto"/>
          <w:sz w:val="24"/>
          <w:szCs w:val="24"/>
          <w:lang w:val="en-GB" w:bidi="fa-IR"/>
        </w:rPr>
      </w:pPr>
      <w:r w:rsidRPr="00C87A66">
        <w:rPr>
          <w:rFonts w:asciiTheme="majorBidi" w:hAnsiTheme="majorBidi"/>
          <w:b/>
          <w:bCs/>
          <w:noProof/>
          <w:color w:val="auto"/>
          <w:sz w:val="24"/>
          <w:szCs w:val="24"/>
          <w:lang w:val="en-GB"/>
        </w:rPr>
        <w:drawing>
          <wp:inline distT="0" distB="0" distL="0" distR="0" wp14:anchorId="76B2C789" wp14:editId="2C713F3F">
            <wp:extent cx="5703183" cy="1444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24">
                      <a:extLst>
                        <a:ext uri="{28A0092B-C50C-407E-A947-70E740481C1C}">
                          <a14:useLocalDpi xmlns:a14="http://schemas.microsoft.com/office/drawing/2010/main" val="0"/>
                        </a:ext>
                      </a:extLst>
                    </a:blip>
                    <a:stretch>
                      <a:fillRect/>
                    </a:stretch>
                  </pic:blipFill>
                  <pic:spPr>
                    <a:xfrm>
                      <a:off x="0" y="0"/>
                      <a:ext cx="5760993" cy="1458713"/>
                    </a:xfrm>
                    <a:prstGeom prst="rect">
                      <a:avLst/>
                    </a:prstGeom>
                  </pic:spPr>
                </pic:pic>
              </a:graphicData>
            </a:graphic>
          </wp:inline>
        </w:drawing>
      </w:r>
    </w:p>
    <w:p w14:paraId="2742EB59" w14:textId="660593C4" w:rsidR="006A0DA6" w:rsidRPr="00C87A66" w:rsidRDefault="00DA0229" w:rsidP="00D13945">
      <w:pPr>
        <w:spacing w:line="480" w:lineRule="auto"/>
        <w:jc w:val="center"/>
        <w:rPr>
          <w:rFonts w:asciiTheme="majorBidi" w:hAnsiTheme="majorBidi"/>
          <w:b/>
          <w:bCs/>
          <w:color w:val="auto"/>
          <w:sz w:val="24"/>
          <w:szCs w:val="24"/>
          <w:lang w:val="en-GB"/>
        </w:rPr>
      </w:pPr>
      <w:r w:rsidRPr="00C87A66">
        <w:rPr>
          <w:rFonts w:asciiTheme="majorBidi" w:hAnsiTheme="majorBidi"/>
          <w:b/>
          <w:bCs/>
          <w:color w:val="auto"/>
          <w:sz w:val="20"/>
          <w:szCs w:val="20"/>
          <w:lang w:val="en-GB"/>
        </w:rPr>
        <w:t xml:space="preserve">Fig. </w:t>
      </w:r>
      <w:r w:rsidR="00D13945" w:rsidRPr="00C87A66">
        <w:rPr>
          <w:rFonts w:asciiTheme="majorBidi" w:hAnsiTheme="majorBidi"/>
          <w:b/>
          <w:bCs/>
          <w:color w:val="auto"/>
          <w:sz w:val="20"/>
          <w:szCs w:val="20"/>
          <w:lang w:val="en-GB"/>
        </w:rPr>
        <w:t>5</w:t>
      </w:r>
      <w:r w:rsidRPr="00C87A66">
        <w:rPr>
          <w:rFonts w:asciiTheme="majorBidi" w:hAnsiTheme="majorBidi"/>
          <w:b/>
          <w:bCs/>
          <w:color w:val="auto"/>
          <w:sz w:val="20"/>
          <w:szCs w:val="20"/>
          <w:lang w:val="en-GB"/>
        </w:rPr>
        <w:t xml:space="preserve">. The FMEA </w:t>
      </w:r>
      <w:r w:rsidR="005E2962" w:rsidRPr="00C87A66">
        <w:rPr>
          <w:rFonts w:asciiTheme="majorBidi" w:hAnsiTheme="majorBidi"/>
          <w:b/>
          <w:bCs/>
          <w:color w:val="auto"/>
          <w:sz w:val="20"/>
          <w:szCs w:val="20"/>
          <w:lang w:val="en-GB"/>
        </w:rPr>
        <w:t xml:space="preserve">algorithm </w:t>
      </w:r>
      <w:r w:rsidR="00C56CB0" w:rsidRPr="00C87A66">
        <w:rPr>
          <w:rFonts w:asciiTheme="majorBidi" w:hAnsiTheme="majorBidi"/>
          <w:b/>
          <w:bCs/>
          <w:color w:val="auto"/>
          <w:sz w:val="20"/>
          <w:szCs w:val="20"/>
          <w:lang w:val="en-GB"/>
        </w:rPr>
        <w:t>used in this study for flood risk assessment</w:t>
      </w:r>
      <w:r w:rsidR="00D13945" w:rsidRPr="00C87A66">
        <w:rPr>
          <w:rFonts w:asciiTheme="majorBidi" w:hAnsiTheme="majorBidi"/>
          <w:b/>
          <w:bCs/>
          <w:color w:val="auto"/>
          <w:sz w:val="20"/>
          <w:szCs w:val="20"/>
          <w:lang w:val="en-GB"/>
        </w:rPr>
        <w:t>.</w:t>
      </w:r>
    </w:p>
    <w:p w14:paraId="4D4B8B33" w14:textId="77777777" w:rsidR="00F7029A" w:rsidRPr="00C87A66" w:rsidRDefault="00DA0229" w:rsidP="00997AEE">
      <w:pPr>
        <w:spacing w:after="0" w:line="480" w:lineRule="auto"/>
        <w:rPr>
          <w:rFonts w:asciiTheme="majorBidi" w:hAnsiTheme="majorBidi"/>
          <w:b/>
          <w:bCs/>
          <w:color w:val="auto"/>
          <w:sz w:val="24"/>
          <w:szCs w:val="24"/>
          <w:lang w:val="en-GB"/>
        </w:rPr>
      </w:pPr>
      <w:r w:rsidRPr="00C87A66">
        <w:rPr>
          <w:rFonts w:asciiTheme="majorBidi" w:hAnsiTheme="majorBidi"/>
          <w:b/>
          <w:bCs/>
          <w:noProof/>
          <w:color w:val="auto"/>
          <w:sz w:val="24"/>
          <w:szCs w:val="24"/>
          <w:lang w:val="en-GB"/>
        </w:rPr>
        <w:drawing>
          <wp:inline distT="0" distB="0" distL="0" distR="0" wp14:anchorId="19A2018C" wp14:editId="7CCFF0CD">
            <wp:extent cx="6053202" cy="202290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25">
                      <a:extLst>
                        <a:ext uri="{28A0092B-C50C-407E-A947-70E740481C1C}">
                          <a14:useLocalDpi xmlns:a14="http://schemas.microsoft.com/office/drawing/2010/main" val="0"/>
                        </a:ext>
                      </a:extLst>
                    </a:blip>
                    <a:stretch>
                      <a:fillRect/>
                    </a:stretch>
                  </pic:blipFill>
                  <pic:spPr>
                    <a:xfrm>
                      <a:off x="0" y="0"/>
                      <a:ext cx="6075269" cy="2030283"/>
                    </a:xfrm>
                    <a:prstGeom prst="rect">
                      <a:avLst/>
                    </a:prstGeom>
                  </pic:spPr>
                </pic:pic>
              </a:graphicData>
            </a:graphic>
          </wp:inline>
        </w:drawing>
      </w:r>
    </w:p>
    <w:p w14:paraId="66280382" w14:textId="7F9B4345" w:rsidR="00DA0229" w:rsidRPr="00C87A66" w:rsidRDefault="00DA0229" w:rsidP="00D13945">
      <w:pPr>
        <w:spacing w:line="480" w:lineRule="auto"/>
        <w:jc w:val="center"/>
        <w:rPr>
          <w:rFonts w:asciiTheme="majorBidi" w:hAnsiTheme="majorBidi"/>
          <w:b/>
          <w:bCs/>
          <w:color w:val="auto"/>
          <w:sz w:val="20"/>
          <w:szCs w:val="20"/>
          <w:lang w:val="en-GB"/>
        </w:rPr>
      </w:pPr>
      <w:r w:rsidRPr="00C87A66">
        <w:rPr>
          <w:rFonts w:asciiTheme="majorBidi" w:hAnsiTheme="majorBidi"/>
          <w:b/>
          <w:bCs/>
          <w:color w:val="auto"/>
          <w:sz w:val="20"/>
          <w:szCs w:val="20"/>
          <w:lang w:val="en-GB"/>
        </w:rPr>
        <w:t xml:space="preserve">Fig. </w:t>
      </w:r>
      <w:r w:rsidR="00D13945" w:rsidRPr="00C87A66">
        <w:rPr>
          <w:rFonts w:asciiTheme="majorBidi" w:hAnsiTheme="majorBidi"/>
          <w:b/>
          <w:bCs/>
          <w:color w:val="auto"/>
          <w:sz w:val="20"/>
          <w:szCs w:val="20"/>
          <w:lang w:val="en-GB"/>
        </w:rPr>
        <w:t>6</w:t>
      </w:r>
      <w:r w:rsidRPr="00C87A66">
        <w:rPr>
          <w:rFonts w:asciiTheme="majorBidi" w:hAnsiTheme="majorBidi"/>
          <w:b/>
          <w:bCs/>
          <w:color w:val="auto"/>
          <w:sz w:val="20"/>
          <w:szCs w:val="20"/>
          <w:lang w:val="en-GB"/>
        </w:rPr>
        <w:t xml:space="preserve">. The HAZOP </w:t>
      </w:r>
      <w:r w:rsidR="005E2962" w:rsidRPr="00C87A66">
        <w:rPr>
          <w:rFonts w:asciiTheme="majorBidi" w:hAnsiTheme="majorBidi"/>
          <w:b/>
          <w:bCs/>
          <w:color w:val="auto"/>
          <w:sz w:val="20"/>
          <w:szCs w:val="20"/>
          <w:lang w:val="en-GB"/>
        </w:rPr>
        <w:t xml:space="preserve">algorithm used </w:t>
      </w:r>
      <w:r w:rsidR="00C56CB0" w:rsidRPr="00C87A66">
        <w:rPr>
          <w:rFonts w:asciiTheme="majorBidi" w:hAnsiTheme="majorBidi"/>
          <w:b/>
          <w:bCs/>
          <w:color w:val="auto"/>
          <w:sz w:val="20"/>
          <w:szCs w:val="20"/>
          <w:lang w:val="en-GB"/>
        </w:rPr>
        <w:t xml:space="preserve">in this study </w:t>
      </w:r>
      <w:r w:rsidR="005E2962" w:rsidRPr="00C87A66">
        <w:rPr>
          <w:rFonts w:asciiTheme="majorBidi" w:hAnsiTheme="majorBidi"/>
          <w:b/>
          <w:bCs/>
          <w:color w:val="auto"/>
          <w:sz w:val="20"/>
          <w:szCs w:val="20"/>
          <w:lang w:val="en-GB"/>
        </w:rPr>
        <w:t xml:space="preserve">for </w:t>
      </w:r>
      <w:r w:rsidR="00C56CB0" w:rsidRPr="00C87A66">
        <w:rPr>
          <w:rFonts w:asciiTheme="majorBidi" w:hAnsiTheme="majorBidi"/>
          <w:b/>
          <w:bCs/>
          <w:color w:val="auto"/>
          <w:sz w:val="20"/>
          <w:szCs w:val="20"/>
          <w:lang w:val="en-GB"/>
        </w:rPr>
        <w:t xml:space="preserve">flood </w:t>
      </w:r>
      <w:r w:rsidR="005E2962" w:rsidRPr="00C87A66">
        <w:rPr>
          <w:rFonts w:asciiTheme="majorBidi" w:hAnsiTheme="majorBidi"/>
          <w:b/>
          <w:bCs/>
          <w:color w:val="auto"/>
          <w:sz w:val="20"/>
          <w:szCs w:val="20"/>
          <w:lang w:val="en-GB"/>
        </w:rPr>
        <w:t>risk assessment</w:t>
      </w:r>
      <w:r w:rsidR="00D13945" w:rsidRPr="00C87A66">
        <w:rPr>
          <w:rFonts w:asciiTheme="majorBidi" w:hAnsiTheme="majorBidi"/>
          <w:b/>
          <w:bCs/>
          <w:color w:val="auto"/>
          <w:sz w:val="20"/>
          <w:szCs w:val="20"/>
          <w:lang w:val="en-GB"/>
        </w:rPr>
        <w:t>.</w:t>
      </w:r>
    </w:p>
    <w:p w14:paraId="201F6409" w14:textId="0F17A2B9" w:rsidR="00381066" w:rsidRPr="00C87A66" w:rsidRDefault="003A359A" w:rsidP="0005426E">
      <w:pPr>
        <w:spacing w:line="480" w:lineRule="auto"/>
        <w:ind w:firstLine="576"/>
        <w:jc w:val="both"/>
        <w:rPr>
          <w:rFonts w:asciiTheme="majorBidi" w:hAnsiTheme="majorBidi"/>
          <w:color w:val="auto"/>
          <w:sz w:val="24"/>
          <w:szCs w:val="24"/>
          <w:lang w:val="en-GB"/>
        </w:rPr>
      </w:pPr>
      <w:r w:rsidRPr="00C87A66">
        <w:rPr>
          <w:rFonts w:asciiTheme="majorBidi" w:hAnsiTheme="majorBidi"/>
          <w:color w:val="auto"/>
          <w:sz w:val="24"/>
          <w:szCs w:val="24"/>
          <w:lang w:val="en-GB"/>
        </w:rPr>
        <w:lastRenderedPageBreak/>
        <w:t xml:space="preserve">The FMEA algorithm </w:t>
      </w:r>
      <w:r w:rsidR="0009142D" w:rsidRPr="00C87A66">
        <w:rPr>
          <w:rFonts w:asciiTheme="majorBidi" w:hAnsiTheme="majorBidi"/>
          <w:color w:val="auto"/>
          <w:sz w:val="24"/>
          <w:szCs w:val="24"/>
          <w:lang w:val="en-GB"/>
        </w:rPr>
        <w:t>(</w:t>
      </w:r>
      <w:r w:rsidR="00BD298C" w:rsidRPr="00C87A66">
        <w:rPr>
          <w:rFonts w:asciiTheme="majorBidi" w:hAnsiTheme="majorBidi"/>
          <w:color w:val="0070C0"/>
          <w:sz w:val="24"/>
          <w:szCs w:val="24"/>
          <w:lang w:val="en-GB"/>
        </w:rPr>
        <w:t xml:space="preserve">Fig. </w:t>
      </w:r>
      <w:r w:rsidR="00D13945" w:rsidRPr="00C87A66">
        <w:rPr>
          <w:rFonts w:asciiTheme="majorBidi" w:hAnsiTheme="majorBidi"/>
          <w:color w:val="0070C0"/>
          <w:sz w:val="24"/>
          <w:szCs w:val="24"/>
          <w:lang w:val="en-GB"/>
        </w:rPr>
        <w:t>5</w:t>
      </w:r>
      <w:r w:rsidR="0009142D" w:rsidRPr="00C87A66">
        <w:rPr>
          <w:rFonts w:asciiTheme="majorBidi" w:hAnsiTheme="majorBidi"/>
          <w:color w:val="auto"/>
          <w:sz w:val="24"/>
          <w:szCs w:val="24"/>
          <w:lang w:val="en-GB"/>
        </w:rPr>
        <w:t>)</w:t>
      </w:r>
      <w:r w:rsidRPr="00C87A66">
        <w:rPr>
          <w:rFonts w:asciiTheme="majorBidi" w:hAnsiTheme="majorBidi"/>
          <w:color w:val="auto"/>
          <w:sz w:val="24"/>
          <w:szCs w:val="24"/>
          <w:lang w:val="en-GB"/>
        </w:rPr>
        <w:t xml:space="preserve"> </w:t>
      </w:r>
      <w:r w:rsidR="0009142D" w:rsidRPr="00C87A66">
        <w:rPr>
          <w:rFonts w:asciiTheme="majorBidi" w:hAnsiTheme="majorBidi"/>
          <w:color w:val="auto"/>
          <w:sz w:val="24"/>
          <w:szCs w:val="24"/>
          <w:lang w:val="en-GB"/>
        </w:rPr>
        <w:t>requires three parameters: Detectability rate (D), Occurrence rate (O), and Severity rate (S)</w:t>
      </w:r>
      <w:r w:rsidR="00322F5F" w:rsidRPr="00C87A66">
        <w:rPr>
          <w:rFonts w:asciiTheme="majorBidi" w:hAnsiTheme="majorBidi"/>
          <w:color w:val="auto"/>
          <w:sz w:val="24"/>
          <w:szCs w:val="24"/>
          <w:lang w:val="en-GB"/>
        </w:rPr>
        <w:t xml:space="preserve"> </w:t>
      </w:r>
      <w:r w:rsidR="00322F5F" w:rsidRPr="00C87A66">
        <w:rPr>
          <w:rFonts w:asciiTheme="majorBidi" w:hAnsiTheme="majorBidi"/>
          <w:color w:val="0070C0"/>
          <w:sz w:val="24"/>
          <w:szCs w:val="24"/>
          <w:lang w:val="en-GB"/>
        </w:rPr>
        <w:t>(Peddi et al., 2023)</w:t>
      </w:r>
      <w:r w:rsidR="0009142D" w:rsidRPr="00C87A66">
        <w:rPr>
          <w:rFonts w:asciiTheme="majorBidi" w:hAnsiTheme="majorBidi"/>
          <w:color w:val="auto"/>
          <w:sz w:val="24"/>
          <w:szCs w:val="24"/>
          <w:lang w:val="en-GB"/>
        </w:rPr>
        <w:t xml:space="preserve">, which are first specified by GIS modelling, WMS simulation, and experts' opinions, respectively. These parameters are then scored by participating experts, and the score-weighted multiplications of the three parameters are used to calculate the Risk Priority Number (PRN), which can be used to evaluate the risk level of flash floods. </w:t>
      </w:r>
      <w:r w:rsidR="00AD5BC5" w:rsidRPr="00C87A66">
        <w:rPr>
          <w:rFonts w:asciiTheme="majorBidi" w:hAnsiTheme="majorBidi"/>
          <w:color w:val="auto"/>
          <w:sz w:val="24"/>
          <w:szCs w:val="24"/>
          <w:lang w:val="en-GB"/>
        </w:rPr>
        <w:t>More specifically</w:t>
      </w:r>
      <w:r w:rsidR="00517A6A" w:rsidRPr="00C87A66">
        <w:rPr>
          <w:rFonts w:asciiTheme="majorBidi" w:hAnsiTheme="majorBidi"/>
          <w:color w:val="auto"/>
          <w:sz w:val="24"/>
          <w:szCs w:val="24"/>
          <w:lang w:val="en-GB"/>
        </w:rPr>
        <w:t>,</w:t>
      </w:r>
      <w:r w:rsidR="00305CA3" w:rsidRPr="00C87A66">
        <w:rPr>
          <w:rFonts w:asciiTheme="majorBidi" w:hAnsiTheme="majorBidi"/>
          <w:color w:val="auto"/>
          <w:sz w:val="24"/>
          <w:szCs w:val="24"/>
          <w:lang w:val="en-GB"/>
        </w:rPr>
        <w:t xml:space="preserve"> </w:t>
      </w:r>
      <w:r w:rsidR="00DB1295" w:rsidRPr="00C87A66">
        <w:rPr>
          <w:rFonts w:asciiTheme="majorBidi" w:hAnsiTheme="majorBidi"/>
          <w:color w:val="auto"/>
          <w:sz w:val="24"/>
          <w:szCs w:val="24"/>
          <w:lang w:val="en-GB"/>
        </w:rPr>
        <w:t xml:space="preserve">the </w:t>
      </w:r>
      <w:r w:rsidR="00305CA3" w:rsidRPr="00C87A66">
        <w:rPr>
          <w:rFonts w:asciiTheme="majorBidi" w:hAnsiTheme="majorBidi"/>
          <w:color w:val="auto"/>
          <w:sz w:val="24"/>
          <w:szCs w:val="24"/>
          <w:lang w:val="en-GB"/>
        </w:rPr>
        <w:t xml:space="preserve">D factor </w:t>
      </w:r>
      <w:r w:rsidR="00F178A8" w:rsidRPr="00C87A66">
        <w:rPr>
          <w:rFonts w:asciiTheme="majorBidi" w:hAnsiTheme="majorBidi"/>
          <w:color w:val="auto"/>
          <w:sz w:val="24"/>
          <w:szCs w:val="24"/>
          <w:lang w:val="en-GB"/>
        </w:rPr>
        <w:t>is determined by assessing the distance of the risk point from the flood</w:t>
      </w:r>
      <w:r w:rsidR="00AD5BC5" w:rsidRPr="00C87A66">
        <w:rPr>
          <w:rFonts w:asciiTheme="majorBidi" w:hAnsiTheme="majorBidi"/>
          <w:color w:val="auto"/>
          <w:sz w:val="24"/>
          <w:szCs w:val="24"/>
          <w:lang w:val="en-GB"/>
        </w:rPr>
        <w:t xml:space="preserve"> zones </w:t>
      </w:r>
      <w:r w:rsidR="00F178A8" w:rsidRPr="00C87A66">
        <w:rPr>
          <w:rFonts w:asciiTheme="majorBidi" w:hAnsiTheme="majorBidi"/>
          <w:color w:val="auto"/>
          <w:sz w:val="24"/>
          <w:szCs w:val="24"/>
          <w:lang w:val="en-GB"/>
        </w:rPr>
        <w:t>in the GIS environment</w:t>
      </w:r>
      <w:r w:rsidR="0009142D" w:rsidRPr="00C87A66">
        <w:rPr>
          <w:rFonts w:asciiTheme="majorBidi" w:hAnsiTheme="majorBidi"/>
          <w:color w:val="auto"/>
          <w:sz w:val="24"/>
          <w:szCs w:val="24"/>
          <w:lang w:val="en-GB"/>
        </w:rPr>
        <w:t>, while the O factor is determined by comparing simulated flash</w:t>
      </w:r>
      <w:r w:rsidR="005C1FEE" w:rsidRPr="00C87A66">
        <w:rPr>
          <w:rFonts w:asciiTheme="majorBidi" w:hAnsiTheme="majorBidi"/>
          <w:color w:val="auto"/>
          <w:sz w:val="24"/>
          <w:szCs w:val="24"/>
          <w:lang w:val="en-GB"/>
        </w:rPr>
        <w:t xml:space="preserve"> </w:t>
      </w:r>
      <w:r w:rsidR="0009142D" w:rsidRPr="00C87A66">
        <w:rPr>
          <w:rFonts w:asciiTheme="majorBidi" w:hAnsiTheme="majorBidi"/>
          <w:color w:val="auto"/>
          <w:sz w:val="24"/>
          <w:szCs w:val="24"/>
          <w:lang w:val="en-GB"/>
        </w:rPr>
        <w:t>flood flows in WMS to the average flow of the catchment</w:t>
      </w:r>
      <w:r w:rsidR="00305CA3" w:rsidRPr="00C87A66">
        <w:rPr>
          <w:rFonts w:asciiTheme="majorBidi" w:hAnsiTheme="majorBidi"/>
          <w:color w:val="auto"/>
          <w:sz w:val="24"/>
          <w:szCs w:val="24"/>
          <w:lang w:val="en-GB"/>
        </w:rPr>
        <w:t xml:space="preserve">. </w:t>
      </w:r>
      <w:r w:rsidR="0009142D" w:rsidRPr="00C87A66">
        <w:rPr>
          <w:rFonts w:asciiTheme="majorBidi" w:hAnsiTheme="majorBidi"/>
          <w:color w:val="auto"/>
          <w:sz w:val="24"/>
          <w:szCs w:val="24"/>
          <w:lang w:val="en-GB"/>
        </w:rPr>
        <w:t>The S factor is estimated based on the experts' knowledge of previous flood experiences</w:t>
      </w:r>
      <w:r w:rsidR="00C826C3" w:rsidRPr="00C87A66">
        <w:rPr>
          <w:rFonts w:asciiTheme="majorBidi" w:hAnsiTheme="majorBidi"/>
          <w:color w:val="auto"/>
          <w:sz w:val="24"/>
          <w:szCs w:val="24"/>
          <w:lang w:val="en-GB"/>
        </w:rPr>
        <w:t xml:space="preserve"> </w:t>
      </w:r>
      <w:r w:rsidR="00C826C3" w:rsidRPr="00C87A66">
        <w:rPr>
          <w:rFonts w:asciiTheme="majorBidi" w:hAnsiTheme="majorBidi"/>
          <w:color w:val="0070C0"/>
          <w:sz w:val="24"/>
          <w:szCs w:val="24"/>
          <w:lang w:val="en-GB"/>
        </w:rPr>
        <w:t>(Ouyang et al., 2022)</w:t>
      </w:r>
      <w:r w:rsidR="0009142D" w:rsidRPr="00C87A66">
        <w:rPr>
          <w:rFonts w:asciiTheme="majorBidi" w:hAnsiTheme="majorBidi"/>
          <w:color w:val="auto"/>
          <w:sz w:val="24"/>
          <w:szCs w:val="24"/>
          <w:lang w:val="en-GB"/>
        </w:rPr>
        <w:t>.</w:t>
      </w:r>
      <w:r w:rsidR="00305CA3" w:rsidRPr="00C87A66">
        <w:rPr>
          <w:rFonts w:asciiTheme="majorBidi" w:hAnsiTheme="majorBidi"/>
          <w:color w:val="auto"/>
          <w:sz w:val="24"/>
          <w:szCs w:val="24"/>
          <w:lang w:val="en-GB"/>
        </w:rPr>
        <w:t xml:space="preserve"> </w:t>
      </w:r>
      <w:r w:rsidR="0009142D" w:rsidRPr="00C87A66">
        <w:rPr>
          <w:rFonts w:asciiTheme="majorBidi" w:hAnsiTheme="majorBidi"/>
          <w:color w:val="auto"/>
          <w:sz w:val="24"/>
          <w:szCs w:val="24"/>
          <w:lang w:val="en-GB"/>
        </w:rPr>
        <w:t>On the other hand,</w:t>
      </w:r>
      <w:r w:rsidR="00C56CB0" w:rsidRPr="00C87A66">
        <w:rPr>
          <w:rFonts w:asciiTheme="majorBidi" w:hAnsiTheme="majorBidi"/>
          <w:color w:val="auto"/>
          <w:sz w:val="24"/>
          <w:szCs w:val="24"/>
          <w:lang w:val="en-GB"/>
        </w:rPr>
        <w:t xml:space="preserve"> the HAZOP algorithm </w:t>
      </w:r>
      <w:r w:rsidR="0009142D" w:rsidRPr="00C87A66">
        <w:rPr>
          <w:rFonts w:asciiTheme="majorBidi" w:hAnsiTheme="majorBidi"/>
          <w:color w:val="auto"/>
          <w:sz w:val="24"/>
          <w:szCs w:val="24"/>
          <w:lang w:val="en-GB"/>
        </w:rPr>
        <w:t>(</w:t>
      </w:r>
      <w:r w:rsidR="00FC3B25" w:rsidRPr="00C87A66">
        <w:rPr>
          <w:rFonts w:asciiTheme="majorBidi" w:hAnsiTheme="majorBidi"/>
          <w:color w:val="0070C0"/>
          <w:sz w:val="24"/>
          <w:szCs w:val="24"/>
          <w:lang w:val="en-GB"/>
        </w:rPr>
        <w:t xml:space="preserve">Fig. </w:t>
      </w:r>
      <w:r w:rsidR="00D13945" w:rsidRPr="00C87A66">
        <w:rPr>
          <w:rFonts w:asciiTheme="majorBidi" w:hAnsiTheme="majorBidi"/>
          <w:color w:val="0070C0"/>
          <w:sz w:val="24"/>
          <w:szCs w:val="24"/>
          <w:lang w:val="en-GB"/>
        </w:rPr>
        <w:t>6</w:t>
      </w:r>
      <w:r w:rsidR="0009142D" w:rsidRPr="00C87A66">
        <w:rPr>
          <w:rFonts w:asciiTheme="majorBidi" w:hAnsiTheme="majorBidi"/>
          <w:color w:val="auto"/>
          <w:sz w:val="24"/>
          <w:szCs w:val="24"/>
          <w:lang w:val="en-GB"/>
        </w:rPr>
        <w:t>) requires two factors: Risk Intensity (RI) and Risk Possibility (RP), which are evaluated and scored based on experts' opinions and available data</w:t>
      </w:r>
      <w:r w:rsidR="000727C2" w:rsidRPr="00C87A66">
        <w:rPr>
          <w:rFonts w:asciiTheme="majorBidi" w:hAnsiTheme="majorBidi"/>
          <w:color w:val="auto"/>
          <w:sz w:val="24"/>
          <w:szCs w:val="24"/>
          <w:lang w:val="en-GB"/>
        </w:rPr>
        <w:t xml:space="preserve"> </w:t>
      </w:r>
      <w:r w:rsidR="000727C2" w:rsidRPr="00C87A66">
        <w:rPr>
          <w:rFonts w:asciiTheme="majorBidi" w:hAnsiTheme="majorBidi"/>
          <w:color w:val="0070C0"/>
          <w:sz w:val="24"/>
          <w:szCs w:val="24"/>
          <w:lang w:val="en-GB"/>
        </w:rPr>
        <w:t>(Moezzi et al., 2023)</w:t>
      </w:r>
      <w:r w:rsidR="0009142D" w:rsidRPr="00C87A66">
        <w:rPr>
          <w:rFonts w:asciiTheme="majorBidi" w:hAnsiTheme="majorBidi"/>
          <w:color w:val="auto"/>
          <w:sz w:val="24"/>
          <w:szCs w:val="24"/>
          <w:lang w:val="en-GB"/>
        </w:rPr>
        <w:t xml:space="preserve">. </w:t>
      </w:r>
      <w:r w:rsidR="00C56CB0" w:rsidRPr="00C87A66">
        <w:rPr>
          <w:rFonts w:asciiTheme="majorBidi" w:hAnsiTheme="majorBidi"/>
          <w:color w:val="auto"/>
          <w:sz w:val="24"/>
          <w:szCs w:val="24"/>
          <w:lang w:val="en-GB"/>
        </w:rPr>
        <w:t xml:space="preserve">The multiplication of these score-weighted average factors generates </w:t>
      </w:r>
      <w:r w:rsidR="00325047" w:rsidRPr="00C87A66">
        <w:rPr>
          <w:rFonts w:asciiTheme="majorBidi" w:hAnsiTheme="majorBidi"/>
          <w:color w:val="auto"/>
          <w:sz w:val="24"/>
          <w:szCs w:val="24"/>
          <w:lang w:val="en-GB"/>
        </w:rPr>
        <w:t xml:space="preserve">Risk Matrix (RM) </w:t>
      </w:r>
      <w:r w:rsidR="0009142D" w:rsidRPr="00C87A66">
        <w:rPr>
          <w:rFonts w:asciiTheme="majorBidi" w:hAnsiTheme="majorBidi"/>
          <w:color w:val="auto"/>
          <w:sz w:val="24"/>
          <w:szCs w:val="24"/>
          <w:lang w:val="en-GB"/>
        </w:rPr>
        <w:t xml:space="preserve">which </w:t>
      </w:r>
      <w:r w:rsidR="00DB1295" w:rsidRPr="00C87A66">
        <w:rPr>
          <w:rFonts w:asciiTheme="majorBidi" w:hAnsiTheme="majorBidi"/>
          <w:color w:val="auto"/>
          <w:sz w:val="24"/>
          <w:szCs w:val="24"/>
          <w:lang w:val="en-GB"/>
        </w:rPr>
        <w:t>is</w:t>
      </w:r>
      <w:r w:rsidR="00325047" w:rsidRPr="00C87A66">
        <w:rPr>
          <w:rFonts w:asciiTheme="majorBidi" w:hAnsiTheme="majorBidi"/>
          <w:color w:val="auto"/>
          <w:sz w:val="24"/>
          <w:szCs w:val="24"/>
          <w:lang w:val="en-GB"/>
        </w:rPr>
        <w:t xml:space="preserve"> </w:t>
      </w:r>
      <w:r w:rsidR="00C56CB0" w:rsidRPr="00C87A66">
        <w:rPr>
          <w:rFonts w:asciiTheme="majorBidi" w:hAnsiTheme="majorBidi"/>
          <w:color w:val="auto"/>
          <w:sz w:val="24"/>
          <w:szCs w:val="24"/>
          <w:lang w:val="en-GB"/>
        </w:rPr>
        <w:t xml:space="preserve">used for flood risk assessment and categorisation </w:t>
      </w:r>
      <w:r w:rsidR="00325047" w:rsidRPr="00C87A66">
        <w:rPr>
          <w:rFonts w:asciiTheme="majorBidi" w:hAnsiTheme="majorBidi"/>
          <w:color w:val="auto"/>
          <w:sz w:val="24"/>
          <w:szCs w:val="24"/>
          <w:lang w:val="en-GB"/>
        </w:rPr>
        <w:t xml:space="preserve">in different </w:t>
      </w:r>
      <w:r w:rsidR="00C56CB0" w:rsidRPr="00C87A66">
        <w:rPr>
          <w:rFonts w:asciiTheme="majorBidi" w:hAnsiTheme="majorBidi"/>
          <w:color w:val="auto"/>
          <w:sz w:val="24"/>
          <w:szCs w:val="24"/>
          <w:lang w:val="en-GB"/>
        </w:rPr>
        <w:t xml:space="preserve">regions and </w:t>
      </w:r>
      <w:r w:rsidR="00325047" w:rsidRPr="00C87A66">
        <w:rPr>
          <w:rFonts w:asciiTheme="majorBidi" w:hAnsiTheme="majorBidi"/>
          <w:color w:val="auto"/>
          <w:sz w:val="24"/>
          <w:szCs w:val="24"/>
          <w:lang w:val="en-GB"/>
        </w:rPr>
        <w:t>conditions.</w:t>
      </w:r>
    </w:p>
    <w:p w14:paraId="4487FC30" w14:textId="77777777" w:rsidR="00B86BB9" w:rsidRPr="00C87A66" w:rsidRDefault="00B86BB9" w:rsidP="0005426E">
      <w:pPr>
        <w:spacing w:line="480" w:lineRule="auto"/>
        <w:ind w:firstLine="576"/>
        <w:jc w:val="both"/>
        <w:rPr>
          <w:rFonts w:asciiTheme="majorBidi" w:hAnsiTheme="majorBidi"/>
          <w:color w:val="auto"/>
          <w:sz w:val="24"/>
          <w:szCs w:val="24"/>
          <w:lang w:val="en-GB"/>
        </w:rPr>
      </w:pPr>
    </w:p>
    <w:p w14:paraId="281B8638" w14:textId="18CA56A5" w:rsidR="006A0DA6" w:rsidRPr="00C87A66" w:rsidRDefault="00C56CB0" w:rsidP="008A48A6">
      <w:pPr>
        <w:pStyle w:val="Heading2"/>
      </w:pPr>
      <w:r w:rsidRPr="00C87A66">
        <w:t>The c</w:t>
      </w:r>
      <w:r w:rsidR="006A0DA6" w:rsidRPr="00C87A66">
        <w:t xml:space="preserve">lassic Delphi </w:t>
      </w:r>
      <w:r w:rsidRPr="00C87A66">
        <w:t xml:space="preserve">(CD) </w:t>
      </w:r>
      <w:r w:rsidR="00107C01" w:rsidRPr="00C87A66">
        <w:t>decision-</w:t>
      </w:r>
      <w:r w:rsidR="006A0DA6" w:rsidRPr="00C87A66">
        <w:t xml:space="preserve">making </w:t>
      </w:r>
    </w:p>
    <w:p w14:paraId="42F8CCB7" w14:textId="20E2DB62" w:rsidR="00155639" w:rsidRPr="00C87A66" w:rsidRDefault="00DB459A" w:rsidP="00D13945">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In this study, the CD method is utilised for decision-making, as illustrated in the flowchart in </w:t>
      </w:r>
      <w:r w:rsidR="00234685" w:rsidRPr="00C87A66">
        <w:rPr>
          <w:rFonts w:asciiTheme="majorBidi" w:hAnsiTheme="majorBidi"/>
          <w:color w:val="0070C0"/>
          <w:sz w:val="24"/>
          <w:szCs w:val="24"/>
          <w:lang w:val="en-GB" w:bidi="fa-IR"/>
        </w:rPr>
        <w:t xml:space="preserve">Fig. </w:t>
      </w:r>
      <w:r w:rsidR="00D13945" w:rsidRPr="00C87A66">
        <w:rPr>
          <w:rFonts w:asciiTheme="majorBidi" w:hAnsiTheme="majorBidi"/>
          <w:color w:val="0070C0"/>
          <w:sz w:val="24"/>
          <w:szCs w:val="24"/>
          <w:lang w:val="en-GB" w:bidi="fa-IR"/>
        </w:rPr>
        <w:t>7</w:t>
      </w:r>
      <w:r w:rsidR="000727C2" w:rsidRPr="00C87A66">
        <w:rPr>
          <w:rFonts w:asciiTheme="majorBidi" w:hAnsiTheme="majorBidi"/>
          <w:color w:val="0070C0"/>
          <w:sz w:val="24"/>
          <w:szCs w:val="24"/>
          <w:lang w:val="en-GB" w:bidi="fa-IR"/>
        </w:rPr>
        <w:t xml:space="preserve"> (Elmer et al., 2010</w:t>
      </w:r>
      <w:proofErr w:type="gramStart"/>
      <w:r w:rsidR="000727C2" w:rsidRPr="00C87A66">
        <w:rPr>
          <w:rFonts w:asciiTheme="majorBidi" w:hAnsiTheme="majorBidi"/>
          <w:color w:val="0070C0"/>
          <w:sz w:val="24"/>
          <w:szCs w:val="24"/>
          <w:lang w:val="en-GB" w:bidi="fa-IR"/>
        </w:rPr>
        <w:t>)</w:t>
      </w:r>
      <w:r w:rsidR="00107C01" w:rsidRPr="00C87A66" w:rsidDel="00107C01">
        <w:rPr>
          <w:rFonts w:asciiTheme="majorBidi" w:hAnsiTheme="majorBidi"/>
          <w:color w:val="auto"/>
          <w:sz w:val="24"/>
          <w:szCs w:val="24"/>
          <w:lang w:val="en-GB"/>
        </w:rPr>
        <w:t xml:space="preserve"> </w:t>
      </w:r>
      <w:r w:rsidR="0005426E" w:rsidRPr="00C87A66">
        <w:rPr>
          <w:rFonts w:asciiTheme="majorBidi" w:hAnsiTheme="majorBidi"/>
          <w:color w:val="auto"/>
          <w:sz w:val="24"/>
          <w:szCs w:val="24"/>
          <w:lang w:val="en-GB"/>
        </w:rPr>
        <w:t>.</w:t>
      </w:r>
      <w:proofErr w:type="gramEnd"/>
      <w:r w:rsidR="0005426E"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 The CD method in this study involved 15 experts from three Iranian universities: Ferdowsi University of Mashhad (FUM), Birjand University of Technology (BUT), and the University of Tehran (UT) </w:t>
      </w:r>
      <w:r w:rsidR="01C6A94D" w:rsidRPr="00C87A66">
        <w:rPr>
          <w:rFonts w:asciiTheme="majorBidi" w:hAnsiTheme="majorBidi"/>
          <w:color w:val="auto"/>
          <w:sz w:val="24"/>
          <w:szCs w:val="24"/>
          <w:lang w:val="en-GB"/>
        </w:rPr>
        <w:t>(</w:t>
      </w:r>
      <w:r w:rsidR="01C6A94D" w:rsidRPr="00C87A66">
        <w:rPr>
          <w:rFonts w:asciiTheme="majorBidi" w:hAnsiTheme="majorBidi"/>
          <w:color w:val="0070C0"/>
          <w:sz w:val="24"/>
          <w:szCs w:val="24"/>
          <w:lang w:val="en-GB"/>
        </w:rPr>
        <w:t>Gheibi et al., 2018</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These experts are alumni and faculty members with postgraduate degrees in relevant fields. The decision-making process comprises three stages. First, all possible flood risk mitigation strategies are collected and compiled in an archive. Second, the experts are presented with each strategy and asked to provide their opinions and score each one based on their individual expertise. Third, the experts analyse and evaluate </w:t>
      </w:r>
      <w:r w:rsidRPr="00C87A66">
        <w:rPr>
          <w:rFonts w:asciiTheme="majorBidi" w:hAnsiTheme="majorBidi"/>
          <w:color w:val="auto"/>
          <w:sz w:val="24"/>
          <w:szCs w:val="24"/>
          <w:lang w:val="en-GB"/>
        </w:rPr>
        <w:lastRenderedPageBreak/>
        <w:t>each strategy, and their viewpoints both for and against each strategy are recorded and shared with all experts. Strategies with more than 60% support from the experts are approved and selected, while those with less support are not. This step is repeated three times, and finally, all accepted strategies are prioritized based on their importance.</w:t>
      </w:r>
      <w:r w:rsidR="01C6A94D" w:rsidRPr="00C87A66">
        <w:rPr>
          <w:rFonts w:asciiTheme="majorBidi" w:hAnsiTheme="majorBidi"/>
          <w:color w:val="auto"/>
          <w:sz w:val="24"/>
          <w:szCs w:val="24"/>
          <w:lang w:val="en-GB"/>
        </w:rPr>
        <w:t xml:space="preserve"> </w:t>
      </w:r>
    </w:p>
    <w:p w14:paraId="5DD24F10" w14:textId="77777777" w:rsidR="00E5098A" w:rsidRPr="00C87A66" w:rsidRDefault="00A965AB" w:rsidP="001E6E9C">
      <w:pPr>
        <w:spacing w:after="0" w:line="240" w:lineRule="auto"/>
        <w:jc w:val="center"/>
        <w:rPr>
          <w:rFonts w:asciiTheme="majorBidi" w:hAnsiTheme="majorBidi"/>
          <w:color w:val="auto"/>
          <w:sz w:val="20"/>
          <w:szCs w:val="20"/>
          <w:lang w:val="en-GB" w:bidi="fa-IR"/>
        </w:rPr>
      </w:pPr>
      <w:r w:rsidRPr="00C87A66">
        <w:rPr>
          <w:rFonts w:asciiTheme="majorBidi" w:hAnsiTheme="majorBidi"/>
          <w:noProof/>
          <w:color w:val="auto"/>
          <w:sz w:val="20"/>
          <w:szCs w:val="20"/>
          <w:lang w:val="en-GB"/>
        </w:rPr>
        <w:drawing>
          <wp:inline distT="0" distB="0" distL="0" distR="0" wp14:anchorId="729AB712" wp14:editId="432ED0F9">
            <wp:extent cx="5191283" cy="619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6">
                      <a:extLst>
                        <a:ext uri="{28A0092B-C50C-407E-A947-70E740481C1C}">
                          <a14:useLocalDpi xmlns:a14="http://schemas.microsoft.com/office/drawing/2010/main" val="0"/>
                        </a:ext>
                      </a:extLst>
                    </a:blip>
                    <a:stretch>
                      <a:fillRect/>
                    </a:stretch>
                  </pic:blipFill>
                  <pic:spPr>
                    <a:xfrm>
                      <a:off x="0" y="0"/>
                      <a:ext cx="5198992" cy="6201020"/>
                    </a:xfrm>
                    <a:prstGeom prst="rect">
                      <a:avLst/>
                    </a:prstGeom>
                  </pic:spPr>
                </pic:pic>
              </a:graphicData>
            </a:graphic>
          </wp:inline>
        </w:drawing>
      </w:r>
    </w:p>
    <w:p w14:paraId="09F437AC" w14:textId="24FE3A26" w:rsidR="001E6E9C" w:rsidRPr="00C87A66" w:rsidRDefault="00A965AB" w:rsidP="00D13945">
      <w:pPr>
        <w:spacing w:line="480" w:lineRule="auto"/>
        <w:jc w:val="center"/>
        <w:rPr>
          <w:rFonts w:asciiTheme="majorBidi" w:hAnsiTheme="majorBidi"/>
          <w:b/>
          <w:bCs/>
          <w:color w:val="auto"/>
          <w:sz w:val="20"/>
          <w:szCs w:val="20"/>
          <w:lang w:val="en-GB"/>
        </w:rPr>
      </w:pPr>
      <w:r w:rsidRPr="00C87A66">
        <w:rPr>
          <w:rFonts w:asciiTheme="majorBidi" w:hAnsiTheme="majorBidi"/>
          <w:b/>
          <w:bCs/>
          <w:color w:val="auto"/>
          <w:sz w:val="20"/>
          <w:szCs w:val="20"/>
          <w:lang w:val="en-GB"/>
        </w:rPr>
        <w:t xml:space="preserve">Fig. </w:t>
      </w:r>
      <w:r w:rsidR="00D13945" w:rsidRPr="00C87A66">
        <w:rPr>
          <w:rFonts w:asciiTheme="majorBidi" w:hAnsiTheme="majorBidi"/>
          <w:b/>
          <w:bCs/>
          <w:color w:val="auto"/>
          <w:sz w:val="20"/>
          <w:szCs w:val="20"/>
          <w:lang w:val="en-GB"/>
        </w:rPr>
        <w:t>7</w:t>
      </w:r>
      <w:r w:rsidRPr="00C87A66">
        <w:rPr>
          <w:rFonts w:asciiTheme="majorBidi" w:hAnsiTheme="majorBidi"/>
          <w:b/>
          <w:bCs/>
          <w:color w:val="auto"/>
          <w:sz w:val="20"/>
          <w:szCs w:val="20"/>
          <w:lang w:val="en-GB"/>
        </w:rPr>
        <w:t xml:space="preserve">. The </w:t>
      </w:r>
      <w:r w:rsidR="00C56CB0" w:rsidRPr="00C87A66">
        <w:rPr>
          <w:rFonts w:asciiTheme="majorBidi" w:hAnsiTheme="majorBidi"/>
          <w:b/>
          <w:bCs/>
          <w:color w:val="auto"/>
          <w:sz w:val="20"/>
          <w:szCs w:val="20"/>
          <w:lang w:val="en-GB"/>
        </w:rPr>
        <w:t xml:space="preserve">CD </w:t>
      </w:r>
      <w:r w:rsidRPr="00C87A66">
        <w:rPr>
          <w:rFonts w:asciiTheme="majorBidi" w:hAnsiTheme="majorBidi"/>
          <w:b/>
          <w:bCs/>
          <w:color w:val="auto"/>
          <w:sz w:val="20"/>
          <w:szCs w:val="20"/>
          <w:lang w:val="en-GB"/>
        </w:rPr>
        <w:t xml:space="preserve">algorithm </w:t>
      </w:r>
      <w:r w:rsidR="00C56CB0" w:rsidRPr="00C87A66">
        <w:rPr>
          <w:rFonts w:asciiTheme="majorBidi" w:hAnsiTheme="majorBidi"/>
          <w:b/>
          <w:bCs/>
          <w:color w:val="auto"/>
          <w:sz w:val="20"/>
          <w:szCs w:val="20"/>
          <w:lang w:val="en-GB"/>
        </w:rPr>
        <w:t xml:space="preserve">used for decision making </w:t>
      </w:r>
      <w:r w:rsidRPr="00C87A66">
        <w:rPr>
          <w:rFonts w:asciiTheme="majorBidi" w:hAnsiTheme="majorBidi"/>
          <w:b/>
          <w:bCs/>
          <w:color w:val="auto"/>
          <w:sz w:val="20"/>
          <w:szCs w:val="20"/>
          <w:lang w:val="en-GB"/>
        </w:rPr>
        <w:t xml:space="preserve">in </w:t>
      </w:r>
      <w:r w:rsidR="00C56CB0" w:rsidRPr="00C87A66">
        <w:rPr>
          <w:rFonts w:asciiTheme="majorBidi" w:hAnsiTheme="majorBidi"/>
          <w:b/>
          <w:bCs/>
          <w:color w:val="auto"/>
          <w:sz w:val="20"/>
          <w:szCs w:val="20"/>
          <w:lang w:val="en-GB"/>
        </w:rPr>
        <w:t xml:space="preserve">this </w:t>
      </w:r>
      <w:proofErr w:type="gramStart"/>
      <w:r w:rsidR="00C56CB0" w:rsidRPr="00C87A66">
        <w:rPr>
          <w:rFonts w:asciiTheme="majorBidi" w:hAnsiTheme="majorBidi"/>
          <w:b/>
          <w:bCs/>
          <w:color w:val="auto"/>
          <w:sz w:val="20"/>
          <w:szCs w:val="20"/>
          <w:lang w:val="en-GB"/>
        </w:rPr>
        <w:t>study</w:t>
      </w:r>
      <w:proofErr w:type="gramEnd"/>
    </w:p>
    <w:p w14:paraId="480991E1" w14:textId="77777777" w:rsidR="00381066" w:rsidRPr="00C87A66" w:rsidRDefault="00381066" w:rsidP="00D13945">
      <w:pPr>
        <w:spacing w:line="480" w:lineRule="auto"/>
        <w:jc w:val="center"/>
        <w:rPr>
          <w:rFonts w:asciiTheme="majorBidi" w:hAnsiTheme="majorBidi"/>
          <w:b/>
          <w:bCs/>
          <w:color w:val="auto"/>
          <w:sz w:val="20"/>
          <w:szCs w:val="20"/>
          <w:lang w:val="en-GB"/>
        </w:rPr>
      </w:pPr>
    </w:p>
    <w:p w14:paraId="062C57D2" w14:textId="03CFDE7B" w:rsidR="009B7706" w:rsidRPr="00C87A66" w:rsidRDefault="009B7706" w:rsidP="008A48A6">
      <w:pPr>
        <w:pStyle w:val="Heading1"/>
        <w:rPr>
          <w:lang w:bidi="fa-IR"/>
        </w:rPr>
      </w:pPr>
      <w:r w:rsidRPr="00C87A66">
        <w:rPr>
          <w:lang w:bidi="fa-IR"/>
        </w:rPr>
        <w:lastRenderedPageBreak/>
        <w:t>Case Study</w:t>
      </w:r>
    </w:p>
    <w:p w14:paraId="3868B7BC" w14:textId="54C83426" w:rsidR="009B7706" w:rsidRPr="00C87A66" w:rsidRDefault="00DB459A" w:rsidP="009B7706">
      <w:pPr>
        <w:spacing w:line="480" w:lineRule="auto"/>
        <w:ind w:firstLine="540"/>
        <w:jc w:val="both"/>
        <w:rPr>
          <w:rFonts w:asciiTheme="majorBidi" w:hAnsiTheme="majorBidi"/>
          <w:sz w:val="24"/>
          <w:szCs w:val="24"/>
          <w:lang w:val="en-GB" w:bidi="fa-IR"/>
        </w:rPr>
      </w:pPr>
      <w:r w:rsidRPr="00C87A66">
        <w:rPr>
          <w:rFonts w:asciiTheme="majorBidi" w:hAnsiTheme="majorBidi"/>
          <w:color w:val="auto"/>
          <w:sz w:val="24"/>
          <w:szCs w:val="24"/>
          <w:lang w:val="en-GB"/>
        </w:rPr>
        <w:t>The methodology presented in this study is applied to a case study in the arid and semi</w:t>
      </w:r>
      <w:r w:rsidR="00107C01" w:rsidRPr="00C87A66">
        <w:rPr>
          <w:rFonts w:asciiTheme="majorBidi" w:hAnsiTheme="majorBidi"/>
          <w:color w:val="auto"/>
          <w:sz w:val="24"/>
          <w:szCs w:val="24"/>
          <w:lang w:val="en-GB"/>
        </w:rPr>
        <w:t>-</w:t>
      </w:r>
      <w:r w:rsidRPr="00C87A66">
        <w:rPr>
          <w:rFonts w:asciiTheme="majorBidi" w:hAnsiTheme="majorBidi"/>
          <w:color w:val="auto"/>
          <w:sz w:val="24"/>
          <w:szCs w:val="24"/>
          <w:lang w:val="en-GB"/>
        </w:rPr>
        <w:t xml:space="preserve">arid region of Khosf, located in the South Khorasan province of Iran </w:t>
      </w:r>
      <w:r w:rsidR="009B7706" w:rsidRPr="00C87A66">
        <w:rPr>
          <w:rFonts w:asciiTheme="majorBidi" w:hAnsiTheme="majorBidi"/>
          <w:color w:val="auto"/>
          <w:sz w:val="24"/>
          <w:szCs w:val="24"/>
          <w:lang w:val="en-GB"/>
        </w:rPr>
        <w:t>(</w:t>
      </w:r>
      <w:r w:rsidR="009B7706" w:rsidRPr="00C87A66">
        <w:rPr>
          <w:rFonts w:asciiTheme="majorBidi" w:hAnsiTheme="majorBidi"/>
          <w:color w:val="2E74B5" w:themeColor="accent1" w:themeShade="BF"/>
          <w:sz w:val="24"/>
          <w:szCs w:val="24"/>
          <w:lang w:val="en-GB"/>
        </w:rPr>
        <w:t>Fig. A.4</w:t>
      </w:r>
      <w:r w:rsidR="009B7706"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This region has been affected by severe floods in recent decades and has been the subject of various research studies </w:t>
      </w:r>
      <w:r w:rsidR="009B7706" w:rsidRPr="00C87A66">
        <w:rPr>
          <w:rFonts w:asciiTheme="majorBidi" w:hAnsiTheme="majorBidi"/>
          <w:color w:val="auto"/>
          <w:sz w:val="24"/>
          <w:szCs w:val="24"/>
          <w:lang w:val="en-GB"/>
        </w:rPr>
        <w:t>(</w:t>
      </w:r>
      <w:r w:rsidR="009B7706" w:rsidRPr="00C87A66">
        <w:rPr>
          <w:rFonts w:asciiTheme="majorBidi" w:hAnsiTheme="majorBidi"/>
          <w:color w:val="2E74B5" w:themeColor="accent1" w:themeShade="BF"/>
          <w:sz w:val="24"/>
          <w:szCs w:val="24"/>
          <w:lang w:val="en-GB"/>
        </w:rPr>
        <w:t>Mikaniniki et al., 2019</w:t>
      </w:r>
      <w:r w:rsidR="009B7706"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bidi="fa-IR"/>
        </w:rPr>
        <w:t xml:space="preserve">Despite being mostly a desert, the region has a limited ground cover, with seven species including </w:t>
      </w:r>
      <w:r w:rsidRPr="00C87A66">
        <w:rPr>
          <w:rFonts w:asciiTheme="majorBidi" w:hAnsiTheme="majorBidi"/>
          <w:i/>
          <w:iCs/>
          <w:color w:val="auto"/>
          <w:sz w:val="24"/>
          <w:szCs w:val="24"/>
          <w:lang w:val="en-GB" w:bidi="fa-IR"/>
        </w:rPr>
        <w:t>Seidlitzia Rosmarinus</w:t>
      </w:r>
      <w:r w:rsidRPr="00C87A66">
        <w:rPr>
          <w:rFonts w:asciiTheme="majorBidi" w:hAnsiTheme="majorBidi"/>
          <w:color w:val="auto"/>
          <w:sz w:val="24"/>
          <w:szCs w:val="24"/>
          <w:lang w:val="en-GB" w:bidi="fa-IR"/>
        </w:rPr>
        <w:t xml:space="preserve">, </w:t>
      </w:r>
      <w:r w:rsidRPr="00C87A66">
        <w:rPr>
          <w:rFonts w:asciiTheme="majorBidi" w:hAnsiTheme="majorBidi"/>
          <w:i/>
          <w:iCs/>
          <w:color w:val="auto"/>
          <w:sz w:val="24"/>
          <w:szCs w:val="24"/>
          <w:lang w:val="en-GB" w:bidi="fa-IR"/>
        </w:rPr>
        <w:t>Peganum Harmalla</w:t>
      </w:r>
      <w:r w:rsidRPr="00C87A66">
        <w:rPr>
          <w:rFonts w:asciiTheme="majorBidi" w:hAnsiTheme="majorBidi"/>
          <w:color w:val="auto"/>
          <w:sz w:val="24"/>
          <w:szCs w:val="24"/>
          <w:lang w:val="en-GB" w:bidi="fa-IR"/>
        </w:rPr>
        <w:t xml:space="preserve">, </w:t>
      </w:r>
      <w:r w:rsidRPr="00C87A66">
        <w:rPr>
          <w:rFonts w:asciiTheme="majorBidi" w:hAnsiTheme="majorBidi"/>
          <w:i/>
          <w:iCs/>
          <w:color w:val="auto"/>
          <w:sz w:val="24"/>
          <w:szCs w:val="24"/>
          <w:lang w:val="en-GB" w:bidi="fa-IR"/>
        </w:rPr>
        <w:t>Haloxylon Aphyllom</w:t>
      </w:r>
      <w:r w:rsidRPr="00C87A66">
        <w:rPr>
          <w:rFonts w:asciiTheme="majorBidi" w:hAnsiTheme="majorBidi"/>
          <w:color w:val="auto"/>
          <w:sz w:val="24"/>
          <w:szCs w:val="24"/>
          <w:lang w:val="en-GB" w:bidi="fa-IR"/>
        </w:rPr>
        <w:t xml:space="preserve">, </w:t>
      </w:r>
      <w:r w:rsidRPr="00C87A66">
        <w:rPr>
          <w:rFonts w:asciiTheme="majorBidi" w:hAnsiTheme="majorBidi"/>
          <w:i/>
          <w:iCs/>
          <w:color w:val="auto"/>
          <w:sz w:val="24"/>
          <w:szCs w:val="24"/>
          <w:lang w:val="en-GB" w:bidi="fa-IR"/>
        </w:rPr>
        <w:t>Heliotropium Europaecae</w:t>
      </w:r>
      <w:r w:rsidRPr="00C87A66">
        <w:rPr>
          <w:rFonts w:asciiTheme="majorBidi" w:hAnsiTheme="majorBidi"/>
          <w:color w:val="auto"/>
          <w:sz w:val="24"/>
          <w:szCs w:val="24"/>
          <w:lang w:val="en-GB" w:bidi="fa-IR"/>
        </w:rPr>
        <w:t xml:space="preserve">, </w:t>
      </w:r>
      <w:r w:rsidRPr="00C87A66">
        <w:rPr>
          <w:rFonts w:asciiTheme="majorBidi" w:hAnsiTheme="majorBidi"/>
          <w:i/>
          <w:iCs/>
          <w:color w:val="auto"/>
          <w:sz w:val="24"/>
          <w:szCs w:val="24"/>
          <w:lang w:val="en-GB" w:bidi="fa-IR"/>
        </w:rPr>
        <w:t>Hordeom Bulbosum</w:t>
      </w:r>
      <w:r w:rsidRPr="00C87A66">
        <w:rPr>
          <w:rFonts w:asciiTheme="majorBidi" w:hAnsiTheme="majorBidi"/>
          <w:color w:val="auto"/>
          <w:sz w:val="24"/>
          <w:szCs w:val="24"/>
          <w:lang w:val="en-GB" w:bidi="fa-IR"/>
        </w:rPr>
        <w:t xml:space="preserve">, </w:t>
      </w:r>
      <w:r w:rsidRPr="00C87A66">
        <w:rPr>
          <w:rFonts w:asciiTheme="majorBidi" w:hAnsiTheme="majorBidi"/>
          <w:i/>
          <w:iCs/>
          <w:color w:val="auto"/>
          <w:sz w:val="24"/>
          <w:szCs w:val="24"/>
          <w:lang w:val="en-GB" w:bidi="fa-IR"/>
        </w:rPr>
        <w:t>spp Alhaji</w:t>
      </w:r>
      <w:r w:rsidRPr="00C87A66">
        <w:rPr>
          <w:rFonts w:asciiTheme="majorBidi" w:hAnsiTheme="majorBidi"/>
          <w:color w:val="auto"/>
          <w:sz w:val="24"/>
          <w:szCs w:val="24"/>
          <w:lang w:val="en-GB" w:bidi="fa-IR"/>
        </w:rPr>
        <w:t xml:space="preserve">, </w:t>
      </w:r>
      <w:r w:rsidRPr="00C87A66">
        <w:rPr>
          <w:rFonts w:asciiTheme="majorBidi" w:hAnsiTheme="majorBidi"/>
          <w:i/>
          <w:iCs/>
          <w:color w:val="auto"/>
          <w:sz w:val="24"/>
          <w:szCs w:val="24"/>
          <w:lang w:val="en-GB" w:bidi="fa-IR"/>
        </w:rPr>
        <w:t>Gundelia Toriforti-Stipa Barbata</w:t>
      </w:r>
      <w:r w:rsidRPr="00C87A66">
        <w:rPr>
          <w:rFonts w:asciiTheme="majorBidi" w:hAnsiTheme="majorBidi"/>
          <w:color w:val="auto"/>
          <w:sz w:val="24"/>
          <w:szCs w:val="24"/>
          <w:lang w:val="en-GB" w:bidi="fa-IR"/>
        </w:rPr>
        <w:t xml:space="preserve">, </w:t>
      </w:r>
      <w:r w:rsidRPr="00C87A66">
        <w:rPr>
          <w:rFonts w:asciiTheme="majorBidi" w:hAnsiTheme="majorBidi"/>
          <w:i/>
          <w:iCs/>
          <w:color w:val="auto"/>
          <w:sz w:val="24"/>
          <w:szCs w:val="24"/>
          <w:lang w:val="en-GB" w:bidi="fa-IR"/>
        </w:rPr>
        <w:t>Artemisia Sieberi</w:t>
      </w:r>
      <w:r w:rsidRPr="00C87A66">
        <w:rPr>
          <w:rFonts w:asciiTheme="majorBidi" w:hAnsiTheme="majorBidi"/>
          <w:color w:val="auto"/>
          <w:sz w:val="24"/>
          <w:szCs w:val="24"/>
          <w:lang w:val="en-GB" w:bidi="fa-IR"/>
        </w:rPr>
        <w:t xml:space="preserve">, and </w:t>
      </w:r>
      <w:r w:rsidRPr="00C87A66">
        <w:rPr>
          <w:rFonts w:asciiTheme="majorBidi" w:hAnsiTheme="majorBidi"/>
          <w:i/>
          <w:iCs/>
          <w:color w:val="auto"/>
          <w:sz w:val="24"/>
          <w:szCs w:val="24"/>
          <w:lang w:val="en-GB" w:bidi="fa-IR"/>
        </w:rPr>
        <w:t>Artemisia Oucheri- Poa Bolbosa</w:t>
      </w:r>
      <w:r w:rsidRPr="00C87A66">
        <w:rPr>
          <w:rFonts w:asciiTheme="majorBidi" w:hAnsiTheme="majorBidi"/>
          <w:color w:val="auto"/>
          <w:sz w:val="24"/>
          <w:szCs w:val="24"/>
          <w:lang w:val="en-GB" w:bidi="fa-IR"/>
        </w:rPr>
        <w:t xml:space="preserve"> </w:t>
      </w:r>
      <w:r w:rsidR="009B7706" w:rsidRPr="00C87A66">
        <w:rPr>
          <w:rFonts w:asciiTheme="majorBidi" w:hAnsiTheme="majorBidi"/>
          <w:color w:val="auto"/>
          <w:sz w:val="24"/>
          <w:szCs w:val="24"/>
          <w:lang w:val="en-GB" w:bidi="fa-IR"/>
        </w:rPr>
        <w:t>(</w:t>
      </w:r>
      <w:r w:rsidR="009B7706" w:rsidRPr="00C87A66">
        <w:rPr>
          <w:rFonts w:asciiTheme="majorBidi" w:hAnsiTheme="majorBidi"/>
          <w:color w:val="2E74B5" w:themeColor="accent1" w:themeShade="BF"/>
          <w:sz w:val="24"/>
          <w:szCs w:val="24"/>
          <w:lang w:val="en-GB"/>
        </w:rPr>
        <w:t>Izanloo et al., 2009</w:t>
      </w:r>
      <w:r w:rsidR="009B7706"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A total of 90 plant species belonging to 31 genera have been identified in the Khosf region. The most significant genera include wheatgrass, spinach, chicory, and butterfly, accounting for 17.8%, 11.7%, 8.8%, and 6.2% of the total flora, respectively</w:t>
      </w:r>
      <w:r w:rsidR="009B7706" w:rsidRPr="00C87A66">
        <w:rPr>
          <w:rFonts w:asciiTheme="majorBidi" w:hAnsiTheme="majorBidi"/>
          <w:color w:val="auto"/>
          <w:sz w:val="24"/>
          <w:szCs w:val="24"/>
          <w:lang w:val="en-GB" w:bidi="fa-IR"/>
        </w:rPr>
        <w:t xml:space="preserve"> (</w:t>
      </w:r>
      <w:r w:rsidR="009B7706" w:rsidRPr="00C87A66">
        <w:rPr>
          <w:rFonts w:asciiTheme="majorBidi" w:hAnsiTheme="majorBidi"/>
          <w:color w:val="2E74B5" w:themeColor="accent1" w:themeShade="BF"/>
          <w:sz w:val="24"/>
          <w:szCs w:val="24"/>
          <w:lang w:val="en-GB" w:bidi="fa-IR"/>
        </w:rPr>
        <w:t>Saghari et al., 2009</w:t>
      </w:r>
      <w:r w:rsidR="009B7706" w:rsidRPr="00C87A66">
        <w:rPr>
          <w:rFonts w:asciiTheme="majorBidi" w:hAnsiTheme="majorBidi"/>
          <w:color w:val="auto"/>
          <w:sz w:val="24"/>
          <w:szCs w:val="24"/>
          <w:lang w:val="en-GB" w:bidi="fa-IR"/>
        </w:rPr>
        <w:t>).</w:t>
      </w:r>
      <w:r w:rsidRPr="00C87A66">
        <w:rPr>
          <w:rFonts w:asciiTheme="majorBidi" w:hAnsiTheme="majorBidi"/>
          <w:color w:val="auto"/>
          <w:sz w:val="24"/>
          <w:szCs w:val="24"/>
          <w:lang w:val="en-GB" w:bidi="fa-IR"/>
        </w:rPr>
        <w:t xml:space="preserve"> The ground cover in Khosf is classified into four categories, as shown in</w:t>
      </w:r>
      <w:r w:rsidR="009B7706" w:rsidRPr="00C87A66">
        <w:rPr>
          <w:rFonts w:asciiTheme="majorBidi" w:hAnsiTheme="majorBidi"/>
          <w:sz w:val="24"/>
          <w:szCs w:val="24"/>
          <w:lang w:val="en-GB" w:bidi="fa-IR"/>
        </w:rPr>
        <w:t xml:space="preserve"> </w:t>
      </w:r>
      <w:r w:rsidR="009B7706" w:rsidRPr="00C87A66">
        <w:rPr>
          <w:rFonts w:asciiTheme="majorBidi" w:hAnsiTheme="majorBidi"/>
          <w:color w:val="2E74B5" w:themeColor="accent1" w:themeShade="BF"/>
          <w:sz w:val="24"/>
          <w:szCs w:val="24"/>
          <w:lang w:val="en-GB" w:bidi="fa-IR"/>
        </w:rPr>
        <w:t xml:space="preserve">Fig. A.5 </w:t>
      </w:r>
      <w:r w:rsidRPr="00C87A66">
        <w:rPr>
          <w:rFonts w:asciiTheme="majorBidi" w:hAnsiTheme="majorBidi"/>
          <w:color w:val="auto"/>
          <w:sz w:val="24"/>
          <w:szCs w:val="24"/>
          <w:lang w:val="en-GB" w:bidi="fa-IR"/>
        </w:rPr>
        <w:t>with varying levels of flood resilience: strong, semi-strong, average, and weak.</w:t>
      </w:r>
      <w:r w:rsidR="009B7706" w:rsidRPr="00C87A66">
        <w:rPr>
          <w:rFonts w:asciiTheme="majorBidi" w:hAnsiTheme="majorBidi"/>
          <w:color w:val="auto"/>
          <w:sz w:val="24"/>
          <w:szCs w:val="24"/>
          <w:lang w:val="en-GB" w:bidi="fa-IR"/>
        </w:rPr>
        <w:t xml:space="preserve">  </w:t>
      </w:r>
    </w:p>
    <w:p w14:paraId="245D6ABC" w14:textId="42DC99BA" w:rsidR="009B7706" w:rsidRPr="00C87A66" w:rsidRDefault="0007624A" w:rsidP="009B7706">
      <w:pPr>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Over the past forty years, the average monthly rainfall in South Khorasan province has been only 9.1mm. In comparison, the central plateau of the country, which is geographically </w:t>
      </w:r>
      <w:proofErr w:type="gramStart"/>
      <w:r w:rsidRPr="00C87A66">
        <w:rPr>
          <w:rFonts w:asciiTheme="majorBidi" w:hAnsiTheme="majorBidi"/>
          <w:color w:val="auto"/>
          <w:sz w:val="24"/>
          <w:szCs w:val="24"/>
          <w:lang w:val="en-GB"/>
        </w:rPr>
        <w:t>similar to</w:t>
      </w:r>
      <w:proofErr w:type="gramEnd"/>
      <w:r w:rsidRPr="00C87A66">
        <w:rPr>
          <w:rFonts w:asciiTheme="majorBidi" w:hAnsiTheme="majorBidi"/>
          <w:color w:val="auto"/>
          <w:sz w:val="24"/>
          <w:szCs w:val="24"/>
          <w:lang w:val="en-GB"/>
        </w:rPr>
        <w:t xml:space="preserve"> this province, receives more than 18.5mm of rainfall on average each month. Despite the low rainfall, the Khosf region of South Khorasan has experienced four destructive floods in 2005, 2010, and 2015. </w:t>
      </w:r>
      <w:r w:rsidR="009B7706" w:rsidRPr="00C87A66">
        <w:rPr>
          <w:rFonts w:asciiTheme="majorBidi" w:hAnsiTheme="majorBidi"/>
          <w:color w:val="2E74B5" w:themeColor="accent1" w:themeShade="BF"/>
          <w:sz w:val="24"/>
          <w:szCs w:val="24"/>
          <w:lang w:val="en-GB"/>
        </w:rPr>
        <w:t>Table 2</w:t>
      </w:r>
      <w:r w:rsidR="009B7706"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shows the average monthly rainfall for those years and the estimated flood damage caused each year, as reported by the Water Management Organisation of South Khorasan. </w:t>
      </w:r>
    </w:p>
    <w:p w14:paraId="2ED4740E" w14:textId="22C4ED05" w:rsidR="009B7706" w:rsidRPr="00C87A66" w:rsidRDefault="009B7706" w:rsidP="00557B92">
      <w:pPr>
        <w:spacing w:after="0" w:line="240" w:lineRule="auto"/>
        <w:jc w:val="center"/>
        <w:rPr>
          <w:rFonts w:asciiTheme="majorBidi" w:hAnsiTheme="majorBidi"/>
          <w:b/>
          <w:bCs/>
          <w:color w:val="auto"/>
          <w:sz w:val="24"/>
          <w:szCs w:val="24"/>
          <w:rtl/>
          <w:lang w:val="en-GB"/>
        </w:rPr>
      </w:pPr>
      <w:r w:rsidRPr="00C87A66">
        <w:rPr>
          <w:rFonts w:asciiTheme="majorBidi" w:hAnsiTheme="majorBidi"/>
          <w:b/>
          <w:bCs/>
          <w:color w:val="auto"/>
          <w:sz w:val="20"/>
          <w:szCs w:val="20"/>
          <w:lang w:val="en-GB"/>
        </w:rPr>
        <w:t>Table 2. Average monthly rainfall and flood damage for three floods in the Khosf region</w:t>
      </w:r>
    </w:p>
    <w:tbl>
      <w:tblPr>
        <w:tblStyle w:val="PlainTable2"/>
        <w:tblW w:w="0" w:type="auto"/>
        <w:tblLook w:val="04A0" w:firstRow="1" w:lastRow="0" w:firstColumn="1" w:lastColumn="0" w:noHBand="0" w:noVBand="1"/>
      </w:tblPr>
      <w:tblGrid>
        <w:gridCol w:w="2337"/>
        <w:gridCol w:w="2337"/>
        <w:gridCol w:w="2338"/>
        <w:gridCol w:w="2338"/>
      </w:tblGrid>
      <w:tr w:rsidR="009B7706" w:rsidRPr="00C87A66" w14:paraId="6BD3A67A" w14:textId="77777777" w:rsidTr="00A40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bottom w:val="none" w:sz="0" w:space="0" w:color="auto"/>
            </w:tcBorders>
          </w:tcPr>
          <w:p w14:paraId="27751B0C" w14:textId="77777777" w:rsidR="009B7706" w:rsidRPr="00C87A66" w:rsidRDefault="009B7706" w:rsidP="00A40C06">
            <w:pPr>
              <w:jc w:val="center"/>
              <w:rPr>
                <w:rFonts w:asciiTheme="majorBidi" w:hAnsiTheme="majorBidi"/>
                <w:b w:val="0"/>
                <w:bCs w:val="0"/>
                <w:color w:val="auto"/>
                <w:sz w:val="20"/>
                <w:szCs w:val="20"/>
                <w:lang w:val="en-GB"/>
              </w:rPr>
            </w:pPr>
            <w:r w:rsidRPr="00C87A66">
              <w:rPr>
                <w:rFonts w:asciiTheme="majorBidi" w:hAnsiTheme="majorBidi"/>
                <w:color w:val="auto"/>
                <w:sz w:val="20"/>
                <w:szCs w:val="20"/>
                <w:lang w:val="en-GB"/>
              </w:rPr>
              <w:t>No.</w:t>
            </w:r>
          </w:p>
        </w:tc>
        <w:tc>
          <w:tcPr>
            <w:tcW w:w="2337" w:type="dxa"/>
            <w:tcBorders>
              <w:bottom w:val="none" w:sz="0" w:space="0" w:color="auto"/>
            </w:tcBorders>
          </w:tcPr>
          <w:p w14:paraId="529B6CA8" w14:textId="77777777" w:rsidR="009B7706" w:rsidRPr="00C87A66" w:rsidRDefault="009B7706" w:rsidP="00A40C0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auto"/>
                <w:sz w:val="20"/>
                <w:szCs w:val="20"/>
                <w:lang w:val="en-GB"/>
              </w:rPr>
            </w:pPr>
            <w:r w:rsidRPr="00C87A66">
              <w:rPr>
                <w:rFonts w:asciiTheme="majorBidi" w:hAnsiTheme="majorBidi"/>
                <w:color w:val="auto"/>
                <w:sz w:val="20"/>
                <w:szCs w:val="20"/>
                <w:lang w:val="en-GB"/>
              </w:rPr>
              <w:t>Average Rainfall (mm)</w:t>
            </w:r>
          </w:p>
        </w:tc>
        <w:tc>
          <w:tcPr>
            <w:tcW w:w="2338" w:type="dxa"/>
            <w:tcBorders>
              <w:bottom w:val="none" w:sz="0" w:space="0" w:color="auto"/>
            </w:tcBorders>
          </w:tcPr>
          <w:p w14:paraId="2FA445F2" w14:textId="77777777" w:rsidR="009B7706" w:rsidRPr="00C87A66" w:rsidRDefault="009B7706" w:rsidP="00A40C0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auto"/>
                <w:sz w:val="20"/>
                <w:szCs w:val="20"/>
                <w:lang w:val="en-GB"/>
              </w:rPr>
            </w:pPr>
            <w:r w:rsidRPr="00C87A66">
              <w:rPr>
                <w:rFonts w:asciiTheme="majorBidi" w:hAnsiTheme="majorBidi"/>
                <w:color w:val="auto"/>
                <w:sz w:val="20"/>
                <w:szCs w:val="20"/>
                <w:lang w:val="en-GB"/>
              </w:rPr>
              <w:t>Estimated damages (Million US $)</w:t>
            </w:r>
          </w:p>
        </w:tc>
        <w:tc>
          <w:tcPr>
            <w:tcW w:w="2338" w:type="dxa"/>
            <w:tcBorders>
              <w:bottom w:val="none" w:sz="0" w:space="0" w:color="auto"/>
            </w:tcBorders>
          </w:tcPr>
          <w:p w14:paraId="4C1C1161" w14:textId="77777777" w:rsidR="009B7706" w:rsidRPr="00C87A66" w:rsidRDefault="009B7706" w:rsidP="00A40C0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color w:val="auto"/>
                <w:sz w:val="20"/>
                <w:szCs w:val="20"/>
                <w:lang w:val="en-GB"/>
              </w:rPr>
            </w:pPr>
            <w:r w:rsidRPr="00C87A66">
              <w:rPr>
                <w:rFonts w:asciiTheme="majorBidi" w:hAnsiTheme="majorBidi"/>
                <w:color w:val="auto"/>
                <w:sz w:val="20"/>
                <w:szCs w:val="20"/>
                <w:lang w:val="en-GB"/>
              </w:rPr>
              <w:t>Year</w:t>
            </w:r>
          </w:p>
        </w:tc>
      </w:tr>
      <w:tr w:rsidR="009B7706" w:rsidRPr="00C87A66" w14:paraId="225B7CC0" w14:textId="77777777" w:rsidTr="00A4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tcBorders>
          </w:tcPr>
          <w:p w14:paraId="31A69A45" w14:textId="77777777" w:rsidR="009B7706" w:rsidRPr="00C87A66" w:rsidRDefault="009B7706" w:rsidP="00A40C06">
            <w:pPr>
              <w:jc w:val="center"/>
              <w:rPr>
                <w:rFonts w:asciiTheme="majorBidi" w:hAnsiTheme="majorBidi"/>
                <w:color w:val="auto"/>
                <w:sz w:val="20"/>
                <w:szCs w:val="20"/>
                <w:lang w:val="en-GB"/>
              </w:rPr>
            </w:pPr>
            <w:r w:rsidRPr="00C87A66">
              <w:rPr>
                <w:rFonts w:asciiTheme="majorBidi" w:hAnsiTheme="majorBidi"/>
                <w:color w:val="auto"/>
                <w:sz w:val="20"/>
                <w:szCs w:val="20"/>
                <w:lang w:val="en-GB"/>
              </w:rPr>
              <w:t>1</w:t>
            </w:r>
          </w:p>
        </w:tc>
        <w:tc>
          <w:tcPr>
            <w:tcW w:w="2337" w:type="dxa"/>
            <w:tcBorders>
              <w:top w:val="none" w:sz="0" w:space="0" w:color="auto"/>
              <w:bottom w:val="none" w:sz="0" w:space="0" w:color="auto"/>
            </w:tcBorders>
          </w:tcPr>
          <w:p w14:paraId="5F791DF5" w14:textId="77777777" w:rsidR="009B7706" w:rsidRPr="00C87A66" w:rsidRDefault="009B7706" w:rsidP="00A40C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5.9</w:t>
            </w:r>
          </w:p>
        </w:tc>
        <w:tc>
          <w:tcPr>
            <w:tcW w:w="2338" w:type="dxa"/>
            <w:tcBorders>
              <w:top w:val="none" w:sz="0" w:space="0" w:color="auto"/>
              <w:bottom w:val="none" w:sz="0" w:space="0" w:color="auto"/>
            </w:tcBorders>
          </w:tcPr>
          <w:p w14:paraId="447F387D" w14:textId="77777777" w:rsidR="009B7706" w:rsidRPr="00C87A66" w:rsidRDefault="009B7706" w:rsidP="00A40C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1</w:t>
            </w:r>
          </w:p>
        </w:tc>
        <w:tc>
          <w:tcPr>
            <w:tcW w:w="2338" w:type="dxa"/>
            <w:tcBorders>
              <w:top w:val="none" w:sz="0" w:space="0" w:color="auto"/>
              <w:bottom w:val="none" w:sz="0" w:space="0" w:color="auto"/>
            </w:tcBorders>
          </w:tcPr>
          <w:p w14:paraId="5FA6F03F" w14:textId="77777777" w:rsidR="009B7706" w:rsidRPr="00C87A66" w:rsidRDefault="009B7706" w:rsidP="00A40C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2005</w:t>
            </w:r>
          </w:p>
        </w:tc>
      </w:tr>
      <w:tr w:rsidR="009B7706" w:rsidRPr="00C87A66" w14:paraId="216239AD" w14:textId="77777777" w:rsidTr="00A40C06">
        <w:tc>
          <w:tcPr>
            <w:cnfStyle w:val="001000000000" w:firstRow="0" w:lastRow="0" w:firstColumn="1" w:lastColumn="0" w:oddVBand="0" w:evenVBand="0" w:oddHBand="0" w:evenHBand="0" w:firstRowFirstColumn="0" w:firstRowLastColumn="0" w:lastRowFirstColumn="0" w:lastRowLastColumn="0"/>
            <w:tcW w:w="2337" w:type="dxa"/>
          </w:tcPr>
          <w:p w14:paraId="2ACD9FC1" w14:textId="77777777" w:rsidR="009B7706" w:rsidRPr="00C87A66" w:rsidRDefault="009B7706" w:rsidP="00A40C06">
            <w:pPr>
              <w:jc w:val="center"/>
              <w:rPr>
                <w:rFonts w:asciiTheme="majorBidi" w:hAnsiTheme="majorBidi"/>
                <w:color w:val="auto"/>
                <w:sz w:val="20"/>
                <w:szCs w:val="20"/>
                <w:lang w:val="en-GB"/>
              </w:rPr>
            </w:pPr>
            <w:r w:rsidRPr="00C87A66">
              <w:rPr>
                <w:rFonts w:asciiTheme="majorBidi" w:hAnsiTheme="majorBidi"/>
                <w:color w:val="auto"/>
                <w:sz w:val="20"/>
                <w:szCs w:val="20"/>
                <w:lang w:val="en-GB"/>
              </w:rPr>
              <w:t>2</w:t>
            </w:r>
          </w:p>
        </w:tc>
        <w:tc>
          <w:tcPr>
            <w:tcW w:w="2337" w:type="dxa"/>
          </w:tcPr>
          <w:p w14:paraId="2D7665F6" w14:textId="77777777" w:rsidR="009B7706" w:rsidRPr="00C87A66" w:rsidRDefault="009B7706" w:rsidP="00A40C0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7.3</w:t>
            </w:r>
          </w:p>
        </w:tc>
        <w:tc>
          <w:tcPr>
            <w:tcW w:w="2338" w:type="dxa"/>
          </w:tcPr>
          <w:p w14:paraId="323266B5" w14:textId="77777777" w:rsidR="009B7706" w:rsidRPr="00C87A66" w:rsidRDefault="009B7706" w:rsidP="00A40C0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3</w:t>
            </w:r>
          </w:p>
        </w:tc>
        <w:tc>
          <w:tcPr>
            <w:tcW w:w="2338" w:type="dxa"/>
          </w:tcPr>
          <w:p w14:paraId="529B0D83" w14:textId="77777777" w:rsidR="009B7706" w:rsidRPr="00C87A66" w:rsidRDefault="009B7706" w:rsidP="00A40C0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2010</w:t>
            </w:r>
          </w:p>
        </w:tc>
      </w:tr>
      <w:tr w:rsidR="009B7706" w:rsidRPr="00C87A66" w14:paraId="4087521C" w14:textId="77777777" w:rsidTr="00A4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tcBorders>
          </w:tcPr>
          <w:p w14:paraId="504B6894" w14:textId="77777777" w:rsidR="009B7706" w:rsidRPr="00C87A66" w:rsidRDefault="009B7706" w:rsidP="00A40C06">
            <w:pPr>
              <w:jc w:val="center"/>
              <w:rPr>
                <w:rFonts w:asciiTheme="majorBidi" w:hAnsiTheme="majorBidi"/>
                <w:color w:val="auto"/>
                <w:sz w:val="20"/>
                <w:szCs w:val="20"/>
                <w:lang w:val="en-GB"/>
              </w:rPr>
            </w:pPr>
            <w:r w:rsidRPr="00C87A66">
              <w:rPr>
                <w:rFonts w:asciiTheme="majorBidi" w:hAnsiTheme="majorBidi"/>
                <w:color w:val="auto"/>
                <w:sz w:val="20"/>
                <w:szCs w:val="20"/>
                <w:lang w:val="en-GB"/>
              </w:rPr>
              <w:t>3</w:t>
            </w:r>
          </w:p>
        </w:tc>
        <w:tc>
          <w:tcPr>
            <w:tcW w:w="2337" w:type="dxa"/>
            <w:tcBorders>
              <w:top w:val="none" w:sz="0" w:space="0" w:color="auto"/>
              <w:bottom w:val="none" w:sz="0" w:space="0" w:color="auto"/>
            </w:tcBorders>
          </w:tcPr>
          <w:p w14:paraId="77F7E196" w14:textId="77777777" w:rsidR="009B7706" w:rsidRPr="00C87A66" w:rsidRDefault="009B7706" w:rsidP="00A40C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10.4</w:t>
            </w:r>
          </w:p>
        </w:tc>
        <w:tc>
          <w:tcPr>
            <w:tcW w:w="2338" w:type="dxa"/>
            <w:tcBorders>
              <w:top w:val="none" w:sz="0" w:space="0" w:color="auto"/>
              <w:bottom w:val="none" w:sz="0" w:space="0" w:color="auto"/>
            </w:tcBorders>
          </w:tcPr>
          <w:p w14:paraId="7B961FF0" w14:textId="77777777" w:rsidR="009B7706" w:rsidRPr="00C87A66" w:rsidRDefault="009B7706" w:rsidP="00A40C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5</w:t>
            </w:r>
          </w:p>
        </w:tc>
        <w:tc>
          <w:tcPr>
            <w:tcW w:w="2338" w:type="dxa"/>
            <w:tcBorders>
              <w:top w:val="none" w:sz="0" w:space="0" w:color="auto"/>
              <w:bottom w:val="none" w:sz="0" w:space="0" w:color="auto"/>
            </w:tcBorders>
          </w:tcPr>
          <w:p w14:paraId="4954427B" w14:textId="77777777" w:rsidR="009B7706" w:rsidRPr="00C87A66" w:rsidRDefault="009B7706" w:rsidP="00A40C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2015</w:t>
            </w:r>
          </w:p>
        </w:tc>
      </w:tr>
    </w:tbl>
    <w:p w14:paraId="2265C574" w14:textId="77777777" w:rsidR="009B7706" w:rsidRPr="00C87A66" w:rsidRDefault="009B7706" w:rsidP="009B7706">
      <w:pPr>
        <w:spacing w:line="480" w:lineRule="auto"/>
        <w:jc w:val="both"/>
        <w:rPr>
          <w:rFonts w:asciiTheme="majorBidi" w:hAnsiTheme="majorBidi"/>
          <w:sz w:val="28"/>
          <w:szCs w:val="28"/>
          <w:lang w:val="en-GB"/>
        </w:rPr>
      </w:pPr>
    </w:p>
    <w:p w14:paraId="1317FB5C" w14:textId="4746E783" w:rsidR="001C2E79" w:rsidRPr="00C87A66" w:rsidRDefault="00A965AB" w:rsidP="008A48A6">
      <w:pPr>
        <w:pStyle w:val="Heading1"/>
        <w:rPr>
          <w:lang w:bidi="fa-IR"/>
        </w:rPr>
      </w:pPr>
      <w:r w:rsidRPr="00C87A66">
        <w:rPr>
          <w:lang w:bidi="fa-IR"/>
        </w:rPr>
        <w:lastRenderedPageBreak/>
        <w:t>Results and discussion</w:t>
      </w:r>
    </w:p>
    <w:p w14:paraId="1A12B318" w14:textId="3C80E163" w:rsidR="009A369D" w:rsidRPr="00C87A66" w:rsidRDefault="00E96574" w:rsidP="00E96574">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 xml:space="preserve">The study used GIS to create a digital map of the </w:t>
      </w:r>
      <w:proofErr w:type="spellStart"/>
      <w:r w:rsidRPr="00C87A66">
        <w:rPr>
          <w:rFonts w:asciiTheme="majorBidi" w:hAnsiTheme="majorBidi"/>
          <w:color w:val="auto"/>
          <w:sz w:val="24"/>
          <w:szCs w:val="24"/>
          <w:lang w:val="en-GB" w:bidi="fa-IR"/>
        </w:rPr>
        <w:t>Khosf</w:t>
      </w:r>
      <w:proofErr w:type="spellEnd"/>
      <w:r w:rsidRPr="00C87A66">
        <w:rPr>
          <w:rFonts w:asciiTheme="majorBidi" w:hAnsiTheme="majorBidi"/>
          <w:color w:val="auto"/>
          <w:sz w:val="24"/>
          <w:szCs w:val="24"/>
          <w:lang w:val="en-GB" w:bidi="fa-IR"/>
        </w:rPr>
        <w:t xml:space="preserve"> region for WMS modelling, based on geo-statistical data and the integrated GIS-WMS platforms as the steps shown in </w:t>
      </w:r>
      <w:r w:rsidRPr="00C87A66">
        <w:rPr>
          <w:rFonts w:asciiTheme="majorBidi" w:hAnsiTheme="majorBidi"/>
          <w:color w:val="2E74B5" w:themeColor="accent1" w:themeShade="BF"/>
          <w:sz w:val="24"/>
          <w:szCs w:val="24"/>
          <w:lang w:val="en-GB"/>
        </w:rPr>
        <w:t>Fig. 8</w:t>
      </w:r>
      <w:r w:rsidRPr="00C87A66">
        <w:rPr>
          <w:rFonts w:asciiTheme="majorBidi" w:hAnsiTheme="majorBidi"/>
          <w:color w:val="auto"/>
          <w:sz w:val="24"/>
          <w:szCs w:val="24"/>
          <w:lang w:val="en-GB" w:bidi="fa-IR"/>
        </w:rPr>
        <w:t>. The WMS software was used to compute a hydrological map of the catchment using linear calculation and a triangular element system. The model was analysed quasi-statically and dynamically, and the results showed that flooding occurs between the catchment's entry and focus points.</w:t>
      </w:r>
      <w:r w:rsidR="01C6A94D" w:rsidRPr="00C87A66">
        <w:rPr>
          <w:rFonts w:asciiTheme="majorBidi" w:hAnsiTheme="majorBidi"/>
          <w:color w:val="auto"/>
          <w:sz w:val="24"/>
          <w:szCs w:val="24"/>
          <w:lang w:val="en-GB" w:bidi="fa-IR"/>
        </w:rPr>
        <w:t xml:space="preserve"> </w:t>
      </w:r>
      <w:r w:rsidR="009E556B" w:rsidRPr="00C87A66">
        <w:rPr>
          <w:rFonts w:asciiTheme="majorBidi" w:hAnsiTheme="majorBidi"/>
          <w:color w:val="2E74B5" w:themeColor="accent1" w:themeShade="BF"/>
          <w:sz w:val="24"/>
          <w:szCs w:val="24"/>
          <w:lang w:val="en-GB" w:bidi="fa-IR"/>
        </w:rPr>
        <w:t xml:space="preserve">Fig. </w:t>
      </w:r>
      <w:r w:rsidR="00D13945" w:rsidRPr="00C87A66">
        <w:rPr>
          <w:rFonts w:asciiTheme="majorBidi" w:hAnsiTheme="majorBidi"/>
          <w:color w:val="2E74B5" w:themeColor="accent1" w:themeShade="BF"/>
          <w:sz w:val="24"/>
          <w:szCs w:val="24"/>
          <w:lang w:val="en-GB" w:bidi="fa-IR"/>
        </w:rPr>
        <w:t>8</w:t>
      </w:r>
      <w:r w:rsidR="009E556B" w:rsidRPr="00C87A66">
        <w:rPr>
          <w:rFonts w:asciiTheme="majorBidi" w:hAnsiTheme="majorBidi"/>
          <w:color w:val="2E74B5" w:themeColor="accent1" w:themeShade="BF"/>
          <w:sz w:val="24"/>
          <w:szCs w:val="24"/>
          <w:lang w:val="en-GB" w:bidi="fa-IR"/>
        </w:rPr>
        <w:t xml:space="preserve"> </w:t>
      </w:r>
      <w:r w:rsidR="009E556B" w:rsidRPr="00C87A66">
        <w:rPr>
          <w:rFonts w:asciiTheme="majorBidi" w:hAnsiTheme="majorBidi"/>
          <w:color w:val="auto"/>
          <w:sz w:val="24"/>
          <w:szCs w:val="24"/>
          <w:lang w:val="en-GB" w:bidi="fa-IR"/>
        </w:rPr>
        <w:t xml:space="preserve">also </w:t>
      </w:r>
      <w:r w:rsidRPr="00C87A66">
        <w:rPr>
          <w:rFonts w:asciiTheme="majorBidi" w:hAnsiTheme="majorBidi"/>
          <w:color w:val="auto"/>
          <w:sz w:val="24"/>
          <w:szCs w:val="24"/>
          <w:lang w:val="en-GB" w:bidi="fa-IR"/>
        </w:rPr>
        <w:t xml:space="preserve">displays the WMS simulation of streams in the catchment, indicating that flooding occurs within the red areas. The WMS modelling generated a single hydrograph for the catchment based on hourly rainfall data </w:t>
      </w:r>
      <w:r w:rsidR="01C6A94D" w:rsidRPr="00C87A66">
        <w:rPr>
          <w:rFonts w:asciiTheme="majorBidi" w:hAnsiTheme="majorBidi"/>
          <w:color w:val="auto"/>
          <w:sz w:val="24"/>
          <w:szCs w:val="24"/>
          <w:lang w:val="en-GB" w:bidi="fa-IR"/>
        </w:rPr>
        <w:t>(</w:t>
      </w:r>
      <w:r w:rsidR="01C6A94D" w:rsidRPr="00C87A66">
        <w:rPr>
          <w:rFonts w:asciiTheme="majorBidi" w:hAnsiTheme="majorBidi"/>
          <w:color w:val="2E74B5" w:themeColor="accent1" w:themeShade="BF"/>
          <w:sz w:val="24"/>
          <w:szCs w:val="24"/>
          <w:lang w:val="en-GB" w:bidi="fa-IR"/>
        </w:rPr>
        <w:t>Fig. A.6a</w:t>
      </w:r>
      <w:r w:rsidR="01C6A94D" w:rsidRPr="00C87A66">
        <w:rPr>
          <w:rFonts w:asciiTheme="majorBidi" w:hAnsiTheme="majorBidi"/>
          <w:color w:val="auto"/>
          <w:sz w:val="24"/>
          <w:szCs w:val="24"/>
          <w:lang w:val="en-GB" w:bidi="fa-IR"/>
        </w:rPr>
        <w:t>)</w:t>
      </w:r>
      <w:r w:rsidRPr="00C87A66">
        <w:rPr>
          <w:rFonts w:asciiTheme="majorBidi" w:hAnsiTheme="majorBidi"/>
          <w:color w:val="auto"/>
          <w:sz w:val="24"/>
          <w:szCs w:val="24"/>
          <w:lang w:val="en-GB" w:bidi="fa-IR"/>
        </w:rPr>
        <w:t>. The hydrograph</w:t>
      </w:r>
      <w:r w:rsidR="00A45B36" w:rsidRPr="00C87A66">
        <w:rPr>
          <w:rFonts w:asciiTheme="majorBidi" w:hAnsiTheme="majorBidi"/>
          <w:color w:val="auto"/>
          <w:sz w:val="24"/>
          <w:szCs w:val="24"/>
          <w:lang w:val="en-GB" w:bidi="fa-IR"/>
        </w:rPr>
        <w:t xml:space="preserve"> </w:t>
      </w:r>
      <w:r w:rsidR="01C6A94D" w:rsidRPr="00C87A66">
        <w:rPr>
          <w:rFonts w:asciiTheme="majorBidi" w:hAnsiTheme="majorBidi"/>
          <w:color w:val="auto"/>
          <w:sz w:val="24"/>
          <w:szCs w:val="24"/>
          <w:lang w:val="en-GB" w:bidi="fa-IR"/>
        </w:rPr>
        <w:t>​​</w:t>
      </w:r>
      <w:r w:rsidR="00A45B36" w:rsidRPr="00C87A66">
        <w:rPr>
          <w:rFonts w:asciiTheme="majorBidi" w:hAnsiTheme="majorBidi"/>
          <w:color w:val="auto"/>
          <w:sz w:val="24"/>
          <w:szCs w:val="24"/>
          <w:lang w:val="en-GB" w:bidi="fa-IR"/>
        </w:rPr>
        <w:t>(</w:t>
      </w:r>
      <w:r w:rsidR="01C6A94D" w:rsidRPr="00C87A66">
        <w:rPr>
          <w:rFonts w:asciiTheme="majorBidi" w:hAnsiTheme="majorBidi"/>
          <w:color w:val="2E74B5" w:themeColor="accent1" w:themeShade="BF"/>
          <w:sz w:val="24"/>
          <w:szCs w:val="24"/>
          <w:lang w:val="en-GB" w:bidi="fa-IR"/>
        </w:rPr>
        <w:t>Fig. A.6b</w:t>
      </w:r>
      <w:r w:rsidR="00A45B36" w:rsidRPr="00C87A66">
        <w:rPr>
          <w:rFonts w:asciiTheme="majorBidi" w:hAnsiTheme="majorBidi"/>
          <w:color w:val="auto"/>
          <w:sz w:val="24"/>
          <w:szCs w:val="24"/>
          <w:lang w:val="en-GB" w:bidi="fa-IR"/>
        </w:rPr>
        <w:t>)</w:t>
      </w:r>
      <w:r w:rsidRPr="00C87A66">
        <w:rPr>
          <w:rFonts w:asciiTheme="majorBidi" w:hAnsiTheme="majorBidi"/>
          <w:color w:val="auto"/>
          <w:sz w:val="24"/>
          <w:szCs w:val="24"/>
          <w:lang w:val="en-GB" w:bidi="fa-IR"/>
        </w:rPr>
        <w:t xml:space="preserve"> showed a </w:t>
      </w:r>
      <w:r w:rsidR="00A45B36" w:rsidRPr="00C87A66">
        <w:rPr>
          <w:rFonts w:asciiTheme="majorBidi" w:hAnsiTheme="majorBidi"/>
          <w:color w:val="auto"/>
          <w:sz w:val="24"/>
          <w:szCs w:val="24"/>
          <w:lang w:val="en-GB" w:bidi="fa-IR"/>
        </w:rPr>
        <w:t xml:space="preserve">peak </w:t>
      </w:r>
      <w:r w:rsidR="01C6A94D" w:rsidRPr="00C87A66">
        <w:rPr>
          <w:rFonts w:asciiTheme="majorBidi" w:hAnsiTheme="majorBidi"/>
          <w:color w:val="auto"/>
          <w:sz w:val="24"/>
          <w:szCs w:val="24"/>
          <w:lang w:val="en-GB" w:bidi="fa-IR"/>
        </w:rPr>
        <w:t>flow of 28.35 (</w:t>
      </w:r>
      <w:r w:rsidR="01C6A94D" w:rsidRPr="00C87A66">
        <w:rPr>
          <w:rFonts w:asciiTheme="majorBidi" w:hAnsiTheme="majorBidi"/>
          <w:i/>
          <w:iCs/>
          <w:color w:val="auto"/>
          <w:sz w:val="24"/>
          <w:szCs w:val="24"/>
          <w:lang w:val="en-GB" w:bidi="fa-IR"/>
        </w:rPr>
        <w:t>m</w:t>
      </w:r>
      <w:r w:rsidR="01C6A94D" w:rsidRPr="00C87A66">
        <w:rPr>
          <w:rFonts w:asciiTheme="majorBidi" w:hAnsiTheme="majorBidi"/>
          <w:i/>
          <w:iCs/>
          <w:color w:val="auto"/>
          <w:sz w:val="24"/>
          <w:szCs w:val="24"/>
          <w:vertAlign w:val="superscript"/>
          <w:lang w:val="en-GB" w:bidi="fa-IR"/>
        </w:rPr>
        <w:t>3</w:t>
      </w:r>
      <w:r w:rsidR="01C6A94D" w:rsidRPr="00C87A66">
        <w:rPr>
          <w:rFonts w:asciiTheme="majorBidi" w:hAnsiTheme="majorBidi"/>
          <w:i/>
          <w:iCs/>
          <w:color w:val="auto"/>
          <w:sz w:val="24"/>
          <w:szCs w:val="24"/>
          <w:lang w:val="en-GB" w:bidi="fa-IR"/>
        </w:rPr>
        <w:t>/s</w:t>
      </w:r>
      <w:r w:rsidR="01C6A94D" w:rsidRPr="00C87A66">
        <w:rPr>
          <w:rFonts w:asciiTheme="majorBidi" w:hAnsiTheme="majorBidi"/>
          <w:color w:val="auto"/>
          <w:sz w:val="24"/>
          <w:szCs w:val="24"/>
          <w:lang w:val="en-GB" w:bidi="fa-IR"/>
        </w:rPr>
        <w:t xml:space="preserve">) for a total </w:t>
      </w:r>
      <w:r w:rsidR="00A45B36" w:rsidRPr="00C87A66">
        <w:rPr>
          <w:rFonts w:asciiTheme="majorBidi" w:hAnsiTheme="majorBidi"/>
          <w:color w:val="auto"/>
          <w:sz w:val="24"/>
          <w:szCs w:val="24"/>
          <w:lang w:val="en-GB" w:bidi="fa-IR"/>
        </w:rPr>
        <w:t xml:space="preserve">duration </w:t>
      </w:r>
      <w:r w:rsidR="01C6A94D" w:rsidRPr="00C87A66">
        <w:rPr>
          <w:rFonts w:asciiTheme="majorBidi" w:hAnsiTheme="majorBidi"/>
          <w:color w:val="auto"/>
          <w:sz w:val="24"/>
          <w:szCs w:val="24"/>
          <w:lang w:val="en-GB" w:bidi="fa-IR"/>
        </w:rPr>
        <w:t>of 420 minutes</w:t>
      </w:r>
      <w:r w:rsidRPr="00C87A66">
        <w:rPr>
          <w:rFonts w:asciiTheme="majorBidi" w:hAnsiTheme="majorBidi"/>
          <w:color w:val="auto"/>
          <w:sz w:val="24"/>
          <w:szCs w:val="24"/>
          <w:lang w:val="en-GB" w:bidi="fa-IR"/>
        </w:rPr>
        <w:t xml:space="preserve">, resulting in a flood volume of </w:t>
      </w:r>
      <w:r w:rsidR="01C6A94D" w:rsidRPr="00C87A66">
        <w:rPr>
          <w:rFonts w:asciiTheme="majorBidi" w:hAnsiTheme="majorBidi"/>
          <w:color w:val="auto"/>
          <w:sz w:val="24"/>
          <w:szCs w:val="24"/>
          <w:lang w:val="en-GB" w:bidi="fa-IR"/>
        </w:rPr>
        <w:t>474</w:t>
      </w:r>
      <w:r w:rsidR="00A45B36" w:rsidRPr="00C87A66">
        <w:rPr>
          <w:rFonts w:asciiTheme="majorBidi" w:hAnsiTheme="majorBidi"/>
          <w:color w:val="auto"/>
          <w:sz w:val="24"/>
          <w:szCs w:val="24"/>
          <w:lang w:val="en-GB" w:bidi="fa-IR"/>
        </w:rPr>
        <w:t>,900</w:t>
      </w:r>
      <w:r w:rsidR="01C6A94D" w:rsidRPr="00C87A66">
        <w:rPr>
          <w:rFonts w:asciiTheme="majorBidi" w:hAnsiTheme="majorBidi"/>
          <w:color w:val="auto"/>
          <w:sz w:val="24"/>
          <w:szCs w:val="24"/>
          <w:lang w:val="en-GB" w:bidi="fa-IR"/>
        </w:rPr>
        <w:t xml:space="preserve"> (</w:t>
      </w:r>
      <w:r w:rsidR="01C6A94D" w:rsidRPr="00C87A66">
        <w:rPr>
          <w:rFonts w:asciiTheme="majorBidi" w:hAnsiTheme="majorBidi"/>
          <w:i/>
          <w:iCs/>
          <w:color w:val="auto"/>
          <w:sz w:val="24"/>
          <w:szCs w:val="24"/>
          <w:lang w:val="en-GB" w:bidi="fa-IR"/>
        </w:rPr>
        <w:t>m</w:t>
      </w:r>
      <w:r w:rsidR="01C6A94D" w:rsidRPr="00C87A66">
        <w:rPr>
          <w:rFonts w:asciiTheme="majorBidi" w:hAnsiTheme="majorBidi"/>
          <w:i/>
          <w:iCs/>
          <w:color w:val="auto"/>
          <w:sz w:val="24"/>
          <w:szCs w:val="24"/>
          <w:vertAlign w:val="superscript"/>
          <w:lang w:val="en-GB" w:bidi="fa-IR"/>
        </w:rPr>
        <w:t>3</w:t>
      </w:r>
      <w:r w:rsidR="01C6A94D" w:rsidRPr="00C87A66">
        <w:rPr>
          <w:rFonts w:asciiTheme="majorBidi" w:hAnsiTheme="majorBidi"/>
          <w:color w:val="auto"/>
          <w:sz w:val="24"/>
          <w:szCs w:val="24"/>
          <w:lang w:val="en-GB" w:bidi="fa-IR"/>
        </w:rPr>
        <w:t xml:space="preserve">). </w:t>
      </w:r>
      <w:r w:rsidRPr="00C87A66">
        <w:rPr>
          <w:rFonts w:asciiTheme="majorBidi" w:hAnsiTheme="majorBidi"/>
          <w:color w:val="auto"/>
          <w:sz w:val="24"/>
          <w:szCs w:val="24"/>
          <w:lang w:val="en-GB" w:bidi="fa-IR"/>
        </w:rPr>
        <w:t>These results suggest that the Khosf region is vulnerable to flooding, and hence the WMS modelling outputs can be used for managing and mitigating flood risks in the region.</w:t>
      </w:r>
    </w:p>
    <w:p w14:paraId="5A6D5BCF" w14:textId="77777777" w:rsidR="009B0F66" w:rsidRPr="00C87A66" w:rsidRDefault="00F24503" w:rsidP="00997AEE">
      <w:pPr>
        <w:spacing w:line="480" w:lineRule="auto"/>
        <w:jc w:val="both"/>
        <w:rPr>
          <w:rFonts w:asciiTheme="majorBidi" w:hAnsiTheme="majorBidi"/>
          <w:color w:val="auto"/>
          <w:sz w:val="24"/>
          <w:szCs w:val="24"/>
          <w:lang w:val="en-GB" w:bidi="fa-IR"/>
        </w:rPr>
      </w:pPr>
      <w:r w:rsidRPr="00C87A66">
        <w:rPr>
          <w:rFonts w:asciiTheme="majorBidi" w:hAnsiTheme="majorBidi"/>
          <w:noProof/>
          <w:color w:val="auto"/>
          <w:sz w:val="24"/>
          <w:szCs w:val="24"/>
          <w:lang w:val="en-GB"/>
        </w:rPr>
        <w:drawing>
          <wp:inline distT="0" distB="0" distL="0" distR="0" wp14:anchorId="02116172" wp14:editId="5528C13E">
            <wp:extent cx="5400156" cy="27445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27">
                      <a:extLst>
                        <a:ext uri="{28A0092B-C50C-407E-A947-70E740481C1C}">
                          <a14:useLocalDpi xmlns:a14="http://schemas.microsoft.com/office/drawing/2010/main" val="0"/>
                        </a:ext>
                      </a:extLst>
                    </a:blip>
                    <a:stretch>
                      <a:fillRect/>
                    </a:stretch>
                  </pic:blipFill>
                  <pic:spPr>
                    <a:xfrm>
                      <a:off x="0" y="0"/>
                      <a:ext cx="5413931" cy="2751504"/>
                    </a:xfrm>
                    <a:prstGeom prst="rect">
                      <a:avLst/>
                    </a:prstGeom>
                  </pic:spPr>
                </pic:pic>
              </a:graphicData>
            </a:graphic>
          </wp:inline>
        </w:drawing>
      </w:r>
    </w:p>
    <w:p w14:paraId="02587F36" w14:textId="00FDA5A8" w:rsidR="00A45B36" w:rsidRPr="00C87A66" w:rsidRDefault="00F24503" w:rsidP="004C696F">
      <w:pPr>
        <w:spacing w:line="480" w:lineRule="auto"/>
        <w:jc w:val="center"/>
        <w:rPr>
          <w:rFonts w:asciiTheme="majorBidi" w:hAnsiTheme="majorBidi"/>
          <w:b/>
          <w:bCs/>
          <w:color w:val="auto"/>
          <w:sz w:val="20"/>
          <w:szCs w:val="20"/>
          <w:lang w:val="en-GB"/>
        </w:rPr>
      </w:pPr>
      <w:r w:rsidRPr="00C87A66">
        <w:rPr>
          <w:rFonts w:asciiTheme="majorBidi" w:hAnsiTheme="majorBidi"/>
          <w:b/>
          <w:bCs/>
          <w:color w:val="auto"/>
          <w:sz w:val="24"/>
          <w:szCs w:val="24"/>
          <w:lang w:val="en-GB" w:bidi="fa-IR"/>
        </w:rPr>
        <w:t xml:space="preserve">  </w:t>
      </w:r>
      <w:r w:rsidRPr="00C87A66">
        <w:rPr>
          <w:rFonts w:asciiTheme="majorBidi" w:hAnsiTheme="majorBidi"/>
          <w:b/>
          <w:bCs/>
          <w:color w:val="auto"/>
          <w:sz w:val="20"/>
          <w:szCs w:val="20"/>
          <w:lang w:val="en-GB"/>
        </w:rPr>
        <w:t xml:space="preserve">Fig. </w:t>
      </w:r>
      <w:r w:rsidR="00544066" w:rsidRPr="00C87A66">
        <w:rPr>
          <w:rFonts w:asciiTheme="majorBidi" w:hAnsiTheme="majorBidi"/>
          <w:b/>
          <w:bCs/>
          <w:color w:val="auto"/>
          <w:sz w:val="20"/>
          <w:szCs w:val="20"/>
          <w:lang w:val="en-GB"/>
        </w:rPr>
        <w:t>8</w:t>
      </w:r>
      <w:r w:rsidRPr="00C87A66">
        <w:rPr>
          <w:rFonts w:asciiTheme="majorBidi" w:hAnsiTheme="majorBidi"/>
          <w:b/>
          <w:bCs/>
          <w:color w:val="auto"/>
          <w:sz w:val="20"/>
          <w:szCs w:val="20"/>
          <w:lang w:val="en-GB"/>
        </w:rPr>
        <w:t xml:space="preserve">. The </w:t>
      </w:r>
      <w:r w:rsidR="009E556B" w:rsidRPr="00C87A66">
        <w:rPr>
          <w:rFonts w:asciiTheme="majorBidi" w:hAnsiTheme="majorBidi"/>
          <w:b/>
          <w:bCs/>
          <w:color w:val="auto"/>
          <w:sz w:val="20"/>
          <w:szCs w:val="20"/>
          <w:lang w:val="en-GB"/>
        </w:rPr>
        <w:t>steps and processes</w:t>
      </w:r>
      <w:r w:rsidRPr="00C87A66">
        <w:rPr>
          <w:rFonts w:asciiTheme="majorBidi" w:hAnsiTheme="majorBidi"/>
          <w:b/>
          <w:bCs/>
          <w:color w:val="auto"/>
          <w:sz w:val="20"/>
          <w:szCs w:val="20"/>
          <w:lang w:val="en-GB"/>
        </w:rPr>
        <w:t xml:space="preserve"> of </w:t>
      </w:r>
      <w:r w:rsidR="004C696F" w:rsidRPr="00C87A66">
        <w:rPr>
          <w:rFonts w:asciiTheme="majorBidi" w:hAnsiTheme="majorBidi"/>
          <w:b/>
          <w:bCs/>
          <w:color w:val="auto"/>
          <w:sz w:val="20"/>
          <w:szCs w:val="20"/>
          <w:lang w:val="en-GB"/>
        </w:rPr>
        <w:t>WMS modelling in the case study</w:t>
      </w:r>
    </w:p>
    <w:p w14:paraId="14D01F77" w14:textId="77777777" w:rsidR="0007624A" w:rsidRPr="00C87A66" w:rsidRDefault="0007624A" w:rsidP="00997AEE">
      <w:pPr>
        <w:spacing w:line="480" w:lineRule="auto"/>
        <w:ind w:firstLine="540"/>
        <w:jc w:val="both"/>
        <w:rPr>
          <w:rFonts w:asciiTheme="majorBidi" w:hAnsiTheme="majorBidi"/>
          <w:color w:val="auto"/>
          <w:sz w:val="24"/>
          <w:szCs w:val="24"/>
          <w:lang w:val="en-GB" w:bidi="fa-IR"/>
        </w:rPr>
      </w:pPr>
    </w:p>
    <w:p w14:paraId="29114800" w14:textId="20FF42EA" w:rsidR="00A45B36" w:rsidRPr="00C87A66" w:rsidRDefault="00610D5B" w:rsidP="00997AEE">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lastRenderedPageBreak/>
        <w:t>The rainfall data used in this study were recorded daily as the mean value of hourly data. However, to accurately compute flood flow in the WMS model, hourly precipitation data is required. To account for this, we employed a sequential WMS modelling approach that incorporates hourly flood precipitations to estimate the flood flow.</w:t>
      </w:r>
      <w:r w:rsidR="00BF5B90" w:rsidRPr="00C87A66">
        <w:rPr>
          <w:rFonts w:asciiTheme="majorBidi" w:hAnsiTheme="majorBidi"/>
          <w:color w:val="auto"/>
          <w:sz w:val="24"/>
          <w:szCs w:val="24"/>
          <w:lang w:val="en-GB" w:bidi="fa-IR"/>
        </w:rPr>
        <w:t xml:space="preserve"> </w:t>
      </w:r>
    </w:p>
    <w:p w14:paraId="55909702" w14:textId="1E125717" w:rsidR="001C6A51" w:rsidRPr="00C87A66" w:rsidRDefault="00610D5B" w:rsidP="00320B3D">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 xml:space="preserve">The data required for ML computations in this study are obtained as described below (variations of recorded data can be seen in </w:t>
      </w:r>
      <w:r w:rsidR="00BF5B90" w:rsidRPr="00C87A66">
        <w:rPr>
          <w:rFonts w:asciiTheme="majorBidi" w:hAnsiTheme="majorBidi"/>
          <w:color w:val="2E74B5" w:themeColor="accent1" w:themeShade="BF"/>
          <w:sz w:val="24"/>
          <w:szCs w:val="24"/>
          <w:lang w:val="en-GB" w:bidi="fa-IR"/>
        </w:rPr>
        <w:t xml:space="preserve">Fig. </w:t>
      </w:r>
      <w:r w:rsidR="009D4FC3" w:rsidRPr="00C87A66">
        <w:rPr>
          <w:rFonts w:asciiTheme="majorBidi" w:hAnsiTheme="majorBidi"/>
          <w:color w:val="2E74B5" w:themeColor="accent1" w:themeShade="BF"/>
          <w:sz w:val="24"/>
          <w:szCs w:val="24"/>
          <w:lang w:val="en-GB" w:bidi="fa-IR"/>
        </w:rPr>
        <w:t>A.7</w:t>
      </w:r>
      <w:r w:rsidRPr="00C87A66">
        <w:rPr>
          <w:rFonts w:asciiTheme="majorBidi" w:hAnsiTheme="majorBidi"/>
          <w:color w:val="auto"/>
          <w:sz w:val="24"/>
          <w:szCs w:val="24"/>
          <w:lang w:val="en-GB" w:bidi="fa-IR"/>
        </w:rPr>
        <w:t xml:space="preserve">). </w:t>
      </w:r>
      <w:r w:rsidR="00FD5FE5" w:rsidRPr="00C87A66">
        <w:rPr>
          <w:rFonts w:asciiTheme="majorBidi" w:hAnsiTheme="majorBidi"/>
          <w:color w:val="auto"/>
          <w:sz w:val="24"/>
          <w:szCs w:val="24"/>
          <w:lang w:val="en-GB" w:bidi="fa-IR"/>
        </w:rPr>
        <w:t>We used the outputs of the WMS simulation as flood data for the input layer in the ML computations for various catchment conditions. Using hydrologic modelling in WMS, we collected flood flow data (</w:t>
      </w:r>
      <w:r w:rsidR="00FD5FE5" w:rsidRPr="00C87A66">
        <w:rPr>
          <w:rFonts w:asciiTheme="majorBidi" w:hAnsiTheme="majorBidi"/>
          <w:i/>
          <w:iCs/>
          <w:color w:val="auto"/>
          <w:sz w:val="24"/>
          <w:szCs w:val="24"/>
          <w:lang w:val="en-GB" w:bidi="fa-IR"/>
        </w:rPr>
        <w:t>m</w:t>
      </w:r>
      <w:r w:rsidR="00FD5FE5" w:rsidRPr="00C87A66">
        <w:rPr>
          <w:rFonts w:asciiTheme="majorBidi" w:hAnsiTheme="majorBidi"/>
          <w:i/>
          <w:iCs/>
          <w:color w:val="auto"/>
          <w:sz w:val="24"/>
          <w:szCs w:val="24"/>
          <w:vertAlign w:val="superscript"/>
          <w:lang w:val="en-GB" w:bidi="fa-IR"/>
        </w:rPr>
        <w:t>3</w:t>
      </w:r>
      <w:r w:rsidR="00FD5FE5" w:rsidRPr="00C87A66">
        <w:rPr>
          <w:rFonts w:asciiTheme="majorBidi" w:hAnsiTheme="majorBidi"/>
          <w:i/>
          <w:iCs/>
          <w:color w:val="auto"/>
          <w:sz w:val="24"/>
          <w:szCs w:val="24"/>
          <w:lang w:val="en-GB" w:bidi="fa-IR"/>
        </w:rPr>
        <w:t>/s</w:t>
      </w:r>
      <w:r w:rsidR="00FD5FE5" w:rsidRPr="00C87A66">
        <w:rPr>
          <w:rFonts w:asciiTheme="majorBidi" w:hAnsiTheme="majorBidi"/>
          <w:color w:val="auto"/>
          <w:sz w:val="24"/>
          <w:szCs w:val="24"/>
          <w:lang w:val="en-GB" w:bidi="fa-IR"/>
        </w:rPr>
        <w:t>) for 210 records in the Khosf region, along with data related to catchment and environmental characteristics, including temperature (°C), vegetative ground cover (type), precipitation (mm), and the corresponding damage costs (</w:t>
      </w:r>
      <w:r w:rsidR="00FD5FE5" w:rsidRPr="00C87A66">
        <w:rPr>
          <w:rFonts w:asciiTheme="majorBidi" w:hAnsiTheme="majorBidi"/>
          <w:i/>
          <w:iCs/>
          <w:color w:val="auto"/>
          <w:sz w:val="24"/>
          <w:szCs w:val="24"/>
          <w:lang w:val="en-GB" w:bidi="fa-IR"/>
        </w:rPr>
        <w:t>MUSD</w:t>
      </w:r>
      <w:r w:rsidR="00FD5FE5" w:rsidRPr="00C87A66">
        <w:rPr>
          <w:rFonts w:asciiTheme="majorBidi" w:hAnsiTheme="majorBidi"/>
          <w:color w:val="auto"/>
          <w:sz w:val="24"/>
          <w:szCs w:val="24"/>
          <w:lang w:val="en-GB" w:bidi="fa-IR"/>
        </w:rPr>
        <w:t xml:space="preserve"> in millions of US$) resulting from flood occurrences.</w:t>
      </w:r>
      <w:r w:rsidR="00FD5FE5" w:rsidRPr="00C87A66">
        <w:rPr>
          <w:lang w:val="en-GB"/>
        </w:rPr>
        <w:t xml:space="preserve"> </w:t>
      </w:r>
      <w:r w:rsidR="00FD5FE5" w:rsidRPr="00C87A66">
        <w:rPr>
          <w:rFonts w:asciiTheme="majorBidi" w:hAnsiTheme="majorBidi"/>
          <w:color w:val="2E74B5" w:themeColor="accent1" w:themeShade="BF"/>
          <w:sz w:val="24"/>
          <w:szCs w:val="24"/>
          <w:lang w:val="en-GB" w:bidi="fa-IR"/>
        </w:rPr>
        <w:t>Fig. 9</w:t>
      </w:r>
      <w:r w:rsidR="00FD5FE5" w:rsidRPr="00C87A66">
        <w:rPr>
          <w:rFonts w:asciiTheme="majorBidi" w:hAnsiTheme="majorBidi"/>
          <w:color w:val="auto"/>
          <w:sz w:val="24"/>
          <w:szCs w:val="24"/>
          <w:lang w:val="en-GB" w:bidi="fa-IR"/>
        </w:rPr>
        <w:t xml:space="preserve"> presents the heat maps of the correlations between different effective data in the case study as a pair-wise comparison of the correlation coefficient</w:t>
      </w:r>
      <w:r w:rsidR="001974D4" w:rsidRPr="00C87A66">
        <w:rPr>
          <w:rFonts w:asciiTheme="majorBidi" w:hAnsiTheme="majorBidi"/>
          <w:color w:val="auto"/>
          <w:sz w:val="24"/>
          <w:szCs w:val="24"/>
          <w:lang w:val="en-GB" w:bidi="fa-IR"/>
        </w:rPr>
        <w:t xml:space="preserve"> where lighter </w:t>
      </w:r>
      <w:r w:rsidR="00A67C78" w:rsidRPr="00C87A66">
        <w:rPr>
          <w:rFonts w:asciiTheme="majorBidi" w:hAnsiTheme="majorBidi"/>
          <w:color w:val="auto"/>
          <w:sz w:val="24"/>
          <w:szCs w:val="24"/>
          <w:lang w:val="en-GB" w:bidi="fa-IR"/>
        </w:rPr>
        <w:t>colours</w:t>
      </w:r>
      <w:r w:rsidR="001974D4" w:rsidRPr="00C87A66">
        <w:rPr>
          <w:rFonts w:asciiTheme="majorBidi" w:hAnsiTheme="majorBidi"/>
          <w:color w:val="auto"/>
          <w:sz w:val="24"/>
          <w:szCs w:val="24"/>
          <w:lang w:val="en-GB" w:bidi="fa-IR"/>
        </w:rPr>
        <w:t xml:space="preserve"> show a higher amount and darker </w:t>
      </w:r>
      <w:r w:rsidR="00A67C78" w:rsidRPr="00C87A66">
        <w:rPr>
          <w:rFonts w:asciiTheme="majorBidi" w:hAnsiTheme="majorBidi"/>
          <w:color w:val="auto"/>
          <w:sz w:val="24"/>
          <w:szCs w:val="24"/>
          <w:lang w:val="en-GB" w:bidi="fa-IR"/>
        </w:rPr>
        <w:t>colours</w:t>
      </w:r>
      <w:r w:rsidR="001974D4" w:rsidRPr="00C87A66">
        <w:rPr>
          <w:rFonts w:asciiTheme="majorBidi" w:hAnsiTheme="majorBidi"/>
          <w:color w:val="auto"/>
          <w:sz w:val="24"/>
          <w:szCs w:val="24"/>
          <w:lang w:val="en-GB" w:bidi="fa-IR"/>
        </w:rPr>
        <w:t xml:space="preserve"> show a lower range of amounts</w:t>
      </w:r>
      <w:r w:rsidR="00FD5FE5" w:rsidRPr="00C87A66">
        <w:rPr>
          <w:rFonts w:asciiTheme="majorBidi" w:hAnsiTheme="majorBidi"/>
          <w:color w:val="auto"/>
          <w:sz w:val="24"/>
          <w:szCs w:val="24"/>
          <w:lang w:val="en-GB" w:bidi="fa-IR"/>
        </w:rPr>
        <w:t>.</w:t>
      </w:r>
      <w:r w:rsidR="00320B3D" w:rsidRPr="00C87A66">
        <w:rPr>
          <w:rFonts w:asciiTheme="majorBidi" w:hAnsiTheme="majorBidi"/>
          <w:color w:val="auto"/>
          <w:sz w:val="24"/>
          <w:szCs w:val="24"/>
          <w:lang w:val="en-GB" w:bidi="fa-IR"/>
        </w:rPr>
        <w:t xml:space="preserve"> </w:t>
      </w:r>
      <w:r w:rsidR="00BB6123" w:rsidRPr="00C87A66">
        <w:rPr>
          <w:rFonts w:asciiTheme="majorBidi" w:hAnsiTheme="majorBidi"/>
          <w:color w:val="0070C0"/>
          <w:sz w:val="24"/>
          <w:szCs w:val="24"/>
          <w:lang w:val="en-GB" w:bidi="fa-IR"/>
        </w:rPr>
        <w:t xml:space="preserve">Fig. 9 </w:t>
      </w:r>
      <w:r w:rsidR="00320B3D" w:rsidRPr="00C87A66">
        <w:rPr>
          <w:rFonts w:asciiTheme="majorBidi" w:hAnsiTheme="majorBidi"/>
          <w:color w:val="auto"/>
          <w:sz w:val="24"/>
          <w:szCs w:val="24"/>
          <w:lang w:val="en-GB" w:bidi="fa-IR"/>
        </w:rPr>
        <w:t>demonstrates that the occurrence of floods depends more on damage cost and flood flow, with correlation coefficients of 0.87 and 0.86, respectively, than on other parameters.</w:t>
      </w:r>
      <w:r w:rsidR="00BB6123" w:rsidRPr="00C87A66">
        <w:rPr>
          <w:rFonts w:asciiTheme="majorBidi" w:hAnsiTheme="majorBidi"/>
          <w:color w:val="auto"/>
          <w:sz w:val="24"/>
          <w:szCs w:val="24"/>
          <w:lang w:val="en-GB" w:bidi="fa-IR"/>
        </w:rPr>
        <w:t xml:space="preserve"> </w:t>
      </w:r>
      <w:r w:rsidR="00320B3D" w:rsidRPr="00C87A66">
        <w:rPr>
          <w:rFonts w:asciiTheme="majorBidi" w:hAnsiTheme="majorBidi"/>
          <w:color w:val="auto"/>
          <w:sz w:val="24"/>
          <w:szCs w:val="24"/>
          <w:lang w:val="en-GB" w:bidi="fa-IR"/>
        </w:rPr>
        <w:t>In contrast, the temperature has the lowest correlation with flood occurrence.</w:t>
      </w:r>
      <w:r w:rsidR="00BB6123" w:rsidRPr="00C87A66">
        <w:rPr>
          <w:rFonts w:asciiTheme="majorBidi" w:hAnsiTheme="majorBidi"/>
          <w:color w:val="auto"/>
          <w:sz w:val="24"/>
          <w:szCs w:val="24"/>
          <w:lang w:val="en-GB" w:bidi="fa-IR"/>
        </w:rPr>
        <w:t xml:space="preserve"> </w:t>
      </w:r>
      <w:r w:rsidR="01C6A94D" w:rsidRPr="00C87A66">
        <w:rPr>
          <w:rFonts w:asciiTheme="majorBidi" w:hAnsiTheme="majorBidi"/>
          <w:color w:val="auto"/>
          <w:sz w:val="24"/>
          <w:szCs w:val="24"/>
          <w:lang w:val="en-GB" w:bidi="fa-IR"/>
        </w:rPr>
        <w:t xml:space="preserve">    </w:t>
      </w:r>
    </w:p>
    <w:p w14:paraId="260C836F" w14:textId="0E0281AA" w:rsidR="008963D7" w:rsidRPr="00C87A66" w:rsidRDefault="009C40A2" w:rsidP="00320B3D">
      <w:pPr>
        <w:spacing w:line="240" w:lineRule="auto"/>
        <w:jc w:val="center"/>
        <w:rPr>
          <w:rFonts w:asciiTheme="majorBidi" w:hAnsiTheme="majorBidi"/>
          <w:sz w:val="28"/>
          <w:szCs w:val="28"/>
          <w:rtl/>
          <w:lang w:val="en-GB" w:bidi="fa-IR"/>
        </w:rPr>
      </w:pPr>
      <w:r w:rsidRPr="00C87A66">
        <w:rPr>
          <w:rFonts w:asciiTheme="majorBidi" w:hAnsiTheme="majorBidi"/>
          <w:sz w:val="28"/>
          <w:szCs w:val="28"/>
          <w:lang w:val="en-GB"/>
        </w:rPr>
        <w:lastRenderedPageBreak/>
        <w:pict w14:anchorId="6D69E5C5">
          <v:shape id="_x0000_i1027" type="#_x0000_t75" style="width:345.6pt;height:266.4pt">
            <v:imagedata r:id="rId28" o:title="output"/>
          </v:shape>
        </w:pict>
      </w:r>
    </w:p>
    <w:p w14:paraId="491B127D" w14:textId="4B8437DA" w:rsidR="00D66985" w:rsidRPr="00C87A66" w:rsidRDefault="00D66985" w:rsidP="00320B3D">
      <w:pPr>
        <w:spacing w:line="240" w:lineRule="auto"/>
        <w:jc w:val="center"/>
        <w:rPr>
          <w:rFonts w:asciiTheme="majorBidi" w:hAnsiTheme="majorBidi"/>
          <w:b/>
          <w:bCs/>
          <w:color w:val="auto"/>
          <w:sz w:val="20"/>
          <w:szCs w:val="20"/>
          <w:lang w:val="en-GB" w:bidi="fa-IR"/>
        </w:rPr>
      </w:pPr>
      <w:r w:rsidRPr="00C87A66">
        <w:rPr>
          <w:rFonts w:asciiTheme="majorBidi" w:hAnsiTheme="majorBidi"/>
          <w:b/>
          <w:bCs/>
          <w:color w:val="auto"/>
          <w:sz w:val="24"/>
          <w:szCs w:val="24"/>
          <w:lang w:val="en-GB" w:bidi="fa-IR"/>
        </w:rPr>
        <w:t xml:space="preserve">  </w:t>
      </w:r>
      <w:r w:rsidRPr="00C87A66">
        <w:rPr>
          <w:rFonts w:asciiTheme="majorBidi" w:hAnsiTheme="majorBidi"/>
          <w:b/>
          <w:bCs/>
          <w:color w:val="auto"/>
          <w:sz w:val="20"/>
          <w:szCs w:val="20"/>
          <w:lang w:val="en-GB"/>
        </w:rPr>
        <w:t xml:space="preserve">Fig. </w:t>
      </w:r>
      <w:r w:rsidR="00212F09" w:rsidRPr="00C87A66">
        <w:rPr>
          <w:rFonts w:asciiTheme="majorBidi" w:hAnsiTheme="majorBidi"/>
          <w:b/>
          <w:bCs/>
          <w:color w:val="auto"/>
          <w:sz w:val="20"/>
          <w:szCs w:val="20"/>
          <w:lang w:val="en-GB"/>
        </w:rPr>
        <w:t>9</w:t>
      </w:r>
      <w:r w:rsidRPr="00C87A66">
        <w:rPr>
          <w:rFonts w:asciiTheme="majorBidi" w:hAnsiTheme="majorBidi"/>
          <w:b/>
          <w:bCs/>
          <w:color w:val="auto"/>
          <w:sz w:val="20"/>
          <w:szCs w:val="20"/>
          <w:lang w:val="en-GB"/>
        </w:rPr>
        <w:t xml:space="preserve">. The heat map </w:t>
      </w:r>
      <w:r w:rsidR="00320B3D" w:rsidRPr="00C87A66">
        <w:rPr>
          <w:rFonts w:asciiTheme="majorBidi" w:hAnsiTheme="majorBidi"/>
          <w:b/>
          <w:bCs/>
          <w:color w:val="auto"/>
          <w:sz w:val="20"/>
          <w:szCs w:val="20"/>
          <w:lang w:val="en-GB"/>
        </w:rPr>
        <w:t xml:space="preserve">and correlation </w:t>
      </w:r>
      <w:r w:rsidRPr="00C87A66">
        <w:rPr>
          <w:rFonts w:asciiTheme="majorBidi" w:hAnsiTheme="majorBidi"/>
          <w:b/>
          <w:bCs/>
          <w:color w:val="auto"/>
          <w:sz w:val="20"/>
          <w:szCs w:val="20"/>
          <w:lang w:val="en-GB"/>
        </w:rPr>
        <w:t xml:space="preserve">of the </w:t>
      </w:r>
      <w:r w:rsidR="00320B3D" w:rsidRPr="00C87A66">
        <w:rPr>
          <w:rFonts w:asciiTheme="majorBidi" w:hAnsiTheme="majorBidi"/>
          <w:b/>
          <w:bCs/>
          <w:color w:val="auto"/>
          <w:sz w:val="20"/>
          <w:szCs w:val="20"/>
          <w:lang w:val="en-GB"/>
        </w:rPr>
        <w:t xml:space="preserve">input layer </w:t>
      </w:r>
      <w:r w:rsidRPr="00C87A66">
        <w:rPr>
          <w:rFonts w:asciiTheme="majorBidi" w:hAnsiTheme="majorBidi"/>
          <w:b/>
          <w:bCs/>
          <w:color w:val="auto"/>
          <w:sz w:val="20"/>
          <w:szCs w:val="20"/>
          <w:lang w:val="en-GB"/>
        </w:rPr>
        <w:t xml:space="preserve">data </w:t>
      </w:r>
      <w:r w:rsidR="00320B3D" w:rsidRPr="00C87A66">
        <w:rPr>
          <w:rFonts w:asciiTheme="majorBidi" w:hAnsiTheme="majorBidi"/>
          <w:b/>
          <w:bCs/>
          <w:color w:val="auto"/>
          <w:sz w:val="20"/>
          <w:szCs w:val="20"/>
          <w:lang w:val="en-GB"/>
        </w:rPr>
        <w:t xml:space="preserve">of ML computations </w:t>
      </w:r>
      <w:r w:rsidRPr="00C87A66">
        <w:rPr>
          <w:rFonts w:asciiTheme="majorBidi" w:hAnsiTheme="majorBidi"/>
          <w:b/>
          <w:bCs/>
          <w:color w:val="auto"/>
          <w:sz w:val="20"/>
          <w:szCs w:val="20"/>
          <w:lang w:val="en-GB"/>
        </w:rPr>
        <w:t xml:space="preserve">in </w:t>
      </w:r>
      <w:r w:rsidR="00A45B36" w:rsidRPr="00C87A66">
        <w:rPr>
          <w:rFonts w:asciiTheme="majorBidi" w:hAnsiTheme="majorBidi"/>
          <w:b/>
          <w:bCs/>
          <w:color w:val="auto"/>
          <w:sz w:val="20"/>
          <w:szCs w:val="20"/>
          <w:lang w:val="en-GB"/>
        </w:rPr>
        <w:t xml:space="preserve">this </w:t>
      </w:r>
      <w:r w:rsidRPr="00C87A66">
        <w:rPr>
          <w:rFonts w:asciiTheme="majorBidi" w:hAnsiTheme="majorBidi"/>
          <w:b/>
          <w:bCs/>
          <w:color w:val="auto"/>
          <w:sz w:val="20"/>
          <w:szCs w:val="20"/>
          <w:lang w:val="en-GB"/>
        </w:rPr>
        <w:t>study</w:t>
      </w:r>
      <w:r w:rsidR="002C5ACE" w:rsidRPr="00C87A66">
        <w:rPr>
          <w:rFonts w:asciiTheme="majorBidi" w:hAnsiTheme="majorBidi"/>
          <w:b/>
          <w:bCs/>
          <w:color w:val="auto"/>
          <w:sz w:val="20"/>
          <w:szCs w:val="20"/>
          <w:lang w:val="en-GB"/>
        </w:rPr>
        <w:t>; note that lighter colours show a higher amount and darker colours show a lower range of amounts</w:t>
      </w:r>
      <w:r w:rsidRPr="00C87A66">
        <w:rPr>
          <w:rFonts w:asciiTheme="majorBidi" w:hAnsiTheme="majorBidi"/>
          <w:b/>
          <w:bCs/>
          <w:color w:val="auto"/>
          <w:sz w:val="20"/>
          <w:szCs w:val="20"/>
          <w:lang w:val="en-GB"/>
        </w:rPr>
        <w:t>.</w:t>
      </w:r>
    </w:p>
    <w:p w14:paraId="48089390" w14:textId="3D784E7E" w:rsidR="00320B3D" w:rsidRPr="00C87A66" w:rsidRDefault="00320B3D" w:rsidP="00921358">
      <w:pPr>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The key features of the input layer data are summarised as follows: temperature ranging between 12 and 22°C, four types of vegetative ground cover, precipitation ranging from 0 to 15mm, flood flow ranging between 10 and 30 </w:t>
      </w:r>
      <w:r w:rsidRPr="00C87A66">
        <w:rPr>
          <w:rFonts w:asciiTheme="majorBidi" w:hAnsiTheme="majorBidi"/>
          <w:i/>
          <w:iCs/>
          <w:color w:val="auto"/>
          <w:sz w:val="24"/>
          <w:szCs w:val="24"/>
          <w:lang w:val="en-GB"/>
        </w:rPr>
        <w:t>m</w:t>
      </w:r>
      <w:r w:rsidRPr="00C87A66">
        <w:rPr>
          <w:rFonts w:asciiTheme="majorBidi" w:hAnsiTheme="majorBidi"/>
          <w:i/>
          <w:iCs/>
          <w:color w:val="auto"/>
          <w:sz w:val="24"/>
          <w:szCs w:val="24"/>
          <w:vertAlign w:val="superscript"/>
          <w:lang w:val="en-GB"/>
        </w:rPr>
        <w:t>3</w:t>
      </w:r>
      <w:r w:rsidRPr="00C87A66">
        <w:rPr>
          <w:rFonts w:asciiTheme="majorBidi" w:hAnsiTheme="majorBidi"/>
          <w:i/>
          <w:iCs/>
          <w:color w:val="auto"/>
          <w:sz w:val="24"/>
          <w:szCs w:val="24"/>
          <w:lang w:val="en-GB"/>
        </w:rPr>
        <w:t>/s</w:t>
      </w:r>
      <w:r w:rsidRPr="00C87A66">
        <w:rPr>
          <w:rFonts w:asciiTheme="majorBidi" w:hAnsiTheme="majorBidi"/>
          <w:color w:val="auto"/>
          <w:sz w:val="24"/>
          <w:szCs w:val="24"/>
          <w:lang w:val="en-GB"/>
        </w:rPr>
        <w:t xml:space="preserve">, and damage cost ranges up to 5 MUSD (the box plot of these data is available in </w:t>
      </w:r>
      <w:r w:rsidRPr="00C87A66">
        <w:rPr>
          <w:rFonts w:asciiTheme="majorBidi" w:hAnsiTheme="majorBidi"/>
          <w:color w:val="2E74B5" w:themeColor="accent1" w:themeShade="BF"/>
          <w:sz w:val="24"/>
          <w:szCs w:val="24"/>
          <w:lang w:val="en-GB" w:bidi="fa-IR"/>
        </w:rPr>
        <w:t>Fig. A.8</w:t>
      </w:r>
      <w:r w:rsidRPr="00C87A66">
        <w:rPr>
          <w:rFonts w:asciiTheme="majorBidi" w:hAnsiTheme="majorBidi"/>
          <w:color w:val="auto"/>
          <w:sz w:val="24"/>
          <w:szCs w:val="24"/>
          <w:lang w:val="en-GB"/>
        </w:rPr>
        <w:t>). The output layer includes a binary flood occurrence with values of 0 and 1 indicating no flood and flood occurrence, respectively.</w:t>
      </w:r>
      <w:r w:rsidR="00B62B24" w:rsidRPr="00C87A66">
        <w:rPr>
          <w:lang w:val="en-GB"/>
        </w:rPr>
        <w:t xml:space="preserve"> </w:t>
      </w:r>
      <w:r w:rsidR="00B62B24" w:rsidRPr="00C87A66">
        <w:rPr>
          <w:rFonts w:asciiTheme="majorBidi" w:hAnsiTheme="majorBidi"/>
          <w:color w:val="auto"/>
          <w:sz w:val="24"/>
          <w:szCs w:val="24"/>
          <w:lang w:val="en-GB"/>
        </w:rPr>
        <w:t xml:space="preserve">In this case study, the four types of vegetative ground cover were scored by experts between 1 and 4, with each score representing a different level of flood resilience. </w:t>
      </w:r>
      <w:r w:rsidR="00921358" w:rsidRPr="00C87A66">
        <w:rPr>
          <w:rFonts w:asciiTheme="majorBidi" w:hAnsiTheme="majorBidi"/>
          <w:color w:val="auto"/>
          <w:sz w:val="24"/>
          <w:szCs w:val="24"/>
          <w:lang w:val="en-GB"/>
        </w:rPr>
        <w:t xml:space="preserve">Resilience is influenced by various parameters, and among them, vegetation cover type and density play a significant role. The ability to modify vegetation cover through operational activities in the field with relatively low investments underscores the importance of this feature in enhancing resilience. Vegetation cover serves as a natural protective barrier against environmental hazards and contributes to the overall stability of ecosystems. The type of vegetation, such as forests, grasslands, or wetlands, determines its specific </w:t>
      </w:r>
      <w:r w:rsidR="00921358" w:rsidRPr="00C87A66">
        <w:rPr>
          <w:rFonts w:asciiTheme="majorBidi" w:hAnsiTheme="majorBidi"/>
          <w:color w:val="auto"/>
          <w:sz w:val="24"/>
          <w:szCs w:val="24"/>
          <w:lang w:val="en-GB"/>
        </w:rPr>
        <w:lastRenderedPageBreak/>
        <w:t>characteristics and functions. Different types of vegetation can offer distinct benefits in terms of erosion control, water regulation, biodiversity support, and climate regulation. Furthermore, the density or extent of vegetation cover greatly influences its effectiveness in mitigating risks and promoting resilience. Dense vegetation cover acts as a formidable shield against soil erosion, reduces surface runoff, and enhances water infiltration. It helps to stabilize slopes, prevent landslides, and minimize the impact of flooding events. The advantage of vegetation cover lies in its adaptability and relatively low-cost implementation. Through operational activities such as afforestation, reforestation, or the establishment of green infrastructure, it is possible to modify and enhance the existing vegetation cover. This can be achieved by planting trees, promoting the growth of natural vegetation, implementing agroforestry practices, or restoring degraded ecosystems. Investments in vegetation cover can yield multiple benefits, both in terms of short-term risk reduction and long-term sustainability</w:t>
      </w:r>
      <w:r w:rsidR="00F5208E" w:rsidRPr="00C87A66">
        <w:rPr>
          <w:rFonts w:asciiTheme="majorBidi" w:hAnsiTheme="majorBidi"/>
          <w:color w:val="auto"/>
          <w:sz w:val="24"/>
          <w:szCs w:val="24"/>
          <w:lang w:val="en-GB"/>
        </w:rPr>
        <w:t xml:space="preserve"> (</w:t>
      </w:r>
      <w:proofErr w:type="spellStart"/>
      <w:r w:rsidR="00F5208E" w:rsidRPr="00C87A66">
        <w:rPr>
          <w:rFonts w:asciiTheme="majorBidi" w:hAnsiTheme="majorBidi"/>
          <w:color w:val="auto"/>
          <w:sz w:val="24"/>
          <w:szCs w:val="24"/>
          <w:lang w:val="en-GB"/>
        </w:rPr>
        <w:t>Dahri</w:t>
      </w:r>
      <w:proofErr w:type="spellEnd"/>
      <w:r w:rsidR="00F5208E" w:rsidRPr="00C87A66">
        <w:rPr>
          <w:rFonts w:asciiTheme="majorBidi" w:hAnsiTheme="majorBidi"/>
          <w:color w:val="auto"/>
          <w:sz w:val="24"/>
          <w:szCs w:val="24"/>
          <w:lang w:val="en-GB"/>
        </w:rPr>
        <w:t xml:space="preserve"> and Abida, 2017)</w:t>
      </w:r>
      <w:r w:rsidR="00921358" w:rsidRPr="00C87A66">
        <w:rPr>
          <w:rFonts w:asciiTheme="majorBidi" w:hAnsiTheme="majorBidi"/>
          <w:color w:val="auto"/>
          <w:sz w:val="24"/>
          <w:szCs w:val="24"/>
          <w:lang w:val="en-GB"/>
        </w:rPr>
        <w:t xml:space="preserve">. </w:t>
      </w:r>
      <w:r w:rsidR="00B62B24" w:rsidRPr="00C87A66">
        <w:rPr>
          <w:rFonts w:asciiTheme="majorBidi" w:hAnsiTheme="majorBidi"/>
          <w:color w:val="auto"/>
          <w:sz w:val="24"/>
          <w:szCs w:val="24"/>
          <w:lang w:val="en-GB"/>
        </w:rPr>
        <w:t xml:space="preserve">These levels are classified as strong, semi-strong, average, and weak (a picture of each typical vegetative ground cover is available in </w:t>
      </w:r>
      <w:r w:rsidR="00B62B24" w:rsidRPr="00C87A66">
        <w:rPr>
          <w:rFonts w:asciiTheme="majorBidi" w:hAnsiTheme="majorBidi"/>
          <w:color w:val="2E74B5" w:themeColor="accent1" w:themeShade="BF"/>
          <w:sz w:val="24"/>
          <w:szCs w:val="24"/>
          <w:lang w:val="en-GB" w:bidi="fa-IR"/>
        </w:rPr>
        <w:t>Fig. A.5</w:t>
      </w:r>
      <w:r w:rsidR="00B62B24" w:rsidRPr="00C87A66">
        <w:rPr>
          <w:rFonts w:asciiTheme="majorBidi" w:hAnsiTheme="majorBidi"/>
          <w:color w:val="auto"/>
          <w:sz w:val="24"/>
          <w:szCs w:val="24"/>
          <w:lang w:val="en-GB"/>
        </w:rPr>
        <w:t>).</w:t>
      </w:r>
    </w:p>
    <w:p w14:paraId="1467DCA8" w14:textId="7420B034" w:rsidR="00514D1F" w:rsidRPr="00C87A66" w:rsidRDefault="00B62B24" w:rsidP="00514D1F">
      <w:pPr>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Once the hydrologic modelling was completed and data were collected for developing AI, machine learning was built in two parts. The first part used three classification algorithms - SVM, NN, and NNC - to determine whether a flood would occur or not. The second part used the LPR algorithm to estimate the corresponding damage caused by the possible flood and to suggest safe measures for mitigating flood risk. </w:t>
      </w:r>
      <w:r w:rsidR="00514D1F" w:rsidRPr="00C87A66">
        <w:rPr>
          <w:rFonts w:eastAsia="Calibri" w:cs="Arial"/>
          <w:color w:val="auto"/>
          <w:sz w:val="24"/>
          <w:szCs w:val="24"/>
          <w:lang w:val="en-GB" w:bidi="fa-IR"/>
        </w:rPr>
        <w:t>Coefficient of determination (R</w:t>
      </w:r>
      <w:r w:rsidR="00514D1F" w:rsidRPr="00C87A66">
        <w:rPr>
          <w:rFonts w:eastAsia="Calibri" w:cs="Arial"/>
          <w:color w:val="auto"/>
          <w:sz w:val="24"/>
          <w:szCs w:val="24"/>
          <w:vertAlign w:val="superscript"/>
          <w:lang w:val="en-GB" w:bidi="fa-IR"/>
        </w:rPr>
        <w:t>2</w:t>
      </w:r>
      <w:r w:rsidR="00514D1F" w:rsidRPr="00C87A66">
        <w:rPr>
          <w:rFonts w:eastAsia="Calibri" w:cs="Arial"/>
          <w:color w:val="auto"/>
          <w:sz w:val="24"/>
          <w:szCs w:val="24"/>
          <w:lang w:val="en-GB" w:bidi="fa-IR"/>
        </w:rPr>
        <w:t xml:space="preserve">) indicator </w:t>
      </w:r>
      <w:r w:rsidR="00514D1F" w:rsidRPr="00C87A66">
        <w:rPr>
          <w:rFonts w:asciiTheme="majorBidi" w:hAnsiTheme="majorBidi"/>
          <w:color w:val="auto"/>
          <w:sz w:val="24"/>
          <w:szCs w:val="24"/>
          <w:lang w:val="en-GB"/>
        </w:rPr>
        <w:t>is a widely recognised and easily interpretable metric that represents the proportion of the variance in the dependent variable (outcome) that is explained by the independent variables (features). The high coefficient of determination (R</w:t>
      </w:r>
      <w:r w:rsidR="00514D1F" w:rsidRPr="00C87A66">
        <w:rPr>
          <w:rFonts w:asciiTheme="majorBidi" w:hAnsiTheme="majorBidi"/>
          <w:color w:val="auto"/>
          <w:sz w:val="24"/>
          <w:szCs w:val="24"/>
          <w:vertAlign w:val="superscript"/>
          <w:lang w:val="en-GB"/>
        </w:rPr>
        <w:t>2</w:t>
      </w:r>
      <w:r w:rsidR="00514D1F" w:rsidRPr="00C87A66">
        <w:rPr>
          <w:rFonts w:asciiTheme="majorBidi" w:hAnsiTheme="majorBidi"/>
          <w:color w:val="auto"/>
          <w:sz w:val="24"/>
          <w:szCs w:val="24"/>
          <w:lang w:val="en-GB"/>
        </w:rPr>
        <w:t xml:space="preserve">) of the three algorithms - SVM, NN, and NNC given in </w:t>
      </w:r>
      <w:r w:rsidR="00514D1F" w:rsidRPr="00C87A66">
        <w:rPr>
          <w:rFonts w:asciiTheme="majorBidi" w:hAnsiTheme="majorBidi"/>
          <w:color w:val="2E74B5" w:themeColor="accent1" w:themeShade="BF"/>
          <w:sz w:val="24"/>
          <w:szCs w:val="24"/>
          <w:lang w:val="en-GB"/>
        </w:rPr>
        <w:t>Table 3</w:t>
      </w:r>
      <w:r w:rsidR="00514D1F" w:rsidRPr="00C87A66">
        <w:rPr>
          <w:rFonts w:asciiTheme="majorBidi" w:hAnsiTheme="majorBidi"/>
          <w:color w:val="auto"/>
          <w:sz w:val="24"/>
          <w:szCs w:val="24"/>
          <w:lang w:val="en-GB"/>
        </w:rPr>
        <w:t>- demonstrates their efficiency in predicting flood occurrence.</w:t>
      </w:r>
      <w:r w:rsidR="00514D1F" w:rsidRPr="00C87A66">
        <w:rPr>
          <w:rFonts w:asciiTheme="majorBidi" w:hAnsiTheme="majorBidi"/>
          <w:color w:val="auto"/>
          <w:sz w:val="24"/>
          <w:szCs w:val="24"/>
          <w:lang w:val="en-GB" w:bidi="fa-IR"/>
        </w:rPr>
        <w:t xml:space="preserve"> </w:t>
      </w:r>
      <w:r w:rsidR="00514D1F" w:rsidRPr="00C87A66">
        <w:rPr>
          <w:rFonts w:asciiTheme="majorBidi" w:hAnsiTheme="majorBidi"/>
          <w:color w:val="auto"/>
          <w:sz w:val="24"/>
          <w:szCs w:val="24"/>
          <w:lang w:val="en-GB"/>
        </w:rPr>
        <w:t xml:space="preserve">In addition, the model performance </w:t>
      </w:r>
      <w:r w:rsidR="00514D1F" w:rsidRPr="00C87A66">
        <w:rPr>
          <w:rFonts w:asciiTheme="majorBidi" w:hAnsiTheme="majorBidi"/>
          <w:color w:val="auto"/>
          <w:sz w:val="24"/>
          <w:szCs w:val="24"/>
          <w:lang w:val="en-GB"/>
        </w:rPr>
        <w:lastRenderedPageBreak/>
        <w:t xml:space="preserve">for other error indicators of flood occurrence including root mean square error (RMSE), mean absolute error (MAE), or smooth absolute error (SAE) are also shown in </w:t>
      </w:r>
      <w:r w:rsidR="00514D1F" w:rsidRPr="00C87A66">
        <w:rPr>
          <w:rFonts w:asciiTheme="majorBidi" w:hAnsiTheme="majorBidi"/>
          <w:color w:val="2E74B5" w:themeColor="accent1" w:themeShade="BF"/>
          <w:sz w:val="24"/>
          <w:szCs w:val="24"/>
          <w:lang w:val="en-GB"/>
        </w:rPr>
        <w:t>Table 3</w:t>
      </w:r>
      <w:r w:rsidR="00514D1F" w:rsidRPr="00C87A66">
        <w:rPr>
          <w:rFonts w:asciiTheme="majorBidi" w:hAnsiTheme="majorBidi"/>
          <w:color w:val="auto"/>
          <w:sz w:val="24"/>
          <w:szCs w:val="24"/>
          <w:lang w:val="en-GB"/>
        </w:rPr>
        <w:t>. While SVM and NNC have the best correlation coefficients in comparison to SVM with respect to R</w:t>
      </w:r>
      <w:r w:rsidR="00514D1F" w:rsidRPr="00C87A66">
        <w:rPr>
          <w:rFonts w:asciiTheme="majorBidi" w:hAnsiTheme="majorBidi"/>
          <w:color w:val="auto"/>
          <w:sz w:val="24"/>
          <w:szCs w:val="24"/>
          <w:vertAlign w:val="superscript"/>
          <w:lang w:val="en-GB"/>
        </w:rPr>
        <w:t>2</w:t>
      </w:r>
      <w:r w:rsidR="00514D1F" w:rsidRPr="00C87A66">
        <w:rPr>
          <w:rFonts w:asciiTheme="majorBidi" w:hAnsiTheme="majorBidi"/>
          <w:color w:val="auto"/>
          <w:sz w:val="24"/>
          <w:szCs w:val="24"/>
          <w:lang w:val="en-GB"/>
        </w:rPr>
        <w:t>, the error function results demonstrate that the NNC algorithm has the best performance for prediction of flood occurrence.</w:t>
      </w:r>
    </w:p>
    <w:p w14:paraId="08A6F88D" w14:textId="686C827D" w:rsidR="00514D1F" w:rsidRPr="00C87A66" w:rsidRDefault="00514D1F" w:rsidP="00514D1F">
      <w:pPr>
        <w:jc w:val="center"/>
        <w:rPr>
          <w:sz w:val="20"/>
          <w:szCs w:val="20"/>
          <w:lang w:val="en-GB"/>
        </w:rPr>
      </w:pPr>
      <w:r w:rsidRPr="00C87A66">
        <w:rPr>
          <w:b/>
          <w:bCs/>
          <w:sz w:val="20"/>
          <w:szCs w:val="20"/>
          <w:lang w:val="en-GB"/>
        </w:rPr>
        <w:t>Table 3.</w:t>
      </w:r>
      <w:r w:rsidRPr="00C87A66">
        <w:rPr>
          <w:sz w:val="20"/>
          <w:szCs w:val="20"/>
          <w:lang w:val="en-GB"/>
        </w:rPr>
        <w:t xml:space="preserve"> The results of error functions in different applied machine learning algorithms as per statistical indicators.</w:t>
      </w:r>
    </w:p>
    <w:tbl>
      <w:tblPr>
        <w:tblStyle w:val="PlainTable2"/>
        <w:tblW w:w="5000" w:type="pct"/>
        <w:jc w:val="center"/>
        <w:tblLook w:val="04A0" w:firstRow="1" w:lastRow="0" w:firstColumn="1" w:lastColumn="0" w:noHBand="0" w:noVBand="1"/>
      </w:tblPr>
      <w:tblGrid>
        <w:gridCol w:w="3339"/>
        <w:gridCol w:w="2012"/>
        <w:gridCol w:w="1997"/>
        <w:gridCol w:w="2012"/>
      </w:tblGrid>
      <w:tr w:rsidR="00514D1F" w:rsidRPr="00C87A66" w14:paraId="6A7120E8" w14:textId="77777777" w:rsidTr="00634F6D">
        <w:trPr>
          <w:cnfStyle w:val="100000000000" w:firstRow="1" w:lastRow="0" w:firstColumn="0" w:lastColumn="0" w:oddVBand="0" w:evenVBand="0" w:oddHBand="0"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1783" w:type="pct"/>
            <w:noWrap/>
            <w:vAlign w:val="center"/>
            <w:hideMark/>
          </w:tcPr>
          <w:p w14:paraId="0899FCF6" w14:textId="77777777" w:rsidR="00514D1F" w:rsidRPr="00C87A66" w:rsidRDefault="00514D1F" w:rsidP="00634F6D">
            <w:pPr>
              <w:jc w:val="center"/>
              <w:rPr>
                <w:rFonts w:asciiTheme="majorBidi" w:hAnsiTheme="majorBidi"/>
                <w:sz w:val="20"/>
                <w:szCs w:val="20"/>
                <w:lang w:val="en-GB"/>
              </w:rPr>
            </w:pPr>
            <w:r w:rsidRPr="00C87A66">
              <w:rPr>
                <w:rFonts w:asciiTheme="majorBidi" w:hAnsiTheme="majorBidi"/>
                <w:sz w:val="20"/>
                <w:szCs w:val="20"/>
                <w:lang w:val="en-GB"/>
              </w:rPr>
              <w:t>Algorithm</w:t>
            </w:r>
          </w:p>
        </w:tc>
        <w:tc>
          <w:tcPr>
            <w:tcW w:w="1075" w:type="pct"/>
            <w:noWrap/>
            <w:vAlign w:val="center"/>
            <w:hideMark/>
          </w:tcPr>
          <w:p w14:paraId="168A24A3" w14:textId="77777777" w:rsidR="00514D1F" w:rsidRPr="00C87A66" w:rsidRDefault="00514D1F" w:rsidP="00634F6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sz w:val="20"/>
                <w:szCs w:val="20"/>
                <w:lang w:val="en-GB"/>
              </w:rPr>
            </w:pPr>
            <w:r w:rsidRPr="00C87A66">
              <w:rPr>
                <w:rFonts w:asciiTheme="majorBidi" w:hAnsiTheme="majorBidi"/>
                <w:color w:val="000000"/>
                <w:sz w:val="20"/>
                <w:szCs w:val="20"/>
                <w:lang w:val="en-GB"/>
              </w:rPr>
              <w:t>NN</w:t>
            </w:r>
          </w:p>
        </w:tc>
        <w:tc>
          <w:tcPr>
            <w:tcW w:w="1067" w:type="pct"/>
            <w:noWrap/>
            <w:vAlign w:val="center"/>
            <w:hideMark/>
          </w:tcPr>
          <w:p w14:paraId="4CAC4EB1" w14:textId="77777777" w:rsidR="00514D1F" w:rsidRPr="00C87A66" w:rsidRDefault="00514D1F" w:rsidP="00634F6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sz w:val="20"/>
                <w:szCs w:val="20"/>
                <w:lang w:val="en-GB"/>
              </w:rPr>
            </w:pPr>
            <w:r w:rsidRPr="00C87A66">
              <w:rPr>
                <w:rFonts w:asciiTheme="majorBidi" w:hAnsiTheme="majorBidi"/>
                <w:color w:val="000000"/>
                <w:sz w:val="20"/>
                <w:szCs w:val="20"/>
                <w:lang w:val="en-GB"/>
              </w:rPr>
              <w:t>SVM</w:t>
            </w:r>
          </w:p>
        </w:tc>
        <w:tc>
          <w:tcPr>
            <w:tcW w:w="1075" w:type="pct"/>
            <w:noWrap/>
            <w:vAlign w:val="center"/>
            <w:hideMark/>
          </w:tcPr>
          <w:p w14:paraId="0953AF1A" w14:textId="77777777" w:rsidR="00514D1F" w:rsidRPr="00C87A66" w:rsidRDefault="00514D1F" w:rsidP="00634F6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sz w:val="20"/>
                <w:szCs w:val="20"/>
                <w:lang w:val="en-GB"/>
              </w:rPr>
            </w:pPr>
            <w:r w:rsidRPr="00C87A66">
              <w:rPr>
                <w:rFonts w:asciiTheme="majorBidi" w:hAnsiTheme="majorBidi"/>
                <w:color w:val="000000"/>
                <w:sz w:val="20"/>
                <w:szCs w:val="20"/>
                <w:lang w:val="en-GB"/>
              </w:rPr>
              <w:t>NNC</w:t>
            </w:r>
          </w:p>
        </w:tc>
      </w:tr>
      <w:tr w:rsidR="00514D1F" w:rsidRPr="00C87A66" w14:paraId="3812833E" w14:textId="77777777" w:rsidTr="00634F6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3" w:type="pct"/>
            <w:noWrap/>
            <w:hideMark/>
          </w:tcPr>
          <w:p w14:paraId="1108416C" w14:textId="77777777" w:rsidR="00514D1F" w:rsidRPr="00C87A66" w:rsidRDefault="00514D1F" w:rsidP="00634F6D">
            <w:pPr>
              <w:jc w:val="center"/>
              <w:rPr>
                <w:rFonts w:asciiTheme="majorBidi" w:hAnsiTheme="majorBidi"/>
                <w:color w:val="000000"/>
                <w:sz w:val="20"/>
                <w:szCs w:val="20"/>
                <w:lang w:val="en-GB"/>
              </w:rPr>
            </w:pPr>
            <w:r w:rsidRPr="00C87A66">
              <w:rPr>
                <w:rFonts w:asciiTheme="majorBidi" w:hAnsiTheme="majorBidi"/>
                <w:color w:val="000000"/>
                <w:sz w:val="20"/>
                <w:szCs w:val="20"/>
                <w:lang w:val="en-GB"/>
              </w:rPr>
              <w:t>RMSE</w:t>
            </w:r>
          </w:p>
        </w:tc>
        <w:tc>
          <w:tcPr>
            <w:tcW w:w="1075" w:type="pct"/>
            <w:noWrap/>
            <w:hideMark/>
          </w:tcPr>
          <w:p w14:paraId="04C2773F" w14:textId="77777777" w:rsidR="00514D1F" w:rsidRPr="00C87A66" w:rsidRDefault="00514D1F" w:rsidP="00634F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0.9</w:t>
            </w:r>
          </w:p>
        </w:tc>
        <w:tc>
          <w:tcPr>
            <w:tcW w:w="1067" w:type="pct"/>
            <w:noWrap/>
            <w:hideMark/>
          </w:tcPr>
          <w:p w14:paraId="33656967" w14:textId="77777777" w:rsidR="00514D1F" w:rsidRPr="00C87A66" w:rsidRDefault="00514D1F" w:rsidP="00634F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0.8</w:t>
            </w:r>
          </w:p>
        </w:tc>
        <w:tc>
          <w:tcPr>
            <w:tcW w:w="1075" w:type="pct"/>
            <w:noWrap/>
            <w:hideMark/>
          </w:tcPr>
          <w:p w14:paraId="54897320" w14:textId="77777777" w:rsidR="00514D1F" w:rsidRPr="00C87A66" w:rsidRDefault="00514D1F" w:rsidP="00634F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0.59</w:t>
            </w:r>
          </w:p>
        </w:tc>
      </w:tr>
      <w:tr w:rsidR="00514D1F" w:rsidRPr="00C87A66" w14:paraId="376336BB" w14:textId="77777777" w:rsidTr="00634F6D">
        <w:trPr>
          <w:trHeight w:val="300"/>
          <w:jc w:val="center"/>
        </w:trPr>
        <w:tc>
          <w:tcPr>
            <w:cnfStyle w:val="001000000000" w:firstRow="0" w:lastRow="0" w:firstColumn="1" w:lastColumn="0" w:oddVBand="0" w:evenVBand="0" w:oddHBand="0" w:evenHBand="0" w:firstRowFirstColumn="0" w:firstRowLastColumn="0" w:lastRowFirstColumn="0" w:lastRowLastColumn="0"/>
            <w:tcW w:w="1783" w:type="pct"/>
            <w:noWrap/>
            <w:hideMark/>
          </w:tcPr>
          <w:p w14:paraId="3941BB97" w14:textId="77777777" w:rsidR="00514D1F" w:rsidRPr="00C87A66" w:rsidRDefault="00514D1F" w:rsidP="00634F6D">
            <w:pPr>
              <w:jc w:val="center"/>
              <w:rPr>
                <w:rFonts w:asciiTheme="majorBidi" w:hAnsiTheme="majorBidi"/>
                <w:color w:val="000000"/>
                <w:sz w:val="20"/>
                <w:szCs w:val="20"/>
                <w:lang w:val="en-GB"/>
              </w:rPr>
            </w:pPr>
            <w:r w:rsidRPr="00C87A66">
              <w:rPr>
                <w:rFonts w:asciiTheme="majorBidi" w:hAnsiTheme="majorBidi"/>
                <w:color w:val="000000"/>
                <w:sz w:val="20"/>
                <w:szCs w:val="20"/>
                <w:lang w:val="en-GB"/>
              </w:rPr>
              <w:t>SAE</w:t>
            </w:r>
          </w:p>
        </w:tc>
        <w:tc>
          <w:tcPr>
            <w:tcW w:w="1075" w:type="pct"/>
            <w:noWrap/>
            <w:hideMark/>
          </w:tcPr>
          <w:p w14:paraId="29C65012" w14:textId="77777777" w:rsidR="00514D1F" w:rsidRPr="00C87A66" w:rsidRDefault="00514D1F" w:rsidP="00634F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31.98</w:t>
            </w:r>
          </w:p>
        </w:tc>
        <w:tc>
          <w:tcPr>
            <w:tcW w:w="1067" w:type="pct"/>
            <w:noWrap/>
            <w:hideMark/>
          </w:tcPr>
          <w:p w14:paraId="37FA8F91" w14:textId="77777777" w:rsidR="00514D1F" w:rsidRPr="00C87A66" w:rsidRDefault="00514D1F" w:rsidP="00634F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23</w:t>
            </w:r>
          </w:p>
        </w:tc>
        <w:tc>
          <w:tcPr>
            <w:tcW w:w="1075" w:type="pct"/>
            <w:noWrap/>
            <w:hideMark/>
          </w:tcPr>
          <w:p w14:paraId="22627D07" w14:textId="77777777" w:rsidR="00514D1F" w:rsidRPr="00C87A66" w:rsidRDefault="00514D1F" w:rsidP="00634F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20.66</w:t>
            </w:r>
          </w:p>
        </w:tc>
      </w:tr>
      <w:tr w:rsidR="00514D1F" w:rsidRPr="00C87A66" w14:paraId="5DC86E83" w14:textId="77777777" w:rsidTr="00634F6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3" w:type="pct"/>
            <w:noWrap/>
            <w:hideMark/>
          </w:tcPr>
          <w:p w14:paraId="74377ED2" w14:textId="77777777" w:rsidR="00514D1F" w:rsidRPr="00C87A66" w:rsidRDefault="00514D1F" w:rsidP="00634F6D">
            <w:pPr>
              <w:jc w:val="center"/>
              <w:rPr>
                <w:rFonts w:asciiTheme="majorBidi" w:hAnsiTheme="majorBidi"/>
                <w:color w:val="000000"/>
                <w:sz w:val="20"/>
                <w:szCs w:val="20"/>
                <w:lang w:val="en-GB"/>
              </w:rPr>
            </w:pPr>
            <w:r w:rsidRPr="00C87A66">
              <w:rPr>
                <w:rFonts w:asciiTheme="majorBidi" w:hAnsiTheme="majorBidi"/>
                <w:color w:val="000000"/>
                <w:sz w:val="20"/>
                <w:szCs w:val="20"/>
                <w:lang w:val="en-GB"/>
              </w:rPr>
              <w:t>MAE</w:t>
            </w:r>
          </w:p>
        </w:tc>
        <w:tc>
          <w:tcPr>
            <w:tcW w:w="1075" w:type="pct"/>
            <w:noWrap/>
            <w:hideMark/>
          </w:tcPr>
          <w:p w14:paraId="100924CB" w14:textId="77777777" w:rsidR="00514D1F" w:rsidRPr="00C87A66" w:rsidRDefault="00514D1F" w:rsidP="00634F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0.76</w:t>
            </w:r>
          </w:p>
        </w:tc>
        <w:tc>
          <w:tcPr>
            <w:tcW w:w="1067" w:type="pct"/>
            <w:noWrap/>
            <w:hideMark/>
          </w:tcPr>
          <w:p w14:paraId="49D545CE" w14:textId="77777777" w:rsidR="00514D1F" w:rsidRPr="00C87A66" w:rsidRDefault="00514D1F" w:rsidP="00634F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0.54</w:t>
            </w:r>
          </w:p>
        </w:tc>
        <w:tc>
          <w:tcPr>
            <w:tcW w:w="1075" w:type="pct"/>
            <w:noWrap/>
            <w:hideMark/>
          </w:tcPr>
          <w:p w14:paraId="15E3C34F" w14:textId="77777777" w:rsidR="00514D1F" w:rsidRPr="00C87A66" w:rsidRDefault="00514D1F" w:rsidP="00634F6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0.49</w:t>
            </w:r>
          </w:p>
        </w:tc>
      </w:tr>
      <w:tr w:rsidR="00514D1F" w:rsidRPr="00C87A66" w14:paraId="1634C6C7" w14:textId="77777777" w:rsidTr="00634F6D">
        <w:trPr>
          <w:trHeight w:val="300"/>
          <w:jc w:val="center"/>
        </w:trPr>
        <w:tc>
          <w:tcPr>
            <w:cnfStyle w:val="001000000000" w:firstRow="0" w:lastRow="0" w:firstColumn="1" w:lastColumn="0" w:oddVBand="0" w:evenVBand="0" w:oddHBand="0" w:evenHBand="0" w:firstRowFirstColumn="0" w:firstRowLastColumn="0" w:lastRowFirstColumn="0" w:lastRowLastColumn="0"/>
            <w:tcW w:w="1783" w:type="pct"/>
            <w:noWrap/>
          </w:tcPr>
          <w:p w14:paraId="6D4475FF" w14:textId="77777777" w:rsidR="00514D1F" w:rsidRPr="00C87A66" w:rsidRDefault="00514D1F" w:rsidP="00634F6D">
            <w:pPr>
              <w:jc w:val="center"/>
              <w:rPr>
                <w:rFonts w:asciiTheme="majorBidi" w:hAnsiTheme="majorBidi"/>
                <w:color w:val="000000"/>
                <w:sz w:val="20"/>
                <w:szCs w:val="20"/>
                <w:lang w:val="en-GB"/>
              </w:rPr>
            </w:pPr>
            <w:r w:rsidRPr="00C87A66">
              <w:rPr>
                <w:rFonts w:asciiTheme="majorBidi" w:hAnsiTheme="majorBidi"/>
                <w:color w:val="000000"/>
                <w:sz w:val="20"/>
                <w:szCs w:val="20"/>
                <w:lang w:val="en-GB"/>
              </w:rPr>
              <w:t>R</w:t>
            </w:r>
            <w:r w:rsidRPr="00C87A66">
              <w:rPr>
                <w:rFonts w:asciiTheme="majorBidi" w:hAnsiTheme="majorBidi"/>
                <w:color w:val="000000"/>
                <w:sz w:val="20"/>
                <w:szCs w:val="20"/>
                <w:vertAlign w:val="superscript"/>
                <w:lang w:val="en-GB"/>
              </w:rPr>
              <w:t>2</w:t>
            </w:r>
          </w:p>
        </w:tc>
        <w:tc>
          <w:tcPr>
            <w:tcW w:w="1075" w:type="pct"/>
            <w:noWrap/>
          </w:tcPr>
          <w:p w14:paraId="766FB2BE" w14:textId="77777777" w:rsidR="00514D1F" w:rsidRPr="00C87A66" w:rsidRDefault="00514D1F" w:rsidP="00634F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0.79</w:t>
            </w:r>
          </w:p>
        </w:tc>
        <w:tc>
          <w:tcPr>
            <w:tcW w:w="1067" w:type="pct"/>
            <w:noWrap/>
          </w:tcPr>
          <w:p w14:paraId="36290DA6" w14:textId="77777777" w:rsidR="00514D1F" w:rsidRPr="00C87A66" w:rsidRDefault="00514D1F" w:rsidP="00634F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0.88</w:t>
            </w:r>
          </w:p>
        </w:tc>
        <w:tc>
          <w:tcPr>
            <w:tcW w:w="1075" w:type="pct"/>
            <w:noWrap/>
          </w:tcPr>
          <w:p w14:paraId="5FFD5F10" w14:textId="77777777" w:rsidR="00514D1F" w:rsidRPr="00C87A66" w:rsidRDefault="00514D1F" w:rsidP="00634F6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b/>
                <w:color w:val="000000"/>
                <w:sz w:val="20"/>
                <w:szCs w:val="20"/>
                <w:lang w:val="en-GB"/>
              </w:rPr>
            </w:pPr>
            <w:r w:rsidRPr="00C87A66">
              <w:rPr>
                <w:rFonts w:asciiTheme="majorBidi" w:hAnsiTheme="majorBidi"/>
                <w:b/>
                <w:color w:val="000000"/>
                <w:sz w:val="20"/>
                <w:szCs w:val="20"/>
                <w:lang w:val="en-GB"/>
              </w:rPr>
              <w:t>0.89</w:t>
            </w:r>
          </w:p>
        </w:tc>
      </w:tr>
    </w:tbl>
    <w:p w14:paraId="7494B386" w14:textId="77777777" w:rsidR="00514D1F" w:rsidRPr="00C87A66" w:rsidRDefault="00514D1F" w:rsidP="00B62B24">
      <w:pPr>
        <w:spacing w:line="480" w:lineRule="auto"/>
        <w:ind w:firstLine="540"/>
        <w:jc w:val="both"/>
        <w:rPr>
          <w:rFonts w:asciiTheme="majorBidi" w:hAnsiTheme="majorBidi"/>
          <w:color w:val="auto"/>
          <w:sz w:val="24"/>
          <w:szCs w:val="24"/>
          <w:lang w:val="en-GB" w:bidi="fa-IR"/>
        </w:rPr>
      </w:pPr>
    </w:p>
    <w:p w14:paraId="15B39E61" w14:textId="3D708499" w:rsidR="000849BF" w:rsidRPr="00C87A66" w:rsidRDefault="00783E29" w:rsidP="008030CB">
      <w:pPr>
        <w:spacing w:line="480" w:lineRule="auto"/>
        <w:ind w:firstLine="540"/>
        <w:jc w:val="both"/>
        <w:rPr>
          <w:rFonts w:asciiTheme="majorBidi" w:hAnsiTheme="majorBidi"/>
          <w:color w:val="auto"/>
          <w:sz w:val="24"/>
          <w:szCs w:val="24"/>
          <w:lang w:val="en-GB"/>
        </w:rPr>
      </w:pPr>
      <w:r w:rsidRPr="00C87A66">
        <w:rPr>
          <w:rFonts w:asciiTheme="majorBidi" w:hAnsiTheme="majorBidi"/>
          <w:color w:val="2E74B5" w:themeColor="accent1" w:themeShade="BF"/>
          <w:sz w:val="24"/>
          <w:szCs w:val="24"/>
          <w:lang w:val="en-GB" w:bidi="fa-IR"/>
        </w:rPr>
        <w:t xml:space="preserve">Figs. 10a-c </w:t>
      </w:r>
      <w:r w:rsidR="009C6647" w:rsidRPr="00C87A66">
        <w:rPr>
          <w:rFonts w:asciiTheme="majorBidi" w:hAnsiTheme="majorBidi"/>
          <w:color w:val="auto"/>
          <w:sz w:val="24"/>
          <w:szCs w:val="24"/>
          <w:lang w:val="en-GB"/>
        </w:rPr>
        <w:t xml:space="preserve">depict partial residual plots </w:t>
      </w:r>
      <w:r w:rsidR="000849BF" w:rsidRPr="00C87A66">
        <w:rPr>
          <w:rFonts w:asciiTheme="majorBidi" w:hAnsiTheme="majorBidi"/>
          <w:color w:val="auto"/>
          <w:sz w:val="24"/>
          <w:szCs w:val="24"/>
          <w:lang w:val="en-GB"/>
        </w:rPr>
        <w:t xml:space="preserve">that display the estimated relationships between various flood variables and the status of flood or non-flood occurrence for different types of vegetative ground covers. These plots are accompanied by confidence bands and highlight the impact of various factors on flood occurrence and damage costs. </w:t>
      </w:r>
      <w:r w:rsidR="009C6647" w:rsidRPr="00C87A66">
        <w:rPr>
          <w:rFonts w:asciiTheme="majorBidi" w:hAnsiTheme="majorBidi"/>
          <w:color w:val="auto"/>
          <w:sz w:val="24"/>
          <w:szCs w:val="24"/>
          <w:lang w:val="en-GB"/>
        </w:rPr>
        <w:t xml:space="preserve">Note that the status of flood or non-flood occurrence is </w:t>
      </w:r>
      <w:r w:rsidR="000849BF" w:rsidRPr="00C87A66">
        <w:rPr>
          <w:rFonts w:asciiTheme="majorBidi" w:hAnsiTheme="majorBidi"/>
          <w:color w:val="auto"/>
          <w:sz w:val="24"/>
          <w:szCs w:val="24"/>
          <w:lang w:val="en-GB"/>
        </w:rPr>
        <w:t>based on the definition of the Water Company when flooding and flow spills over rivers result in specific damage to properties and agricultural lands.</w:t>
      </w:r>
      <w:r w:rsidR="008030CB" w:rsidRPr="00C87A66">
        <w:rPr>
          <w:rFonts w:asciiTheme="majorBidi" w:hAnsiTheme="majorBidi"/>
          <w:color w:val="auto"/>
          <w:sz w:val="24"/>
          <w:szCs w:val="24"/>
          <w:lang w:val="en-GB"/>
        </w:rPr>
        <w:t xml:space="preserve"> </w:t>
      </w:r>
      <w:r w:rsidR="000849BF" w:rsidRPr="00C87A66">
        <w:rPr>
          <w:rFonts w:asciiTheme="majorBidi" w:hAnsiTheme="majorBidi"/>
          <w:color w:val="auto"/>
          <w:sz w:val="24"/>
          <w:szCs w:val="24"/>
          <w:lang w:val="en-GB"/>
        </w:rPr>
        <w:t xml:space="preserve">The plots reveal that for the state of no reported flood (denoted by blue colour) in </w:t>
      </w:r>
      <w:r w:rsidRPr="00C87A66">
        <w:rPr>
          <w:rFonts w:asciiTheme="majorBidi" w:hAnsiTheme="majorBidi"/>
          <w:color w:val="0070C0"/>
          <w:sz w:val="24"/>
          <w:szCs w:val="24"/>
          <w:lang w:val="en-GB"/>
        </w:rPr>
        <w:t>Fig. 10a</w:t>
      </w:r>
      <w:r w:rsidRPr="00C87A66">
        <w:rPr>
          <w:rFonts w:asciiTheme="majorBidi" w:hAnsiTheme="majorBidi"/>
          <w:color w:val="auto"/>
          <w:sz w:val="24"/>
          <w:szCs w:val="24"/>
          <w:lang w:val="en-GB"/>
        </w:rPr>
        <w:t xml:space="preserve">, </w:t>
      </w:r>
      <w:r w:rsidR="000849BF" w:rsidRPr="00C87A66">
        <w:rPr>
          <w:rFonts w:asciiTheme="majorBidi" w:hAnsiTheme="majorBidi"/>
          <w:color w:val="auto"/>
          <w:sz w:val="24"/>
          <w:szCs w:val="24"/>
          <w:lang w:val="en-GB"/>
        </w:rPr>
        <w:t>the damage costs for various precipitations are almost uniform in the first three types of land cover (i.e., independent from precipitation)</w:t>
      </w:r>
      <w:r w:rsidRPr="00C87A66">
        <w:rPr>
          <w:rFonts w:asciiTheme="majorBidi" w:hAnsiTheme="majorBidi"/>
          <w:color w:val="auto"/>
          <w:sz w:val="24"/>
          <w:szCs w:val="24"/>
          <w:lang w:val="en-GB"/>
        </w:rPr>
        <w:t xml:space="preserve">. </w:t>
      </w:r>
      <w:r w:rsidR="000849BF" w:rsidRPr="00C87A66">
        <w:rPr>
          <w:rFonts w:asciiTheme="majorBidi" w:hAnsiTheme="majorBidi"/>
          <w:color w:val="auto"/>
          <w:sz w:val="24"/>
          <w:szCs w:val="24"/>
          <w:lang w:val="en-GB"/>
        </w:rPr>
        <w:t>However, for the cases of reported flood occurrence, higher precipitation results in higher damage cost only for land cover type 2 and 3, while the damage costs remain constant for land cover type 1.</w:t>
      </w:r>
    </w:p>
    <w:p w14:paraId="3084A90C" w14:textId="77777777" w:rsidR="008030CB" w:rsidRPr="00C87A66" w:rsidRDefault="008030CB" w:rsidP="0051050F">
      <w:pPr>
        <w:spacing w:line="480" w:lineRule="auto"/>
        <w:ind w:firstLine="540"/>
        <w:jc w:val="both"/>
        <w:rPr>
          <w:rFonts w:asciiTheme="majorBidi" w:hAnsiTheme="majorBidi"/>
          <w:color w:val="auto"/>
          <w:sz w:val="24"/>
          <w:szCs w:val="24"/>
          <w:lang w:val="en-GB"/>
        </w:rPr>
      </w:pPr>
    </w:p>
    <w:p w14:paraId="0E8C37BE" w14:textId="77777777" w:rsidR="00EF5BA8" w:rsidRPr="00C87A66" w:rsidRDefault="009C40A2" w:rsidP="00423C9A">
      <w:pPr>
        <w:spacing w:after="0" w:line="240" w:lineRule="auto"/>
        <w:jc w:val="both"/>
        <w:rPr>
          <w:rFonts w:asciiTheme="majorBidi" w:hAnsiTheme="majorBidi"/>
          <w:color w:val="auto"/>
          <w:sz w:val="24"/>
          <w:szCs w:val="24"/>
          <w:lang w:val="en-GB"/>
        </w:rPr>
      </w:pPr>
      <w:r w:rsidRPr="00C87A66">
        <w:rPr>
          <w:rFonts w:asciiTheme="majorBidi" w:hAnsiTheme="majorBidi"/>
          <w:color w:val="auto"/>
          <w:sz w:val="24"/>
          <w:szCs w:val="24"/>
          <w:lang w:val="en-GB"/>
        </w:rPr>
        <w:lastRenderedPageBreak/>
        <w:pict w14:anchorId="363DC72E">
          <v:shape id="_x0000_i1028" type="#_x0000_t75" style="width:468pt;height:100.8pt">
            <v:imagedata r:id="rId29" o:title="outputty"/>
          </v:shape>
        </w:pict>
      </w:r>
    </w:p>
    <w:p w14:paraId="34432F25" w14:textId="77777777" w:rsidR="00984061" w:rsidRPr="00C87A66" w:rsidRDefault="00984061" w:rsidP="00423C9A">
      <w:pPr>
        <w:spacing w:after="0" w:line="240" w:lineRule="auto"/>
        <w:jc w:val="center"/>
        <w:rPr>
          <w:rFonts w:asciiTheme="majorBidi" w:hAnsiTheme="majorBidi"/>
          <w:color w:val="auto"/>
          <w:sz w:val="20"/>
          <w:szCs w:val="20"/>
          <w:lang w:val="en-GB" w:bidi="fa-IR"/>
        </w:rPr>
      </w:pPr>
      <w:r w:rsidRPr="00C87A66">
        <w:rPr>
          <w:rFonts w:asciiTheme="majorBidi" w:hAnsiTheme="majorBidi"/>
          <w:color w:val="auto"/>
          <w:sz w:val="20"/>
          <w:szCs w:val="20"/>
          <w:lang w:val="en-GB" w:bidi="fa-IR"/>
        </w:rPr>
        <w:t>(a)</w:t>
      </w:r>
    </w:p>
    <w:p w14:paraId="10745DFC" w14:textId="77777777" w:rsidR="00984061" w:rsidRPr="00C87A66" w:rsidRDefault="009C40A2" w:rsidP="00423C9A">
      <w:pPr>
        <w:spacing w:after="0" w:line="240" w:lineRule="auto"/>
        <w:jc w:val="center"/>
        <w:rPr>
          <w:rFonts w:asciiTheme="majorBidi" w:hAnsiTheme="majorBidi"/>
          <w:color w:val="auto"/>
          <w:sz w:val="24"/>
          <w:szCs w:val="24"/>
          <w:lang w:val="en-GB" w:bidi="fa-IR"/>
        </w:rPr>
      </w:pPr>
      <w:r w:rsidRPr="00C87A66">
        <w:rPr>
          <w:rFonts w:asciiTheme="majorBidi" w:hAnsiTheme="majorBidi"/>
          <w:color w:val="auto"/>
          <w:sz w:val="24"/>
          <w:szCs w:val="24"/>
          <w:lang w:val="en-GB" w:bidi="fa-IR"/>
        </w:rPr>
        <w:pict w14:anchorId="7B0EFE62">
          <v:shape id="_x0000_i1029" type="#_x0000_t75" style="width:468pt;height:100.8pt">
            <v:imagedata r:id="rId30" o:title="outputty"/>
          </v:shape>
        </w:pict>
      </w:r>
    </w:p>
    <w:p w14:paraId="5B464138" w14:textId="77777777" w:rsidR="00984061" w:rsidRPr="00C87A66" w:rsidRDefault="00AB5C24" w:rsidP="00423C9A">
      <w:pPr>
        <w:spacing w:after="0" w:line="240" w:lineRule="auto"/>
        <w:jc w:val="center"/>
        <w:rPr>
          <w:rFonts w:asciiTheme="majorBidi" w:hAnsiTheme="majorBidi"/>
          <w:color w:val="auto"/>
          <w:sz w:val="20"/>
          <w:szCs w:val="20"/>
          <w:lang w:val="en-GB" w:bidi="fa-IR"/>
        </w:rPr>
      </w:pPr>
      <w:r w:rsidRPr="00C87A66">
        <w:rPr>
          <w:rFonts w:asciiTheme="majorBidi" w:hAnsiTheme="majorBidi"/>
          <w:color w:val="auto"/>
          <w:sz w:val="20"/>
          <w:szCs w:val="20"/>
          <w:lang w:val="en-GB" w:bidi="fa-IR"/>
        </w:rPr>
        <w:t>(b)</w:t>
      </w:r>
    </w:p>
    <w:p w14:paraId="3140F5C9" w14:textId="77777777" w:rsidR="00F63329" w:rsidRPr="00C87A66" w:rsidRDefault="009C40A2" w:rsidP="00423C9A">
      <w:pPr>
        <w:spacing w:after="0" w:line="240" w:lineRule="auto"/>
        <w:jc w:val="center"/>
        <w:rPr>
          <w:rFonts w:asciiTheme="majorBidi" w:hAnsiTheme="majorBidi"/>
          <w:color w:val="auto"/>
          <w:sz w:val="20"/>
          <w:szCs w:val="20"/>
          <w:lang w:val="en-GB" w:bidi="fa-IR"/>
        </w:rPr>
      </w:pPr>
      <w:r w:rsidRPr="00C87A66">
        <w:rPr>
          <w:rFonts w:asciiTheme="majorBidi" w:hAnsiTheme="majorBidi"/>
          <w:color w:val="auto"/>
          <w:sz w:val="20"/>
          <w:szCs w:val="20"/>
          <w:lang w:val="en-GB" w:bidi="fa-IR"/>
        </w:rPr>
        <w:pict w14:anchorId="0941EB2B">
          <v:shape id="_x0000_i1030" type="#_x0000_t75" style="width:468pt;height:100.8pt">
            <v:imagedata r:id="rId31" o:title="outputty"/>
          </v:shape>
        </w:pict>
      </w:r>
    </w:p>
    <w:p w14:paraId="2421DDD6" w14:textId="77777777" w:rsidR="008D7FBB" w:rsidRPr="00C87A66" w:rsidRDefault="008D7FBB" w:rsidP="00423C9A">
      <w:pPr>
        <w:spacing w:after="0" w:line="240" w:lineRule="auto"/>
        <w:jc w:val="center"/>
        <w:rPr>
          <w:rFonts w:asciiTheme="majorBidi" w:hAnsiTheme="majorBidi"/>
          <w:color w:val="auto"/>
          <w:sz w:val="20"/>
          <w:szCs w:val="20"/>
          <w:lang w:val="en-GB" w:bidi="fa-IR"/>
        </w:rPr>
      </w:pPr>
      <w:r w:rsidRPr="00C87A66">
        <w:rPr>
          <w:rFonts w:asciiTheme="majorBidi" w:hAnsiTheme="majorBidi"/>
          <w:color w:val="auto"/>
          <w:sz w:val="20"/>
          <w:szCs w:val="20"/>
          <w:lang w:val="en-GB" w:bidi="fa-IR"/>
        </w:rPr>
        <w:t>(c)</w:t>
      </w:r>
    </w:p>
    <w:p w14:paraId="4B22C5FE" w14:textId="5D629368" w:rsidR="00997AEE" w:rsidRPr="00C87A66" w:rsidRDefault="01C6A94D" w:rsidP="00A0541D">
      <w:pPr>
        <w:spacing w:line="480" w:lineRule="auto"/>
        <w:jc w:val="center"/>
        <w:rPr>
          <w:rFonts w:asciiTheme="majorBidi" w:hAnsiTheme="majorBidi"/>
          <w:b/>
          <w:bCs/>
          <w:color w:val="auto"/>
          <w:sz w:val="20"/>
          <w:szCs w:val="20"/>
          <w:lang w:val="en-GB"/>
        </w:rPr>
      </w:pPr>
      <w:r w:rsidRPr="00C87A66">
        <w:rPr>
          <w:rFonts w:asciiTheme="majorBidi" w:hAnsiTheme="majorBidi"/>
          <w:b/>
          <w:bCs/>
          <w:color w:val="auto"/>
          <w:sz w:val="20"/>
          <w:szCs w:val="20"/>
          <w:lang w:val="en-GB"/>
        </w:rPr>
        <w:t xml:space="preserve">Fig. 10. </w:t>
      </w:r>
      <w:r w:rsidR="000A5B5F" w:rsidRPr="00C87A66">
        <w:rPr>
          <w:rFonts w:asciiTheme="majorBidi" w:hAnsiTheme="majorBidi"/>
          <w:b/>
          <w:bCs/>
          <w:color w:val="auto"/>
          <w:sz w:val="20"/>
          <w:szCs w:val="20"/>
          <w:lang w:val="en-GB"/>
        </w:rPr>
        <w:t>Partial residual plots and e</w:t>
      </w:r>
      <w:r w:rsidR="006D3632" w:rsidRPr="00C87A66">
        <w:rPr>
          <w:rFonts w:asciiTheme="majorBidi" w:hAnsiTheme="majorBidi"/>
          <w:b/>
          <w:bCs/>
          <w:color w:val="auto"/>
          <w:sz w:val="20"/>
          <w:szCs w:val="20"/>
          <w:lang w:val="en-GB"/>
        </w:rPr>
        <w:t xml:space="preserve">stimated relationship between the flood variables with associated confidence band </w:t>
      </w:r>
      <w:r w:rsidR="000A5B5F" w:rsidRPr="00C87A66">
        <w:rPr>
          <w:rFonts w:asciiTheme="majorBidi" w:hAnsiTheme="majorBidi"/>
          <w:b/>
          <w:bCs/>
          <w:color w:val="auto"/>
          <w:sz w:val="20"/>
          <w:szCs w:val="20"/>
          <w:lang w:val="en-GB"/>
        </w:rPr>
        <w:t xml:space="preserve">based on four </w:t>
      </w:r>
      <w:r w:rsidR="00FD5FE5" w:rsidRPr="00C87A66">
        <w:rPr>
          <w:rFonts w:asciiTheme="majorBidi" w:hAnsiTheme="majorBidi"/>
          <w:b/>
          <w:bCs/>
          <w:color w:val="auto"/>
          <w:sz w:val="20"/>
          <w:szCs w:val="20"/>
          <w:lang w:val="en-GB"/>
        </w:rPr>
        <w:t xml:space="preserve">vegetative ground </w:t>
      </w:r>
      <w:r w:rsidR="000A5B5F" w:rsidRPr="00C87A66">
        <w:rPr>
          <w:rFonts w:asciiTheme="majorBidi" w:hAnsiTheme="majorBidi"/>
          <w:b/>
          <w:bCs/>
          <w:color w:val="auto"/>
          <w:sz w:val="20"/>
          <w:szCs w:val="20"/>
          <w:lang w:val="en-GB"/>
        </w:rPr>
        <w:t xml:space="preserve">covers for </w:t>
      </w:r>
      <w:r w:rsidRPr="00C87A66">
        <w:rPr>
          <w:rFonts w:asciiTheme="majorBidi" w:hAnsiTheme="majorBidi"/>
          <w:b/>
          <w:bCs/>
          <w:color w:val="auto"/>
          <w:sz w:val="20"/>
          <w:szCs w:val="20"/>
          <w:lang w:val="en-GB"/>
        </w:rPr>
        <w:t xml:space="preserve">(a) </w:t>
      </w:r>
      <w:r w:rsidR="00676EF3" w:rsidRPr="00C87A66">
        <w:rPr>
          <w:rFonts w:asciiTheme="majorBidi" w:hAnsiTheme="majorBidi"/>
          <w:b/>
          <w:bCs/>
          <w:color w:val="auto"/>
          <w:sz w:val="20"/>
          <w:szCs w:val="20"/>
          <w:lang w:val="en-GB"/>
        </w:rPr>
        <w:t xml:space="preserve">precipitation vs </w:t>
      </w:r>
      <w:r w:rsidRPr="00C87A66">
        <w:rPr>
          <w:rFonts w:asciiTheme="majorBidi" w:hAnsiTheme="majorBidi"/>
          <w:b/>
          <w:bCs/>
          <w:color w:val="auto"/>
          <w:sz w:val="20"/>
          <w:szCs w:val="20"/>
          <w:lang w:val="en-GB"/>
        </w:rPr>
        <w:t>damage cost</w:t>
      </w:r>
      <w:r w:rsidR="00676EF3" w:rsidRPr="00C87A66">
        <w:rPr>
          <w:rFonts w:asciiTheme="majorBidi" w:hAnsiTheme="majorBidi"/>
          <w:b/>
          <w:bCs/>
          <w:color w:val="auto"/>
          <w:sz w:val="20"/>
          <w:szCs w:val="20"/>
          <w:lang w:val="en-GB"/>
        </w:rPr>
        <w:t>;</w:t>
      </w:r>
      <w:r w:rsidRPr="00C87A66">
        <w:rPr>
          <w:rFonts w:asciiTheme="majorBidi" w:hAnsiTheme="majorBidi"/>
          <w:b/>
          <w:bCs/>
          <w:color w:val="auto"/>
          <w:sz w:val="20"/>
          <w:szCs w:val="20"/>
          <w:lang w:val="en-GB"/>
        </w:rPr>
        <w:t xml:space="preserve"> (b) </w:t>
      </w:r>
      <w:r w:rsidR="00676EF3" w:rsidRPr="00C87A66">
        <w:rPr>
          <w:rFonts w:asciiTheme="majorBidi" w:hAnsiTheme="majorBidi"/>
          <w:b/>
          <w:bCs/>
          <w:color w:val="auto"/>
          <w:sz w:val="20"/>
          <w:szCs w:val="20"/>
          <w:lang w:val="en-GB"/>
        </w:rPr>
        <w:t xml:space="preserve">flood flow vs </w:t>
      </w:r>
      <w:r w:rsidRPr="00C87A66">
        <w:rPr>
          <w:rFonts w:asciiTheme="majorBidi" w:hAnsiTheme="majorBidi"/>
          <w:b/>
          <w:bCs/>
          <w:color w:val="auto"/>
          <w:sz w:val="20"/>
          <w:szCs w:val="20"/>
          <w:lang w:val="en-GB"/>
        </w:rPr>
        <w:t>precipitation</w:t>
      </w:r>
      <w:r w:rsidR="00676EF3" w:rsidRPr="00C87A66">
        <w:rPr>
          <w:rFonts w:asciiTheme="majorBidi" w:hAnsiTheme="majorBidi"/>
          <w:b/>
          <w:bCs/>
          <w:color w:val="auto"/>
          <w:sz w:val="20"/>
          <w:szCs w:val="20"/>
          <w:lang w:val="en-GB"/>
        </w:rPr>
        <w:t xml:space="preserve">; </w:t>
      </w:r>
      <w:r w:rsidRPr="00C87A66">
        <w:rPr>
          <w:rFonts w:asciiTheme="majorBidi" w:hAnsiTheme="majorBidi"/>
          <w:b/>
          <w:bCs/>
          <w:color w:val="auto"/>
          <w:sz w:val="20"/>
          <w:szCs w:val="20"/>
          <w:lang w:val="en-GB"/>
        </w:rPr>
        <w:t xml:space="preserve">and (c) </w:t>
      </w:r>
      <w:r w:rsidR="00676EF3" w:rsidRPr="00C87A66">
        <w:rPr>
          <w:rFonts w:asciiTheme="majorBidi" w:hAnsiTheme="majorBidi"/>
          <w:b/>
          <w:bCs/>
          <w:color w:val="auto"/>
          <w:sz w:val="20"/>
          <w:szCs w:val="20"/>
          <w:lang w:val="en-GB"/>
        </w:rPr>
        <w:t xml:space="preserve">flood flow vs </w:t>
      </w:r>
      <w:r w:rsidRPr="00C87A66">
        <w:rPr>
          <w:rFonts w:asciiTheme="majorBidi" w:hAnsiTheme="majorBidi"/>
          <w:b/>
          <w:bCs/>
          <w:color w:val="auto"/>
          <w:sz w:val="20"/>
          <w:szCs w:val="20"/>
          <w:lang w:val="en-GB"/>
        </w:rPr>
        <w:t>temperature</w:t>
      </w:r>
      <w:r w:rsidR="009C6647" w:rsidRPr="00C87A66">
        <w:rPr>
          <w:rFonts w:asciiTheme="majorBidi" w:hAnsiTheme="majorBidi"/>
          <w:b/>
          <w:bCs/>
          <w:color w:val="auto"/>
          <w:sz w:val="20"/>
          <w:szCs w:val="20"/>
          <w:lang w:val="en-GB"/>
        </w:rPr>
        <w:t>; note the blue denotes non-flood occurrences and red denotes flood occurrences based on the definition of the Water Company</w:t>
      </w:r>
    </w:p>
    <w:p w14:paraId="19336828" w14:textId="77777777" w:rsidR="00590F37" w:rsidRPr="00C87A66" w:rsidRDefault="00590F37" w:rsidP="00A0541D">
      <w:pPr>
        <w:spacing w:line="480" w:lineRule="auto"/>
        <w:jc w:val="center"/>
        <w:rPr>
          <w:rFonts w:asciiTheme="majorBidi" w:hAnsiTheme="majorBidi"/>
          <w:b/>
          <w:bCs/>
          <w:color w:val="auto"/>
          <w:sz w:val="20"/>
          <w:szCs w:val="20"/>
          <w:lang w:val="en-GB"/>
        </w:rPr>
      </w:pPr>
    </w:p>
    <w:p w14:paraId="4B392AEC" w14:textId="2BF470AD" w:rsidR="008030CB" w:rsidRPr="00C87A66" w:rsidRDefault="008030CB" w:rsidP="008030CB">
      <w:pPr>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The estimated linear regression in </w:t>
      </w:r>
      <w:r w:rsidRPr="00C87A66">
        <w:rPr>
          <w:rFonts w:asciiTheme="majorBidi" w:hAnsiTheme="majorBidi"/>
          <w:color w:val="0070C0"/>
          <w:sz w:val="24"/>
          <w:szCs w:val="24"/>
          <w:lang w:val="en-GB"/>
        </w:rPr>
        <w:t>Fig. 10b</w:t>
      </w:r>
      <w:r w:rsidRPr="00C87A66">
        <w:rPr>
          <w:rFonts w:asciiTheme="majorBidi" w:hAnsiTheme="majorBidi"/>
          <w:color w:val="auto"/>
          <w:sz w:val="24"/>
          <w:szCs w:val="24"/>
          <w:lang w:val="en-GB"/>
        </w:rPr>
        <w:t xml:space="preserve"> shows that flood flow is either directly or inversely proportional to precipitation</w:t>
      </w:r>
      <w:r w:rsidR="00ED05B9" w:rsidRPr="00C87A66">
        <w:rPr>
          <w:rFonts w:asciiTheme="majorBidi" w:hAnsiTheme="majorBidi"/>
          <w:color w:val="auto"/>
          <w:sz w:val="24"/>
          <w:szCs w:val="24"/>
          <w:lang w:val="en-GB"/>
        </w:rPr>
        <w:t xml:space="preserve"> in vegetation cover types 1 (in non-flood condition) and 4 (in flood condition)</w:t>
      </w:r>
      <w:r w:rsidRPr="00C87A66">
        <w:rPr>
          <w:rFonts w:asciiTheme="majorBidi" w:hAnsiTheme="majorBidi"/>
          <w:color w:val="auto"/>
          <w:sz w:val="24"/>
          <w:szCs w:val="24"/>
          <w:lang w:val="en-GB"/>
        </w:rPr>
        <w:t xml:space="preserve">, with different rates for various land covers. This relationship may be due to the impact of the vegetative ground cover type on the overland runoff and flood flow, especially when it </w:t>
      </w:r>
      <w:proofErr w:type="gramStart"/>
      <w:r w:rsidRPr="00C87A66">
        <w:rPr>
          <w:rFonts w:asciiTheme="majorBidi" w:hAnsiTheme="majorBidi"/>
          <w:color w:val="auto"/>
          <w:sz w:val="24"/>
          <w:szCs w:val="24"/>
          <w:lang w:val="en-GB"/>
        </w:rPr>
        <w:t>is located in</w:t>
      </w:r>
      <w:proofErr w:type="gramEnd"/>
      <w:r w:rsidRPr="00C87A66">
        <w:rPr>
          <w:rFonts w:asciiTheme="majorBidi" w:hAnsiTheme="majorBidi"/>
          <w:color w:val="auto"/>
          <w:sz w:val="24"/>
          <w:szCs w:val="24"/>
          <w:lang w:val="en-GB"/>
        </w:rPr>
        <w:t xml:space="preserve"> the highest resilience against flood disaster (i.e., vegetative ground cover type = 1). The impact of vegetative ground cover is more pronounced between flood and non-flood </w:t>
      </w:r>
      <w:r w:rsidRPr="00C87A66">
        <w:rPr>
          <w:rFonts w:asciiTheme="majorBidi" w:hAnsiTheme="majorBidi"/>
          <w:color w:val="auto"/>
          <w:sz w:val="24"/>
          <w:szCs w:val="24"/>
          <w:lang w:val="en-GB"/>
        </w:rPr>
        <w:lastRenderedPageBreak/>
        <w:t>occurrences. For example, flood flows are directly proportional to precipitation in flood occurrences, while non-flood occurrences are inversely proportional to precipitation. The impact of vegetative ground cover type has also been reported by other research works (</w:t>
      </w:r>
      <w:r w:rsidRPr="00C87A66">
        <w:rPr>
          <w:rFonts w:asciiTheme="majorBidi" w:hAnsiTheme="majorBidi"/>
          <w:color w:val="2E74B5" w:themeColor="accent1" w:themeShade="BF"/>
          <w:sz w:val="24"/>
          <w:szCs w:val="24"/>
          <w:lang w:val="en-GB" w:bidi="fa-IR"/>
        </w:rPr>
        <w:t>Fazel-Rastgar., 2021; Psomiadis et al., 2019</w:t>
      </w:r>
      <w:r w:rsidRPr="00C87A66">
        <w:rPr>
          <w:rFonts w:asciiTheme="majorBidi" w:hAnsiTheme="majorBidi"/>
          <w:color w:val="auto"/>
          <w:sz w:val="24"/>
          <w:szCs w:val="24"/>
          <w:lang w:val="en-GB"/>
        </w:rPr>
        <w:t xml:space="preserve">). The estimated relationship between flood flow and temperature is shown in </w:t>
      </w:r>
      <w:r w:rsidRPr="00C87A66">
        <w:rPr>
          <w:rFonts w:asciiTheme="majorBidi" w:hAnsiTheme="majorBidi"/>
          <w:color w:val="2E74B5" w:themeColor="accent1" w:themeShade="BF"/>
          <w:sz w:val="24"/>
          <w:szCs w:val="24"/>
          <w:lang w:val="en-GB" w:bidi="fa-IR"/>
        </w:rPr>
        <w:t>Fig. 10c</w:t>
      </w:r>
      <w:r w:rsidRPr="00C87A66">
        <w:rPr>
          <w:rFonts w:asciiTheme="majorBidi" w:hAnsiTheme="majorBidi"/>
          <w:color w:val="auto"/>
          <w:sz w:val="24"/>
          <w:szCs w:val="24"/>
          <w:lang w:val="en-GB"/>
        </w:rPr>
        <w:t>. For vegetative ground cover type 1, the plots reveal an inverse proportional relationship between the variables. This indicates that no classic relationship can be defined between these flood variables and hence ML tools can be useful in identifying this relationship.</w:t>
      </w:r>
    </w:p>
    <w:p w14:paraId="663E7380" w14:textId="064663E3" w:rsidR="00EF5BA8" w:rsidRPr="00C87A66" w:rsidRDefault="0022336B" w:rsidP="008030CB">
      <w:pPr>
        <w:spacing w:line="480" w:lineRule="auto"/>
        <w:ind w:firstLine="540"/>
        <w:jc w:val="both"/>
        <w:rPr>
          <w:rFonts w:asciiTheme="majorBidi" w:hAnsiTheme="majorBidi"/>
          <w:color w:val="auto"/>
          <w:sz w:val="24"/>
          <w:szCs w:val="24"/>
          <w:lang w:val="en-GB"/>
        </w:rPr>
      </w:pPr>
      <w:r w:rsidRPr="00C87A66">
        <w:rPr>
          <w:rFonts w:asciiTheme="majorBidi" w:hAnsiTheme="majorBidi"/>
          <w:color w:val="2E74B5" w:themeColor="accent1" w:themeShade="BF"/>
          <w:sz w:val="24"/>
          <w:szCs w:val="24"/>
          <w:lang w:val="en-GB" w:bidi="fa-IR"/>
        </w:rPr>
        <w:t>Fig</w:t>
      </w:r>
      <w:r w:rsidR="00643ECA" w:rsidRPr="00C87A66">
        <w:rPr>
          <w:rFonts w:asciiTheme="majorBidi" w:hAnsiTheme="majorBidi"/>
          <w:color w:val="2E74B5" w:themeColor="accent1" w:themeShade="BF"/>
          <w:sz w:val="24"/>
          <w:szCs w:val="24"/>
          <w:lang w:val="en-GB" w:bidi="fa-IR"/>
        </w:rPr>
        <w:t>s</w:t>
      </w:r>
      <w:r w:rsidRPr="00C87A66">
        <w:rPr>
          <w:rFonts w:asciiTheme="majorBidi" w:hAnsiTheme="majorBidi"/>
          <w:color w:val="2E74B5" w:themeColor="accent1" w:themeShade="BF"/>
          <w:sz w:val="24"/>
          <w:szCs w:val="24"/>
          <w:lang w:val="en-GB" w:bidi="fa-IR"/>
        </w:rPr>
        <w:t xml:space="preserve">. </w:t>
      </w:r>
      <w:r w:rsidR="00DA1B41" w:rsidRPr="00C87A66">
        <w:rPr>
          <w:rFonts w:asciiTheme="majorBidi" w:hAnsiTheme="majorBidi"/>
          <w:color w:val="2E74B5" w:themeColor="accent1" w:themeShade="BF"/>
          <w:sz w:val="24"/>
          <w:szCs w:val="24"/>
          <w:lang w:val="en-GB" w:bidi="fa-IR"/>
        </w:rPr>
        <w:t>11</w:t>
      </w:r>
      <w:r w:rsidR="00D011E7" w:rsidRPr="00C87A66">
        <w:rPr>
          <w:rFonts w:asciiTheme="majorBidi" w:hAnsiTheme="majorBidi"/>
          <w:color w:val="2E74B5" w:themeColor="accent1" w:themeShade="BF"/>
          <w:sz w:val="24"/>
          <w:szCs w:val="24"/>
          <w:lang w:val="en-GB" w:bidi="fa-IR"/>
        </w:rPr>
        <w:t>a-b</w:t>
      </w:r>
      <w:r w:rsidRPr="00C87A66">
        <w:rPr>
          <w:rFonts w:asciiTheme="majorBidi" w:hAnsiTheme="majorBidi"/>
          <w:color w:val="auto"/>
          <w:sz w:val="24"/>
          <w:szCs w:val="24"/>
          <w:lang w:val="en-GB"/>
        </w:rPr>
        <w:t xml:space="preserve"> </w:t>
      </w:r>
      <w:r w:rsidR="008030CB" w:rsidRPr="00C87A66">
        <w:rPr>
          <w:rFonts w:asciiTheme="majorBidi" w:hAnsiTheme="majorBidi"/>
          <w:color w:val="auto"/>
          <w:sz w:val="24"/>
          <w:szCs w:val="24"/>
          <w:lang w:val="en-GB"/>
        </w:rPr>
        <w:t>depict the relationship between flood flow and precipitation for different types of vegetative ground cover to determine when flooding is likely to occur. More specifically, flooding occurs when the flow rate exceeds 15m</w:t>
      </w:r>
      <w:r w:rsidR="008030CB" w:rsidRPr="00C87A66">
        <w:rPr>
          <w:rFonts w:asciiTheme="majorBidi" w:hAnsiTheme="majorBidi"/>
          <w:color w:val="auto"/>
          <w:sz w:val="24"/>
          <w:szCs w:val="24"/>
          <w:vertAlign w:val="superscript"/>
          <w:lang w:val="en-GB"/>
        </w:rPr>
        <w:t>3</w:t>
      </w:r>
      <w:r w:rsidR="008030CB" w:rsidRPr="00C87A66">
        <w:rPr>
          <w:rFonts w:asciiTheme="majorBidi" w:hAnsiTheme="majorBidi"/>
          <w:color w:val="auto"/>
          <w:sz w:val="24"/>
          <w:szCs w:val="24"/>
          <w:lang w:val="en-GB"/>
        </w:rPr>
        <w:t xml:space="preserve">/s, regardless of the type of ground cover. Additionally, higher levels of rainfall (over 10mm) are generally associated with greater occurrences of flooding in the region, as indicated by the corresponding flow rates </w:t>
      </w:r>
      <w:r w:rsidR="00A004A6" w:rsidRPr="00C87A66">
        <w:rPr>
          <w:rFonts w:asciiTheme="majorBidi" w:hAnsiTheme="majorBidi"/>
          <w:color w:val="auto"/>
          <w:sz w:val="24"/>
          <w:szCs w:val="24"/>
          <w:lang w:val="en-GB"/>
        </w:rPr>
        <w:t xml:space="preserve">although flood occurs for </w:t>
      </w:r>
      <w:r w:rsidR="008030CB" w:rsidRPr="00C87A66">
        <w:rPr>
          <w:rFonts w:asciiTheme="majorBidi" w:hAnsiTheme="majorBidi"/>
          <w:color w:val="auto"/>
          <w:sz w:val="24"/>
          <w:szCs w:val="24"/>
          <w:lang w:val="en-GB"/>
        </w:rPr>
        <w:t xml:space="preserve">small </w:t>
      </w:r>
      <w:r w:rsidR="00A004A6" w:rsidRPr="00C87A66">
        <w:rPr>
          <w:rFonts w:asciiTheme="majorBidi" w:hAnsiTheme="majorBidi"/>
          <w:color w:val="auto"/>
          <w:sz w:val="24"/>
          <w:szCs w:val="24"/>
          <w:lang w:val="en-GB"/>
        </w:rPr>
        <w:t>rainfall depth</w:t>
      </w:r>
      <w:r w:rsidR="008030CB" w:rsidRPr="00C87A66">
        <w:rPr>
          <w:rFonts w:asciiTheme="majorBidi" w:hAnsiTheme="majorBidi"/>
          <w:color w:val="auto"/>
          <w:sz w:val="24"/>
          <w:szCs w:val="24"/>
          <w:lang w:val="en-GB"/>
        </w:rPr>
        <w:t xml:space="preserve"> in some cases as indicated in </w:t>
      </w:r>
      <w:r w:rsidR="008030CB" w:rsidRPr="00C87A66">
        <w:rPr>
          <w:rFonts w:asciiTheme="majorBidi" w:hAnsiTheme="majorBidi"/>
          <w:color w:val="2E74B5" w:themeColor="accent1" w:themeShade="BF"/>
          <w:sz w:val="24"/>
          <w:szCs w:val="24"/>
          <w:lang w:val="en-GB" w:bidi="fa-IR"/>
        </w:rPr>
        <w:t>Fig. 11b</w:t>
      </w:r>
      <w:r w:rsidR="00C362F6" w:rsidRPr="00C87A66">
        <w:rPr>
          <w:rFonts w:asciiTheme="majorBidi" w:hAnsiTheme="majorBidi"/>
          <w:color w:val="auto"/>
          <w:sz w:val="24"/>
          <w:szCs w:val="24"/>
          <w:lang w:val="en-GB"/>
        </w:rPr>
        <w:t xml:space="preserve">. </w:t>
      </w:r>
      <w:r w:rsidR="002F122E" w:rsidRPr="00C87A66">
        <w:rPr>
          <w:rFonts w:asciiTheme="majorBidi" w:hAnsiTheme="majorBidi"/>
          <w:color w:val="auto"/>
          <w:sz w:val="24"/>
          <w:szCs w:val="24"/>
          <w:lang w:val="en-GB"/>
        </w:rPr>
        <w:t xml:space="preserve"> </w:t>
      </w:r>
      <w:r w:rsidR="005C0E9E" w:rsidRPr="00C87A66">
        <w:rPr>
          <w:rFonts w:asciiTheme="majorBidi" w:hAnsiTheme="majorBidi"/>
          <w:color w:val="auto"/>
          <w:sz w:val="24"/>
          <w:szCs w:val="24"/>
          <w:lang w:val="en-GB"/>
        </w:rPr>
        <w:t xml:space="preserve"> </w:t>
      </w:r>
      <w:r w:rsidR="005B06D8" w:rsidRPr="00C87A66">
        <w:rPr>
          <w:rFonts w:asciiTheme="majorBidi" w:hAnsiTheme="majorBidi"/>
          <w:color w:val="auto"/>
          <w:sz w:val="24"/>
          <w:szCs w:val="24"/>
          <w:lang w:val="en-GB"/>
        </w:rPr>
        <w:t xml:space="preserve"> </w:t>
      </w:r>
      <w:r w:rsidR="00A01C68" w:rsidRPr="00C87A66">
        <w:rPr>
          <w:rFonts w:asciiTheme="majorBidi" w:hAnsiTheme="majorBidi"/>
          <w:color w:val="auto"/>
          <w:sz w:val="24"/>
          <w:szCs w:val="24"/>
          <w:lang w:val="en-GB"/>
        </w:rPr>
        <w:t xml:space="preserve"> </w:t>
      </w:r>
      <w:r w:rsidR="00525912" w:rsidRPr="00C87A66">
        <w:rPr>
          <w:rFonts w:asciiTheme="majorBidi" w:hAnsiTheme="majorBidi"/>
          <w:color w:val="auto"/>
          <w:sz w:val="24"/>
          <w:szCs w:val="24"/>
          <w:lang w:val="en-GB"/>
        </w:rPr>
        <w:t xml:space="preserve"> </w:t>
      </w:r>
    </w:p>
    <w:p w14:paraId="04E1D111" w14:textId="77777777" w:rsidR="00E30B1F" w:rsidRPr="00C87A66" w:rsidRDefault="009C40A2" w:rsidP="00F0053D">
      <w:pPr>
        <w:spacing w:line="240" w:lineRule="auto"/>
        <w:jc w:val="both"/>
        <w:rPr>
          <w:rFonts w:asciiTheme="majorBidi" w:hAnsiTheme="majorBidi"/>
          <w:color w:val="auto"/>
          <w:sz w:val="24"/>
          <w:szCs w:val="24"/>
          <w:lang w:val="en-GB"/>
        </w:rPr>
      </w:pPr>
      <w:r w:rsidRPr="00C87A66">
        <w:rPr>
          <w:rFonts w:asciiTheme="majorBidi" w:hAnsiTheme="majorBidi"/>
          <w:color w:val="auto"/>
          <w:sz w:val="24"/>
          <w:szCs w:val="24"/>
          <w:lang w:val="en-GB"/>
        </w:rPr>
        <w:pict w14:anchorId="40E783F2">
          <v:shape id="_x0000_i1031" type="#_x0000_t75" style="width:468pt;height:201.6pt">
            <v:imagedata r:id="rId32" o:title="outputty"/>
          </v:shape>
        </w:pict>
      </w:r>
    </w:p>
    <w:p w14:paraId="4DEDEF36" w14:textId="3A8107CA" w:rsidR="009F1122" w:rsidRPr="00C87A66" w:rsidRDefault="009F1122" w:rsidP="000B5675">
      <w:pPr>
        <w:spacing w:line="480" w:lineRule="auto"/>
        <w:jc w:val="center"/>
        <w:rPr>
          <w:rFonts w:asciiTheme="majorBidi" w:hAnsiTheme="majorBidi"/>
          <w:b/>
          <w:bCs/>
          <w:color w:val="auto"/>
          <w:sz w:val="20"/>
          <w:szCs w:val="20"/>
          <w:lang w:val="en-GB"/>
        </w:rPr>
      </w:pPr>
      <w:r w:rsidRPr="00C87A66">
        <w:rPr>
          <w:rFonts w:asciiTheme="majorBidi" w:hAnsiTheme="majorBidi"/>
          <w:b/>
          <w:bCs/>
          <w:color w:val="auto"/>
          <w:sz w:val="24"/>
          <w:szCs w:val="24"/>
          <w:lang w:val="en-GB" w:bidi="fa-IR"/>
        </w:rPr>
        <w:t xml:space="preserve">  </w:t>
      </w:r>
      <w:r w:rsidRPr="00C87A66">
        <w:rPr>
          <w:rFonts w:asciiTheme="majorBidi" w:hAnsiTheme="majorBidi"/>
          <w:b/>
          <w:bCs/>
          <w:color w:val="auto"/>
          <w:sz w:val="20"/>
          <w:szCs w:val="20"/>
          <w:lang w:val="en-GB"/>
        </w:rPr>
        <w:t xml:space="preserve">Fig. </w:t>
      </w:r>
      <w:r w:rsidR="00DA1B41" w:rsidRPr="00C87A66">
        <w:rPr>
          <w:rFonts w:asciiTheme="majorBidi" w:hAnsiTheme="majorBidi"/>
          <w:b/>
          <w:bCs/>
          <w:color w:val="auto"/>
          <w:sz w:val="20"/>
          <w:szCs w:val="20"/>
          <w:lang w:val="en-GB"/>
        </w:rPr>
        <w:t>11</w:t>
      </w:r>
      <w:r w:rsidRPr="00C87A66">
        <w:rPr>
          <w:rFonts w:asciiTheme="majorBidi" w:hAnsiTheme="majorBidi"/>
          <w:b/>
          <w:bCs/>
          <w:color w:val="auto"/>
          <w:sz w:val="20"/>
          <w:szCs w:val="20"/>
          <w:lang w:val="en-GB"/>
        </w:rPr>
        <w:t xml:space="preserve">. </w:t>
      </w:r>
      <w:r w:rsidR="004A0F3E" w:rsidRPr="00C87A66">
        <w:rPr>
          <w:rFonts w:asciiTheme="majorBidi" w:hAnsiTheme="majorBidi"/>
          <w:b/>
          <w:bCs/>
          <w:color w:val="auto"/>
          <w:sz w:val="20"/>
          <w:szCs w:val="20"/>
          <w:lang w:val="en-GB"/>
        </w:rPr>
        <w:t>The relation</w:t>
      </w:r>
      <w:r w:rsidR="00643ECA" w:rsidRPr="00C87A66">
        <w:rPr>
          <w:rFonts w:asciiTheme="majorBidi" w:hAnsiTheme="majorBidi"/>
          <w:b/>
          <w:bCs/>
          <w:color w:val="auto"/>
          <w:sz w:val="20"/>
          <w:szCs w:val="20"/>
          <w:lang w:val="en-GB"/>
        </w:rPr>
        <w:t>ship</w:t>
      </w:r>
      <w:r w:rsidR="004A0F3E" w:rsidRPr="00C87A66">
        <w:rPr>
          <w:rFonts w:asciiTheme="majorBidi" w:hAnsiTheme="majorBidi"/>
          <w:b/>
          <w:bCs/>
          <w:color w:val="auto"/>
          <w:sz w:val="20"/>
          <w:szCs w:val="20"/>
          <w:lang w:val="en-GB"/>
        </w:rPr>
        <w:t xml:space="preserve"> of </w:t>
      </w:r>
      <w:r w:rsidR="008030CB" w:rsidRPr="00C87A66">
        <w:rPr>
          <w:rFonts w:asciiTheme="majorBidi" w:hAnsiTheme="majorBidi"/>
          <w:b/>
          <w:bCs/>
          <w:color w:val="auto"/>
          <w:sz w:val="20"/>
          <w:szCs w:val="20"/>
          <w:lang w:val="en-GB"/>
        </w:rPr>
        <w:t xml:space="preserve">flood flow &amp; precipitation </w:t>
      </w:r>
      <w:r w:rsidR="00643ECA" w:rsidRPr="00C87A66">
        <w:rPr>
          <w:rFonts w:asciiTheme="majorBidi" w:hAnsiTheme="majorBidi"/>
          <w:b/>
          <w:bCs/>
          <w:color w:val="auto"/>
          <w:sz w:val="20"/>
          <w:szCs w:val="20"/>
          <w:lang w:val="en-GB"/>
        </w:rPr>
        <w:t xml:space="preserve">for each </w:t>
      </w:r>
      <w:r w:rsidR="00FD5FE5" w:rsidRPr="00C87A66">
        <w:rPr>
          <w:rFonts w:asciiTheme="majorBidi" w:hAnsiTheme="majorBidi"/>
          <w:b/>
          <w:bCs/>
          <w:color w:val="auto"/>
          <w:sz w:val="20"/>
          <w:szCs w:val="20"/>
          <w:lang w:val="en-GB"/>
        </w:rPr>
        <w:t xml:space="preserve">vegetative ground </w:t>
      </w:r>
      <w:r w:rsidR="00643ECA" w:rsidRPr="00C87A66">
        <w:rPr>
          <w:rFonts w:asciiTheme="majorBidi" w:hAnsiTheme="majorBidi"/>
          <w:b/>
          <w:bCs/>
          <w:color w:val="auto"/>
          <w:sz w:val="20"/>
          <w:szCs w:val="20"/>
          <w:lang w:val="en-GB"/>
        </w:rPr>
        <w:t>cover type</w:t>
      </w:r>
      <w:r w:rsidR="008030CB" w:rsidRPr="00C87A66">
        <w:rPr>
          <w:rFonts w:asciiTheme="majorBidi" w:hAnsiTheme="majorBidi"/>
          <w:b/>
          <w:bCs/>
          <w:color w:val="auto"/>
          <w:sz w:val="20"/>
          <w:szCs w:val="20"/>
          <w:lang w:val="en-GB"/>
        </w:rPr>
        <w:t xml:space="preserve">; note flood=0 indicates non-flood occurrence and flood=1 indicates flood occurrence </w:t>
      </w:r>
    </w:p>
    <w:p w14:paraId="5E4D797F" w14:textId="05687191" w:rsidR="00514D1F" w:rsidRPr="00C87A66" w:rsidRDefault="00A410FE" w:rsidP="00514D1F">
      <w:pPr>
        <w:tabs>
          <w:tab w:val="left" w:pos="254"/>
        </w:tabs>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lastRenderedPageBreak/>
        <w:t xml:space="preserve">Regression algorithms based on AI are utilised to predict damage costs. </w:t>
      </w:r>
      <w:r w:rsidR="01C6A94D" w:rsidRPr="00C87A66">
        <w:rPr>
          <w:rFonts w:asciiTheme="majorBidi" w:hAnsiTheme="majorBidi"/>
          <w:color w:val="2E74B5" w:themeColor="accent1" w:themeShade="BF"/>
          <w:sz w:val="24"/>
          <w:szCs w:val="24"/>
          <w:lang w:val="en-GB" w:bidi="fa-IR"/>
        </w:rPr>
        <w:t xml:space="preserve">Table </w:t>
      </w:r>
      <w:r w:rsidR="00514D1F" w:rsidRPr="00C87A66">
        <w:rPr>
          <w:rFonts w:asciiTheme="majorBidi" w:hAnsiTheme="majorBidi"/>
          <w:color w:val="2E74B5" w:themeColor="accent1" w:themeShade="BF"/>
          <w:sz w:val="24"/>
          <w:szCs w:val="24"/>
          <w:lang w:val="en-GB" w:bidi="fa-IR"/>
        </w:rPr>
        <w:t>4</w:t>
      </w:r>
      <w:r w:rsidR="01C6A94D" w:rsidRPr="00C87A66">
        <w:rPr>
          <w:rFonts w:asciiTheme="majorBidi" w:hAnsiTheme="majorBidi"/>
          <w:color w:val="auto"/>
          <w:sz w:val="24"/>
          <w:szCs w:val="24"/>
          <w:lang w:val="en-GB"/>
        </w:rPr>
        <w:t xml:space="preserve"> presents the </w:t>
      </w:r>
      <w:r w:rsidR="000F5BBE" w:rsidRPr="00C87A66">
        <w:rPr>
          <w:rFonts w:asciiTheme="majorBidi" w:hAnsiTheme="majorBidi"/>
          <w:color w:val="auto"/>
          <w:sz w:val="24"/>
          <w:szCs w:val="24"/>
          <w:lang w:val="en-GB"/>
        </w:rPr>
        <w:t>R</w:t>
      </w:r>
      <w:r w:rsidR="000F5BBE" w:rsidRPr="00C87A66">
        <w:rPr>
          <w:rFonts w:asciiTheme="majorBidi" w:hAnsiTheme="majorBidi"/>
          <w:color w:val="auto"/>
          <w:sz w:val="24"/>
          <w:szCs w:val="24"/>
          <w:vertAlign w:val="superscript"/>
          <w:lang w:val="en-GB"/>
        </w:rPr>
        <w:t>2</w:t>
      </w:r>
      <w:r w:rsidR="000F5BBE" w:rsidRPr="00C87A66">
        <w:rPr>
          <w:rFonts w:asciiTheme="majorBidi" w:hAnsiTheme="majorBidi"/>
          <w:color w:val="auto"/>
          <w:sz w:val="24"/>
          <w:szCs w:val="24"/>
          <w:lang w:val="en-GB"/>
        </w:rPr>
        <w:t xml:space="preserve"> </w:t>
      </w:r>
      <w:r w:rsidR="01C6A94D" w:rsidRPr="00C87A66">
        <w:rPr>
          <w:rFonts w:asciiTheme="majorBidi" w:hAnsiTheme="majorBidi"/>
          <w:color w:val="auto"/>
          <w:sz w:val="24"/>
          <w:szCs w:val="24"/>
          <w:lang w:val="en-GB"/>
        </w:rPr>
        <w:t>scores</w:t>
      </w:r>
      <w:r w:rsidR="00514D1F" w:rsidRPr="00C87A66">
        <w:rPr>
          <w:rFonts w:asciiTheme="majorBidi" w:hAnsiTheme="majorBidi"/>
          <w:color w:val="auto"/>
          <w:sz w:val="24"/>
          <w:szCs w:val="24"/>
          <w:lang w:val="en-GB"/>
        </w:rPr>
        <w:t>, RMSE, SAE and MAE</w:t>
      </w:r>
      <w:r w:rsidR="01C6A94D" w:rsidRPr="00C87A66">
        <w:rPr>
          <w:rFonts w:asciiTheme="majorBidi" w:hAnsiTheme="majorBidi"/>
          <w:color w:val="auto"/>
          <w:sz w:val="24"/>
          <w:szCs w:val="24"/>
          <w:lang w:val="en-GB"/>
        </w:rPr>
        <w:t xml:space="preserve"> </w:t>
      </w:r>
      <w:r w:rsidR="00514D1F" w:rsidRPr="00C87A66">
        <w:rPr>
          <w:rFonts w:asciiTheme="majorBidi" w:hAnsiTheme="majorBidi"/>
          <w:color w:val="auto"/>
          <w:sz w:val="24"/>
          <w:szCs w:val="24"/>
          <w:lang w:val="en-GB"/>
        </w:rPr>
        <w:t xml:space="preserve">for </w:t>
      </w:r>
      <w:r w:rsidR="00A004A6" w:rsidRPr="00C87A66">
        <w:rPr>
          <w:rFonts w:asciiTheme="majorBidi" w:hAnsiTheme="majorBidi"/>
          <w:color w:val="auto"/>
          <w:sz w:val="24"/>
          <w:szCs w:val="24"/>
          <w:lang w:val="en-GB"/>
        </w:rPr>
        <w:t xml:space="preserve">four </w:t>
      </w:r>
      <w:r w:rsidR="01C6A94D" w:rsidRPr="00C87A66">
        <w:rPr>
          <w:rFonts w:asciiTheme="majorBidi" w:hAnsiTheme="majorBidi"/>
          <w:color w:val="auto"/>
          <w:sz w:val="24"/>
          <w:szCs w:val="24"/>
          <w:lang w:val="en-GB"/>
        </w:rPr>
        <w:t>different LPR</w:t>
      </w:r>
      <w:r w:rsidR="000F5BBE" w:rsidRPr="00C87A66">
        <w:rPr>
          <w:rFonts w:asciiTheme="majorBidi" w:hAnsiTheme="majorBidi"/>
          <w:color w:val="auto"/>
          <w:sz w:val="24"/>
          <w:szCs w:val="24"/>
          <w:lang w:val="en-GB"/>
        </w:rPr>
        <w:t xml:space="preserve"> </w:t>
      </w:r>
      <w:r w:rsidR="01C6A94D" w:rsidRPr="00C87A66">
        <w:rPr>
          <w:rFonts w:asciiTheme="majorBidi" w:hAnsiTheme="majorBidi"/>
          <w:color w:val="auto"/>
          <w:sz w:val="24"/>
          <w:szCs w:val="24"/>
          <w:lang w:val="en-GB"/>
        </w:rPr>
        <w:t>regression method</w:t>
      </w:r>
      <w:r w:rsidR="000F5BBE" w:rsidRPr="00C87A66">
        <w:rPr>
          <w:rFonts w:asciiTheme="majorBidi" w:hAnsiTheme="majorBidi"/>
          <w:color w:val="auto"/>
          <w:sz w:val="24"/>
          <w:szCs w:val="24"/>
          <w:lang w:val="en-GB"/>
        </w:rPr>
        <w:t xml:space="preserve">s </w:t>
      </w:r>
      <w:r w:rsidRPr="00C87A66">
        <w:rPr>
          <w:rFonts w:asciiTheme="majorBidi" w:hAnsiTheme="majorBidi"/>
          <w:color w:val="auto"/>
          <w:sz w:val="24"/>
          <w:szCs w:val="24"/>
          <w:lang w:val="en-GB"/>
        </w:rPr>
        <w:t xml:space="preserve">that were </w:t>
      </w:r>
      <w:r w:rsidR="000F5BBE" w:rsidRPr="00C87A66">
        <w:rPr>
          <w:rFonts w:asciiTheme="majorBidi" w:hAnsiTheme="majorBidi"/>
          <w:color w:val="auto"/>
          <w:sz w:val="24"/>
          <w:szCs w:val="24"/>
          <w:lang w:val="en-GB"/>
        </w:rPr>
        <w:t xml:space="preserve">tested </w:t>
      </w:r>
      <w:r w:rsidRPr="00C87A66">
        <w:rPr>
          <w:rFonts w:asciiTheme="majorBidi" w:hAnsiTheme="majorBidi"/>
          <w:color w:val="auto"/>
          <w:sz w:val="24"/>
          <w:szCs w:val="24"/>
          <w:lang w:val="en-GB"/>
        </w:rPr>
        <w:t xml:space="preserve">to </w:t>
      </w:r>
      <w:r w:rsidR="01C6A94D" w:rsidRPr="00C87A66">
        <w:rPr>
          <w:rFonts w:asciiTheme="majorBidi" w:hAnsiTheme="majorBidi"/>
          <w:color w:val="auto"/>
          <w:sz w:val="24"/>
          <w:szCs w:val="24"/>
          <w:lang w:val="en-GB"/>
        </w:rPr>
        <w:t xml:space="preserve">predict </w:t>
      </w:r>
      <w:r w:rsidR="000F5BBE" w:rsidRPr="00C87A66">
        <w:rPr>
          <w:rFonts w:asciiTheme="majorBidi" w:hAnsiTheme="majorBidi"/>
          <w:color w:val="auto"/>
          <w:sz w:val="24"/>
          <w:szCs w:val="24"/>
          <w:lang w:val="en-GB"/>
        </w:rPr>
        <w:t xml:space="preserve">overall </w:t>
      </w:r>
      <w:r w:rsidR="01C6A94D" w:rsidRPr="00C87A66">
        <w:rPr>
          <w:rFonts w:asciiTheme="majorBidi" w:hAnsiTheme="majorBidi"/>
          <w:color w:val="auto"/>
          <w:sz w:val="24"/>
          <w:szCs w:val="24"/>
          <w:lang w:val="en-GB"/>
        </w:rPr>
        <w:t>damage cost</w:t>
      </w:r>
      <w:r w:rsidR="000F5BBE" w:rsidRPr="00C87A66">
        <w:rPr>
          <w:rFonts w:asciiTheme="majorBidi" w:hAnsiTheme="majorBidi"/>
          <w:color w:val="auto"/>
          <w:sz w:val="24"/>
          <w:szCs w:val="24"/>
          <w:lang w:val="en-GB"/>
        </w:rPr>
        <w:t>s</w:t>
      </w:r>
      <w:r w:rsidR="01C6A94D" w:rsidRPr="00C87A66">
        <w:rPr>
          <w:rFonts w:asciiTheme="majorBidi" w:hAnsiTheme="majorBidi"/>
          <w:color w:val="auto"/>
          <w:sz w:val="24"/>
          <w:szCs w:val="24"/>
          <w:lang w:val="en-GB"/>
        </w:rPr>
        <w:t>.</w:t>
      </w:r>
      <w:r w:rsidRPr="00C87A66">
        <w:rPr>
          <w:lang w:val="en-GB"/>
        </w:rPr>
        <w:t xml:space="preserve"> </w:t>
      </w:r>
      <w:r w:rsidRPr="00C87A66">
        <w:rPr>
          <w:rFonts w:asciiTheme="majorBidi" w:hAnsiTheme="majorBidi"/>
          <w:color w:val="auto"/>
          <w:sz w:val="24"/>
          <w:szCs w:val="24"/>
          <w:lang w:val="en-GB"/>
        </w:rPr>
        <w:t xml:space="preserve">These LPR algorithms consist of one linear regression model and three polynomial regression models with various orders ranging from 1 to 3. The results indicate that the linear model is the most effective, followed by the polynomial model with a second order. </w:t>
      </w:r>
      <w:bookmarkStart w:id="3" w:name="_Hlk135463564"/>
      <w:r w:rsidR="00514D1F" w:rsidRPr="00C87A66">
        <w:rPr>
          <w:rFonts w:asciiTheme="majorBidi" w:hAnsiTheme="majorBidi"/>
          <w:color w:val="auto"/>
          <w:sz w:val="24"/>
          <w:szCs w:val="24"/>
          <w:lang w:val="en-GB"/>
        </w:rPr>
        <w:t>Based on the model performance for forecasting flood in different orders of LPR algorithm occurrence, the second order has the best performance compared to other orders in all four indicators</w:t>
      </w:r>
      <w:bookmarkEnd w:id="3"/>
      <w:r w:rsidR="00514D1F"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Additionally, higher-order models may result in a slight reduction in the correlation rate, making them less appropriate for this task.</w:t>
      </w:r>
      <w:r w:rsidR="01C6A94D" w:rsidRPr="00C87A66">
        <w:rPr>
          <w:rFonts w:asciiTheme="majorBidi" w:hAnsiTheme="majorBidi"/>
          <w:color w:val="auto"/>
          <w:sz w:val="24"/>
          <w:szCs w:val="24"/>
          <w:lang w:val="en-GB"/>
        </w:rPr>
        <w:t xml:space="preserve"> </w:t>
      </w:r>
      <w:r w:rsidR="01C6A94D" w:rsidRPr="00C87A66">
        <w:rPr>
          <w:rFonts w:asciiTheme="majorBidi" w:hAnsiTheme="majorBidi"/>
          <w:color w:val="0070C0"/>
          <w:sz w:val="24"/>
          <w:szCs w:val="24"/>
          <w:lang w:val="en-GB"/>
        </w:rPr>
        <w:t xml:space="preserve">Table </w:t>
      </w:r>
      <w:r w:rsidR="00514D1F" w:rsidRPr="00C87A66">
        <w:rPr>
          <w:rFonts w:asciiTheme="majorBidi" w:hAnsiTheme="majorBidi"/>
          <w:color w:val="0070C0"/>
          <w:sz w:val="24"/>
          <w:szCs w:val="24"/>
          <w:lang w:val="en-GB"/>
        </w:rPr>
        <w:t>5</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shows </w:t>
      </w:r>
      <w:r w:rsidR="00DA5E45" w:rsidRPr="00C87A66">
        <w:rPr>
          <w:rFonts w:asciiTheme="majorBidi" w:hAnsiTheme="majorBidi"/>
          <w:color w:val="auto"/>
          <w:sz w:val="24"/>
          <w:szCs w:val="24"/>
          <w:lang w:val="en-GB"/>
        </w:rPr>
        <w:t xml:space="preserve">the coefficients of </w:t>
      </w:r>
      <w:r w:rsidRPr="00C87A66">
        <w:rPr>
          <w:rFonts w:asciiTheme="majorBidi" w:hAnsiTheme="majorBidi"/>
          <w:color w:val="auto"/>
          <w:sz w:val="24"/>
          <w:szCs w:val="24"/>
          <w:lang w:val="en-GB"/>
        </w:rPr>
        <w:t xml:space="preserve">the </w:t>
      </w:r>
      <w:r w:rsidR="00DA5E45" w:rsidRPr="00C87A66">
        <w:rPr>
          <w:rFonts w:asciiTheme="majorBidi" w:hAnsiTheme="majorBidi"/>
          <w:color w:val="auto"/>
          <w:sz w:val="24"/>
          <w:szCs w:val="24"/>
          <w:lang w:val="en-GB"/>
        </w:rPr>
        <w:t xml:space="preserve">LPR models </w:t>
      </w:r>
      <w:r w:rsidRPr="00C87A66">
        <w:rPr>
          <w:rFonts w:asciiTheme="majorBidi" w:hAnsiTheme="majorBidi"/>
          <w:color w:val="auto"/>
          <w:sz w:val="24"/>
          <w:szCs w:val="24"/>
          <w:lang w:val="en-GB"/>
        </w:rPr>
        <w:t>that were developed, indicating the most significant parameters for forecasting cost damage. Flood occurrence, precipitation, vegetative ground covers, and flood flow are found to be the most impactful parameters, in that order.</w:t>
      </w:r>
      <w:r w:rsidR="00514D1F" w:rsidRPr="00C87A66">
        <w:rPr>
          <w:rFonts w:asciiTheme="majorBidi" w:hAnsiTheme="majorBidi"/>
          <w:color w:val="auto"/>
          <w:sz w:val="24"/>
          <w:szCs w:val="24"/>
          <w:lang w:val="en-GB"/>
        </w:rPr>
        <w:t xml:space="preserve"> </w:t>
      </w:r>
    </w:p>
    <w:p w14:paraId="1402629B" w14:textId="7896748B" w:rsidR="0042207C" w:rsidRPr="00C87A66" w:rsidRDefault="0042207C" w:rsidP="00514D1F">
      <w:pPr>
        <w:jc w:val="center"/>
        <w:rPr>
          <w:sz w:val="20"/>
          <w:szCs w:val="20"/>
        </w:rPr>
      </w:pPr>
      <w:r w:rsidRPr="00C87A66">
        <w:rPr>
          <w:b/>
          <w:bCs/>
          <w:sz w:val="20"/>
          <w:szCs w:val="20"/>
        </w:rPr>
        <w:t xml:space="preserve">Table </w:t>
      </w:r>
      <w:r w:rsidR="00514D1F" w:rsidRPr="00C87A66">
        <w:rPr>
          <w:b/>
          <w:bCs/>
          <w:sz w:val="20"/>
          <w:szCs w:val="20"/>
        </w:rPr>
        <w:t>4</w:t>
      </w:r>
      <w:r w:rsidRPr="00C87A66">
        <w:rPr>
          <w:b/>
          <w:bCs/>
          <w:sz w:val="20"/>
          <w:szCs w:val="20"/>
        </w:rPr>
        <w:t>.</w:t>
      </w:r>
      <w:r w:rsidRPr="00C87A66">
        <w:rPr>
          <w:sz w:val="20"/>
          <w:szCs w:val="20"/>
        </w:rPr>
        <w:t xml:space="preserve"> </w:t>
      </w:r>
      <w:bookmarkStart w:id="4" w:name="_Hlk135462614"/>
      <w:r w:rsidRPr="00C87A66">
        <w:rPr>
          <w:sz w:val="20"/>
          <w:szCs w:val="20"/>
        </w:rPr>
        <w:t xml:space="preserve">The results of </w:t>
      </w:r>
      <w:r w:rsidR="00514D1F" w:rsidRPr="00C87A66">
        <w:rPr>
          <w:sz w:val="20"/>
          <w:szCs w:val="20"/>
        </w:rPr>
        <w:t>R</w:t>
      </w:r>
      <w:r w:rsidR="00514D1F" w:rsidRPr="00C87A66">
        <w:rPr>
          <w:sz w:val="20"/>
          <w:szCs w:val="20"/>
          <w:vertAlign w:val="superscript"/>
        </w:rPr>
        <w:t>2</w:t>
      </w:r>
      <w:r w:rsidR="00514D1F" w:rsidRPr="00C87A66">
        <w:rPr>
          <w:sz w:val="20"/>
          <w:szCs w:val="20"/>
        </w:rPr>
        <w:t xml:space="preserve"> scores and </w:t>
      </w:r>
      <w:r w:rsidRPr="00C87A66">
        <w:rPr>
          <w:sz w:val="20"/>
          <w:szCs w:val="20"/>
        </w:rPr>
        <w:t xml:space="preserve">error values </w:t>
      </w:r>
      <w:r w:rsidR="00514D1F" w:rsidRPr="00C87A66">
        <w:rPr>
          <w:sz w:val="20"/>
          <w:szCs w:val="20"/>
        </w:rPr>
        <w:t>for LPR algorithms in this study</w:t>
      </w:r>
      <w:bookmarkEnd w:id="4"/>
      <w:r w:rsidRPr="00C87A66">
        <w:rPr>
          <w:sz w:val="20"/>
          <w:szCs w:val="20"/>
        </w:rPr>
        <w:t>.</w:t>
      </w:r>
    </w:p>
    <w:tbl>
      <w:tblPr>
        <w:tblStyle w:val="PlainTable21"/>
        <w:tblW w:w="0" w:type="auto"/>
        <w:jc w:val="center"/>
        <w:tblLook w:val="04A0" w:firstRow="1" w:lastRow="0" w:firstColumn="1" w:lastColumn="0" w:noHBand="0" w:noVBand="1"/>
      </w:tblPr>
      <w:tblGrid>
        <w:gridCol w:w="3116"/>
        <w:gridCol w:w="750"/>
        <w:gridCol w:w="1894"/>
        <w:gridCol w:w="900"/>
        <w:gridCol w:w="900"/>
        <w:gridCol w:w="900"/>
      </w:tblGrid>
      <w:tr w:rsidR="00514D1F" w:rsidRPr="00C87A66" w14:paraId="6CCDDE9A" w14:textId="77777777" w:rsidTr="00514D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A8D829D" w14:textId="77777777" w:rsidR="00514D1F" w:rsidRPr="00C87A66" w:rsidRDefault="00514D1F" w:rsidP="00B86BB9">
            <w:pPr>
              <w:spacing w:line="360" w:lineRule="auto"/>
              <w:jc w:val="center"/>
              <w:rPr>
                <w:bCs w:val="0"/>
                <w:sz w:val="20"/>
                <w:szCs w:val="20"/>
                <w:lang w:val="en-GB"/>
              </w:rPr>
            </w:pPr>
            <w:r w:rsidRPr="00C87A66">
              <w:rPr>
                <w:bCs w:val="0"/>
                <w:sz w:val="20"/>
                <w:szCs w:val="20"/>
                <w:lang w:val="en-GB"/>
              </w:rPr>
              <w:t>Regression type</w:t>
            </w:r>
          </w:p>
        </w:tc>
        <w:tc>
          <w:tcPr>
            <w:tcW w:w="750" w:type="dxa"/>
            <w:vAlign w:val="center"/>
          </w:tcPr>
          <w:p w14:paraId="61D8A49D" w14:textId="77777777" w:rsidR="00514D1F" w:rsidRPr="00C87A66" w:rsidRDefault="00514D1F" w:rsidP="00B86BB9">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rPr>
            </w:pPr>
            <w:r w:rsidRPr="00C87A66">
              <w:rPr>
                <w:bCs w:val="0"/>
                <w:sz w:val="20"/>
                <w:szCs w:val="20"/>
                <w:lang w:val="en-GB"/>
              </w:rPr>
              <w:t>Order</w:t>
            </w:r>
          </w:p>
        </w:tc>
        <w:tc>
          <w:tcPr>
            <w:tcW w:w="1894" w:type="dxa"/>
            <w:vAlign w:val="center"/>
          </w:tcPr>
          <w:p w14:paraId="4F30043C" w14:textId="206157B4" w:rsidR="00514D1F" w:rsidRPr="00C87A66" w:rsidRDefault="00514D1F" w:rsidP="00B86BB9">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rPr>
            </w:pPr>
            <w:r w:rsidRPr="00C87A66">
              <w:rPr>
                <w:bCs w:val="0"/>
                <w:sz w:val="20"/>
                <w:szCs w:val="20"/>
                <w:lang w:val="en-GB"/>
              </w:rPr>
              <w:t>R</w:t>
            </w:r>
            <w:r w:rsidRPr="00C87A66">
              <w:rPr>
                <w:bCs w:val="0"/>
                <w:sz w:val="20"/>
                <w:szCs w:val="20"/>
                <w:vertAlign w:val="superscript"/>
                <w:lang w:val="en-GB"/>
              </w:rPr>
              <w:t>2</w:t>
            </w:r>
            <w:r w:rsidRPr="00C87A66">
              <w:rPr>
                <w:bCs w:val="0"/>
                <w:sz w:val="20"/>
                <w:szCs w:val="20"/>
                <w:lang w:val="en-GB"/>
              </w:rPr>
              <w:t xml:space="preserve"> </w:t>
            </w:r>
          </w:p>
        </w:tc>
        <w:tc>
          <w:tcPr>
            <w:tcW w:w="900" w:type="dxa"/>
          </w:tcPr>
          <w:p w14:paraId="001F4C8A" w14:textId="77777777" w:rsidR="00514D1F" w:rsidRPr="00C87A66" w:rsidRDefault="00514D1F" w:rsidP="00B86BB9">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rPr>
            </w:pPr>
            <w:r w:rsidRPr="00C87A66">
              <w:rPr>
                <w:bCs w:val="0"/>
                <w:sz w:val="20"/>
                <w:szCs w:val="20"/>
              </w:rPr>
              <w:t>RMSE</w:t>
            </w:r>
          </w:p>
        </w:tc>
        <w:tc>
          <w:tcPr>
            <w:tcW w:w="900" w:type="dxa"/>
          </w:tcPr>
          <w:p w14:paraId="4BC7FC56" w14:textId="72705609" w:rsidR="00514D1F" w:rsidRPr="00C87A66" w:rsidRDefault="00514D1F" w:rsidP="00B86BB9">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rPr>
            </w:pPr>
            <w:r w:rsidRPr="00C87A66">
              <w:rPr>
                <w:bCs w:val="0"/>
                <w:sz w:val="20"/>
                <w:szCs w:val="20"/>
                <w:lang w:val="en-GB"/>
              </w:rPr>
              <w:t>SAE</w:t>
            </w:r>
          </w:p>
        </w:tc>
        <w:tc>
          <w:tcPr>
            <w:tcW w:w="900" w:type="dxa"/>
          </w:tcPr>
          <w:p w14:paraId="52283D8B" w14:textId="03D5535D" w:rsidR="00514D1F" w:rsidRPr="00C87A66" w:rsidRDefault="00514D1F" w:rsidP="00B86BB9">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val="en-GB"/>
              </w:rPr>
            </w:pPr>
            <w:r w:rsidRPr="00C87A66">
              <w:rPr>
                <w:bCs w:val="0"/>
                <w:sz w:val="20"/>
                <w:szCs w:val="20"/>
                <w:lang w:val="en-GB"/>
              </w:rPr>
              <w:t>MAE</w:t>
            </w:r>
          </w:p>
        </w:tc>
      </w:tr>
      <w:tr w:rsidR="0042207C" w:rsidRPr="00C87A66" w14:paraId="769D29E8" w14:textId="77777777" w:rsidTr="00514D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0E1A35F" w14:textId="77777777" w:rsidR="0042207C" w:rsidRPr="00C87A66" w:rsidRDefault="0042207C" w:rsidP="00B86BB9">
            <w:pPr>
              <w:spacing w:line="360" w:lineRule="auto"/>
              <w:jc w:val="center"/>
              <w:rPr>
                <w:bCs w:val="0"/>
                <w:sz w:val="20"/>
                <w:szCs w:val="20"/>
                <w:lang w:val="en-GB"/>
              </w:rPr>
            </w:pPr>
            <w:r w:rsidRPr="00C87A66">
              <w:rPr>
                <w:bCs w:val="0"/>
                <w:sz w:val="20"/>
                <w:szCs w:val="20"/>
                <w:lang w:val="en-GB"/>
              </w:rPr>
              <w:t>Linear</w:t>
            </w:r>
          </w:p>
        </w:tc>
        <w:tc>
          <w:tcPr>
            <w:tcW w:w="750" w:type="dxa"/>
            <w:vAlign w:val="center"/>
          </w:tcPr>
          <w:p w14:paraId="5B453CDD"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lang w:val="en-GB"/>
              </w:rPr>
              <w:t>1</w:t>
            </w:r>
          </w:p>
        </w:tc>
        <w:tc>
          <w:tcPr>
            <w:tcW w:w="1894" w:type="dxa"/>
            <w:vAlign w:val="center"/>
          </w:tcPr>
          <w:p w14:paraId="0A3CE3D3"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lang w:val="en-GB"/>
              </w:rPr>
              <w:t>0.81</w:t>
            </w:r>
          </w:p>
        </w:tc>
        <w:tc>
          <w:tcPr>
            <w:tcW w:w="900" w:type="dxa"/>
          </w:tcPr>
          <w:p w14:paraId="5CFCBA97"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rPr>
              <w:t>0.53</w:t>
            </w:r>
          </w:p>
        </w:tc>
        <w:tc>
          <w:tcPr>
            <w:tcW w:w="900" w:type="dxa"/>
          </w:tcPr>
          <w:p w14:paraId="668F21BF"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rPr>
              <w:t>17.93</w:t>
            </w:r>
          </w:p>
        </w:tc>
        <w:tc>
          <w:tcPr>
            <w:tcW w:w="900" w:type="dxa"/>
          </w:tcPr>
          <w:p w14:paraId="1C0E95FF"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rPr>
              <w:t>0.42</w:t>
            </w:r>
          </w:p>
        </w:tc>
      </w:tr>
      <w:tr w:rsidR="0042207C" w:rsidRPr="00C87A66" w14:paraId="0950EC17" w14:textId="77777777" w:rsidTr="00514D1F">
        <w:trPr>
          <w:jc w:val="cent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065D940F" w14:textId="77777777" w:rsidR="0042207C" w:rsidRPr="00C87A66" w:rsidRDefault="0042207C" w:rsidP="00B86BB9">
            <w:pPr>
              <w:spacing w:line="360" w:lineRule="auto"/>
              <w:jc w:val="center"/>
              <w:rPr>
                <w:bCs w:val="0"/>
                <w:sz w:val="20"/>
                <w:szCs w:val="20"/>
                <w:lang w:val="en-GB"/>
              </w:rPr>
            </w:pPr>
            <w:r w:rsidRPr="00C87A66">
              <w:rPr>
                <w:bCs w:val="0"/>
                <w:sz w:val="20"/>
                <w:szCs w:val="20"/>
                <w:lang w:val="en-GB"/>
              </w:rPr>
              <w:t>Polynomial</w:t>
            </w:r>
          </w:p>
        </w:tc>
        <w:tc>
          <w:tcPr>
            <w:tcW w:w="750" w:type="dxa"/>
            <w:vAlign w:val="center"/>
          </w:tcPr>
          <w:p w14:paraId="4F05B0C8" w14:textId="77777777"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lang w:val="en-GB"/>
              </w:rPr>
              <w:t>2</w:t>
            </w:r>
          </w:p>
        </w:tc>
        <w:tc>
          <w:tcPr>
            <w:tcW w:w="1894" w:type="dxa"/>
            <w:vAlign w:val="center"/>
          </w:tcPr>
          <w:p w14:paraId="285BBE60" w14:textId="77777777"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lang w:val="en-GB"/>
              </w:rPr>
              <w:t>0.82</w:t>
            </w:r>
          </w:p>
        </w:tc>
        <w:tc>
          <w:tcPr>
            <w:tcW w:w="900" w:type="dxa"/>
          </w:tcPr>
          <w:p w14:paraId="62A33AEB" w14:textId="77777777"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rPr>
              <w:t>0.52</w:t>
            </w:r>
          </w:p>
        </w:tc>
        <w:tc>
          <w:tcPr>
            <w:tcW w:w="900" w:type="dxa"/>
          </w:tcPr>
          <w:p w14:paraId="2B18459B" w14:textId="77777777"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rPr>
              <w:t>18.35</w:t>
            </w:r>
          </w:p>
        </w:tc>
        <w:tc>
          <w:tcPr>
            <w:tcW w:w="900" w:type="dxa"/>
          </w:tcPr>
          <w:p w14:paraId="5D3304ED" w14:textId="77777777"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rPr>
              <w:t>0.43</w:t>
            </w:r>
          </w:p>
        </w:tc>
      </w:tr>
      <w:tr w:rsidR="0042207C" w:rsidRPr="00C87A66" w14:paraId="38370D73" w14:textId="77777777" w:rsidTr="00514D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007DE8BB" w14:textId="77777777" w:rsidR="0042207C" w:rsidRPr="00C87A66" w:rsidRDefault="0042207C" w:rsidP="00B86BB9">
            <w:pPr>
              <w:spacing w:line="360" w:lineRule="auto"/>
              <w:jc w:val="center"/>
              <w:rPr>
                <w:bCs w:val="0"/>
                <w:sz w:val="20"/>
                <w:szCs w:val="20"/>
                <w:lang w:val="en-GB"/>
              </w:rPr>
            </w:pPr>
            <w:r w:rsidRPr="00C87A66">
              <w:rPr>
                <w:bCs w:val="0"/>
                <w:sz w:val="20"/>
                <w:szCs w:val="20"/>
                <w:lang w:val="en-GB"/>
              </w:rPr>
              <w:t>Polynomial</w:t>
            </w:r>
          </w:p>
        </w:tc>
        <w:tc>
          <w:tcPr>
            <w:tcW w:w="750" w:type="dxa"/>
            <w:vAlign w:val="center"/>
          </w:tcPr>
          <w:p w14:paraId="7955EE26"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lang w:val="en-GB"/>
              </w:rPr>
              <w:t>3</w:t>
            </w:r>
          </w:p>
        </w:tc>
        <w:tc>
          <w:tcPr>
            <w:tcW w:w="1894" w:type="dxa"/>
            <w:vAlign w:val="center"/>
          </w:tcPr>
          <w:p w14:paraId="709E2C0D"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lang w:val="en-GB"/>
              </w:rPr>
              <w:t>0.82</w:t>
            </w:r>
          </w:p>
        </w:tc>
        <w:tc>
          <w:tcPr>
            <w:tcW w:w="900" w:type="dxa"/>
          </w:tcPr>
          <w:p w14:paraId="7F0CEB06"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rPr>
              <w:t>2.03</w:t>
            </w:r>
          </w:p>
        </w:tc>
        <w:tc>
          <w:tcPr>
            <w:tcW w:w="900" w:type="dxa"/>
          </w:tcPr>
          <w:p w14:paraId="2DA15292"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rPr>
              <w:t>63.44</w:t>
            </w:r>
          </w:p>
        </w:tc>
        <w:tc>
          <w:tcPr>
            <w:tcW w:w="900" w:type="dxa"/>
          </w:tcPr>
          <w:p w14:paraId="20E97B97" w14:textId="77777777" w:rsidR="0042207C" w:rsidRPr="00C87A66" w:rsidRDefault="0042207C" w:rsidP="00B86BB9">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C87A66">
              <w:rPr>
                <w:sz w:val="20"/>
                <w:szCs w:val="20"/>
              </w:rPr>
              <w:t>1.51</w:t>
            </w:r>
          </w:p>
        </w:tc>
      </w:tr>
      <w:tr w:rsidR="0042207C" w:rsidRPr="00C87A66" w14:paraId="4D3EDEFF" w14:textId="77777777" w:rsidTr="00514D1F">
        <w:trPr>
          <w:trHeight w:val="51"/>
          <w:jc w:val="cent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30BB418" w14:textId="77777777" w:rsidR="0042207C" w:rsidRPr="00C87A66" w:rsidRDefault="0042207C" w:rsidP="00B86BB9">
            <w:pPr>
              <w:spacing w:line="360" w:lineRule="auto"/>
              <w:jc w:val="center"/>
              <w:rPr>
                <w:bCs w:val="0"/>
                <w:sz w:val="20"/>
                <w:szCs w:val="20"/>
                <w:lang w:val="en-GB"/>
              </w:rPr>
            </w:pPr>
            <w:r w:rsidRPr="00C87A66">
              <w:rPr>
                <w:bCs w:val="0"/>
                <w:sz w:val="20"/>
                <w:szCs w:val="20"/>
                <w:lang w:val="en-GB"/>
              </w:rPr>
              <w:t>Polynomial</w:t>
            </w:r>
          </w:p>
        </w:tc>
        <w:tc>
          <w:tcPr>
            <w:tcW w:w="750" w:type="dxa"/>
            <w:vAlign w:val="center"/>
          </w:tcPr>
          <w:p w14:paraId="6308C2DA" w14:textId="77777777"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lang w:val="en-GB"/>
              </w:rPr>
              <w:t>4</w:t>
            </w:r>
          </w:p>
        </w:tc>
        <w:tc>
          <w:tcPr>
            <w:tcW w:w="1894" w:type="dxa"/>
            <w:vAlign w:val="center"/>
          </w:tcPr>
          <w:p w14:paraId="6227FFA2" w14:textId="77777777"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lang w:val="en-GB"/>
              </w:rPr>
              <w:t>0.80</w:t>
            </w:r>
          </w:p>
        </w:tc>
        <w:tc>
          <w:tcPr>
            <w:tcW w:w="900" w:type="dxa"/>
          </w:tcPr>
          <w:p w14:paraId="3386CCE8" w14:textId="72BF05DF"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rPr>
              <w:t>5.6</w:t>
            </w:r>
            <w:r w:rsidR="00614568" w:rsidRPr="00C87A66">
              <w:rPr>
                <w:sz w:val="20"/>
                <w:szCs w:val="20"/>
              </w:rPr>
              <w:t>0</w:t>
            </w:r>
          </w:p>
        </w:tc>
        <w:tc>
          <w:tcPr>
            <w:tcW w:w="900" w:type="dxa"/>
          </w:tcPr>
          <w:p w14:paraId="556FBF11" w14:textId="77777777"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rPr>
              <w:t>173.46</w:t>
            </w:r>
          </w:p>
        </w:tc>
        <w:tc>
          <w:tcPr>
            <w:tcW w:w="900" w:type="dxa"/>
          </w:tcPr>
          <w:p w14:paraId="3B01C066" w14:textId="77777777" w:rsidR="0042207C" w:rsidRPr="00C87A66" w:rsidRDefault="0042207C" w:rsidP="00B86BB9">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C87A66">
              <w:rPr>
                <w:sz w:val="20"/>
                <w:szCs w:val="20"/>
              </w:rPr>
              <w:t>4.13</w:t>
            </w:r>
          </w:p>
        </w:tc>
      </w:tr>
    </w:tbl>
    <w:p w14:paraId="14BF5D72" w14:textId="77777777" w:rsidR="0042207C" w:rsidRPr="00C87A66" w:rsidRDefault="0042207C" w:rsidP="00997AEE">
      <w:pPr>
        <w:spacing w:after="0" w:line="480" w:lineRule="auto"/>
        <w:rPr>
          <w:rFonts w:asciiTheme="majorBidi" w:hAnsiTheme="majorBidi"/>
          <w:b/>
          <w:bCs/>
          <w:color w:val="auto"/>
          <w:sz w:val="20"/>
          <w:szCs w:val="20"/>
          <w:lang w:val="en-GB" w:bidi="fa-IR"/>
        </w:rPr>
      </w:pPr>
    </w:p>
    <w:p w14:paraId="25ADA470" w14:textId="0AEF8C92" w:rsidR="00A80DFC" w:rsidRPr="00C87A66" w:rsidRDefault="00A80DFC" w:rsidP="00A410FE">
      <w:pPr>
        <w:spacing w:after="0" w:line="480" w:lineRule="auto"/>
        <w:jc w:val="center"/>
        <w:rPr>
          <w:rFonts w:asciiTheme="majorBidi" w:hAnsiTheme="majorBidi"/>
          <w:b/>
          <w:bCs/>
          <w:color w:val="auto"/>
          <w:sz w:val="20"/>
          <w:szCs w:val="20"/>
          <w:lang w:val="en-GB" w:bidi="fa-IR"/>
        </w:rPr>
      </w:pPr>
      <w:r w:rsidRPr="00C87A66">
        <w:rPr>
          <w:rFonts w:asciiTheme="majorBidi" w:hAnsiTheme="majorBidi"/>
          <w:b/>
          <w:bCs/>
          <w:color w:val="auto"/>
          <w:sz w:val="20"/>
          <w:szCs w:val="20"/>
          <w:lang w:val="en-GB" w:bidi="fa-IR"/>
        </w:rPr>
        <w:t xml:space="preserve">Table </w:t>
      </w:r>
      <w:r w:rsidR="00514D1F" w:rsidRPr="00C87A66">
        <w:rPr>
          <w:rFonts w:asciiTheme="majorBidi" w:hAnsiTheme="majorBidi"/>
          <w:b/>
          <w:bCs/>
          <w:color w:val="auto"/>
          <w:sz w:val="20"/>
          <w:szCs w:val="20"/>
          <w:lang w:val="en-GB" w:bidi="fa-IR"/>
        </w:rPr>
        <w:t>5</w:t>
      </w:r>
      <w:r w:rsidRPr="00C87A66">
        <w:rPr>
          <w:rFonts w:asciiTheme="majorBidi" w:hAnsiTheme="majorBidi"/>
          <w:b/>
          <w:bCs/>
          <w:color w:val="auto"/>
          <w:sz w:val="20"/>
          <w:szCs w:val="20"/>
          <w:lang w:val="en-GB" w:bidi="fa-IR"/>
        </w:rPr>
        <w:t>.</w:t>
      </w:r>
      <w:r w:rsidR="00997AEE" w:rsidRPr="00C87A66">
        <w:rPr>
          <w:rFonts w:asciiTheme="majorBidi" w:hAnsiTheme="majorBidi"/>
          <w:b/>
          <w:bCs/>
          <w:color w:val="auto"/>
          <w:sz w:val="20"/>
          <w:szCs w:val="20"/>
          <w:lang w:val="en-GB" w:bidi="fa-IR"/>
        </w:rPr>
        <w:t xml:space="preserve"> </w:t>
      </w:r>
      <w:r w:rsidRPr="00C87A66">
        <w:rPr>
          <w:rFonts w:asciiTheme="majorBidi" w:hAnsiTheme="majorBidi"/>
          <w:b/>
          <w:bCs/>
          <w:color w:val="auto"/>
          <w:sz w:val="20"/>
          <w:szCs w:val="20"/>
          <w:lang w:val="en-GB" w:bidi="fa-IR"/>
        </w:rPr>
        <w:t xml:space="preserve">The coefficients of the regression equation in </w:t>
      </w:r>
      <w:r w:rsidR="00563137" w:rsidRPr="00C87A66">
        <w:rPr>
          <w:rFonts w:asciiTheme="majorBidi" w:hAnsiTheme="majorBidi"/>
          <w:b/>
          <w:bCs/>
          <w:color w:val="auto"/>
          <w:sz w:val="20"/>
          <w:szCs w:val="20"/>
          <w:lang w:val="en-GB" w:bidi="fa-IR"/>
        </w:rPr>
        <w:t xml:space="preserve">this </w:t>
      </w:r>
      <w:r w:rsidRPr="00C87A66">
        <w:rPr>
          <w:rFonts w:asciiTheme="majorBidi" w:hAnsiTheme="majorBidi"/>
          <w:b/>
          <w:bCs/>
          <w:color w:val="auto"/>
          <w:sz w:val="20"/>
          <w:szCs w:val="20"/>
          <w:lang w:val="en-GB" w:bidi="fa-IR"/>
        </w:rPr>
        <w:t>study.</w:t>
      </w:r>
    </w:p>
    <w:tbl>
      <w:tblPr>
        <w:tblStyle w:val="PlainTable2"/>
        <w:tblW w:w="0" w:type="auto"/>
        <w:tblLook w:val="04A0" w:firstRow="1" w:lastRow="0" w:firstColumn="1" w:lastColumn="0" w:noHBand="0" w:noVBand="1"/>
      </w:tblPr>
      <w:tblGrid>
        <w:gridCol w:w="1558"/>
        <w:gridCol w:w="1558"/>
        <w:gridCol w:w="1558"/>
        <w:gridCol w:w="1558"/>
        <w:gridCol w:w="1559"/>
        <w:gridCol w:w="1559"/>
      </w:tblGrid>
      <w:tr w:rsidR="00550A60" w:rsidRPr="00C87A66" w14:paraId="2E482293" w14:textId="77777777" w:rsidTr="00CD4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bottom w:val="none" w:sz="0" w:space="0" w:color="auto"/>
            </w:tcBorders>
            <w:vAlign w:val="center"/>
          </w:tcPr>
          <w:p w14:paraId="118A22AC" w14:textId="77777777" w:rsidR="00550A60" w:rsidRPr="00C87A66" w:rsidRDefault="00550A60" w:rsidP="00590F37">
            <w:pPr>
              <w:jc w:val="center"/>
              <w:rPr>
                <w:rFonts w:asciiTheme="majorBidi" w:hAnsiTheme="majorBidi"/>
                <w:color w:val="auto"/>
                <w:sz w:val="20"/>
                <w:szCs w:val="20"/>
                <w:lang w:val="en-GB"/>
              </w:rPr>
            </w:pPr>
            <w:r w:rsidRPr="00C87A66">
              <w:rPr>
                <w:rFonts w:asciiTheme="majorBidi" w:hAnsiTheme="majorBidi"/>
                <w:color w:val="auto"/>
                <w:sz w:val="20"/>
                <w:szCs w:val="20"/>
                <w:lang w:val="en-GB"/>
              </w:rPr>
              <w:t>Parameter</w:t>
            </w:r>
          </w:p>
        </w:tc>
        <w:tc>
          <w:tcPr>
            <w:tcW w:w="1558" w:type="dxa"/>
            <w:tcBorders>
              <w:bottom w:val="none" w:sz="0" w:space="0" w:color="auto"/>
            </w:tcBorders>
            <w:vAlign w:val="center"/>
          </w:tcPr>
          <w:p w14:paraId="7B60ECFC" w14:textId="77777777" w:rsidR="00550A60" w:rsidRPr="00C87A66" w:rsidRDefault="00550A60" w:rsidP="00590F3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Temperature (</w:t>
            </w:r>
            <w:r w:rsidRPr="00C87A66">
              <w:rPr>
                <w:rFonts w:asciiTheme="majorBidi" w:hAnsiTheme="majorBidi"/>
                <w:color w:val="auto"/>
                <w:sz w:val="20"/>
                <w:szCs w:val="20"/>
                <w:vertAlign w:val="superscript"/>
                <w:lang w:val="en-GB"/>
              </w:rPr>
              <w:t>o</w:t>
            </w:r>
            <w:r w:rsidRPr="00C87A66">
              <w:rPr>
                <w:rFonts w:asciiTheme="majorBidi" w:hAnsiTheme="majorBidi"/>
                <w:color w:val="auto"/>
                <w:sz w:val="20"/>
                <w:szCs w:val="20"/>
                <w:lang w:val="en-GB"/>
              </w:rPr>
              <w:t>C)</w:t>
            </w:r>
          </w:p>
        </w:tc>
        <w:tc>
          <w:tcPr>
            <w:tcW w:w="1558" w:type="dxa"/>
            <w:tcBorders>
              <w:bottom w:val="none" w:sz="0" w:space="0" w:color="auto"/>
            </w:tcBorders>
            <w:vAlign w:val="center"/>
          </w:tcPr>
          <w:p w14:paraId="50706AD8" w14:textId="0358E9F8" w:rsidR="00550A60" w:rsidRPr="00C87A66" w:rsidRDefault="00FD5FE5" w:rsidP="00590F3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 xml:space="preserve">Vegetative Ground </w:t>
            </w:r>
            <w:r w:rsidR="00550A60" w:rsidRPr="00C87A66">
              <w:rPr>
                <w:rFonts w:asciiTheme="majorBidi" w:hAnsiTheme="majorBidi"/>
                <w:color w:val="auto"/>
                <w:sz w:val="20"/>
                <w:szCs w:val="20"/>
                <w:lang w:val="en-GB"/>
              </w:rPr>
              <w:t>Cover (type)</w:t>
            </w:r>
          </w:p>
        </w:tc>
        <w:tc>
          <w:tcPr>
            <w:tcW w:w="1558" w:type="dxa"/>
            <w:tcBorders>
              <w:bottom w:val="none" w:sz="0" w:space="0" w:color="auto"/>
            </w:tcBorders>
            <w:vAlign w:val="center"/>
          </w:tcPr>
          <w:p w14:paraId="03BFBE82" w14:textId="77777777" w:rsidR="00550A60" w:rsidRPr="00C87A66" w:rsidRDefault="00550A60" w:rsidP="00590F3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Precipitation (mm)</w:t>
            </w:r>
          </w:p>
        </w:tc>
        <w:tc>
          <w:tcPr>
            <w:tcW w:w="1559" w:type="dxa"/>
            <w:tcBorders>
              <w:bottom w:val="none" w:sz="0" w:space="0" w:color="auto"/>
            </w:tcBorders>
            <w:vAlign w:val="center"/>
          </w:tcPr>
          <w:p w14:paraId="6DFC3320" w14:textId="77777777" w:rsidR="00550A60" w:rsidRPr="00C87A66" w:rsidRDefault="00550A60" w:rsidP="00590F3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Flood Flow (m3/s)</w:t>
            </w:r>
          </w:p>
        </w:tc>
        <w:tc>
          <w:tcPr>
            <w:tcW w:w="1559" w:type="dxa"/>
            <w:tcBorders>
              <w:bottom w:val="none" w:sz="0" w:space="0" w:color="auto"/>
            </w:tcBorders>
            <w:vAlign w:val="center"/>
          </w:tcPr>
          <w:p w14:paraId="7F4251C6" w14:textId="0D6656E8" w:rsidR="00550A60" w:rsidRPr="00C87A66" w:rsidRDefault="00550A60" w:rsidP="00590F3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Flood</w:t>
            </w:r>
            <w:r w:rsidR="00DA5E45" w:rsidRPr="00C87A66">
              <w:rPr>
                <w:rFonts w:asciiTheme="majorBidi" w:hAnsiTheme="majorBidi"/>
                <w:color w:val="auto"/>
                <w:sz w:val="20"/>
                <w:szCs w:val="20"/>
                <w:lang w:val="en-GB"/>
              </w:rPr>
              <w:t xml:space="preserve"> </w:t>
            </w:r>
            <w:r w:rsidR="00FD5FE5" w:rsidRPr="00C87A66">
              <w:rPr>
                <w:rFonts w:asciiTheme="majorBidi" w:hAnsiTheme="majorBidi"/>
                <w:color w:val="auto"/>
                <w:sz w:val="20"/>
                <w:szCs w:val="20"/>
                <w:lang w:val="en-GB"/>
              </w:rPr>
              <w:t>O</w:t>
            </w:r>
            <w:r w:rsidR="00DA5E45" w:rsidRPr="00C87A66">
              <w:rPr>
                <w:rFonts w:asciiTheme="majorBidi" w:hAnsiTheme="majorBidi"/>
                <w:color w:val="auto"/>
                <w:sz w:val="20"/>
                <w:szCs w:val="20"/>
                <w:lang w:val="en-GB"/>
              </w:rPr>
              <w:t>ccurrence</w:t>
            </w:r>
          </w:p>
        </w:tc>
      </w:tr>
      <w:tr w:rsidR="00550A60" w:rsidRPr="00C87A66" w14:paraId="31F46B71" w14:textId="77777777" w:rsidTr="00CD4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bottom w:val="none" w:sz="0" w:space="0" w:color="auto"/>
            </w:tcBorders>
            <w:vAlign w:val="center"/>
          </w:tcPr>
          <w:p w14:paraId="20632ECE" w14:textId="77777777" w:rsidR="00550A60" w:rsidRPr="00C87A66" w:rsidRDefault="00550A60" w:rsidP="00590F37">
            <w:pPr>
              <w:jc w:val="center"/>
              <w:rPr>
                <w:rFonts w:asciiTheme="majorBidi" w:hAnsiTheme="majorBidi"/>
                <w:color w:val="auto"/>
                <w:sz w:val="20"/>
                <w:szCs w:val="20"/>
                <w:lang w:val="en-GB"/>
              </w:rPr>
            </w:pPr>
            <w:r w:rsidRPr="00C87A66">
              <w:rPr>
                <w:rFonts w:asciiTheme="majorBidi" w:hAnsiTheme="majorBidi"/>
                <w:color w:val="auto"/>
                <w:sz w:val="20"/>
                <w:szCs w:val="20"/>
                <w:lang w:val="en-GB"/>
              </w:rPr>
              <w:t>Linear Coefficients</w:t>
            </w:r>
          </w:p>
        </w:tc>
        <w:tc>
          <w:tcPr>
            <w:tcW w:w="1558" w:type="dxa"/>
            <w:tcBorders>
              <w:top w:val="none" w:sz="0" w:space="0" w:color="auto"/>
              <w:bottom w:val="none" w:sz="0" w:space="0" w:color="auto"/>
            </w:tcBorders>
            <w:vAlign w:val="center"/>
          </w:tcPr>
          <w:p w14:paraId="180760AB" w14:textId="77777777" w:rsidR="00550A60" w:rsidRPr="00C87A66" w:rsidRDefault="00550A60"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-0.008</w:t>
            </w:r>
          </w:p>
        </w:tc>
        <w:tc>
          <w:tcPr>
            <w:tcW w:w="1558" w:type="dxa"/>
            <w:tcBorders>
              <w:top w:val="none" w:sz="0" w:space="0" w:color="auto"/>
              <w:bottom w:val="none" w:sz="0" w:space="0" w:color="auto"/>
            </w:tcBorders>
            <w:vAlign w:val="center"/>
          </w:tcPr>
          <w:p w14:paraId="6E142CB3" w14:textId="77777777" w:rsidR="00550A60" w:rsidRPr="00C87A66" w:rsidRDefault="00550A60"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0.087</w:t>
            </w:r>
          </w:p>
        </w:tc>
        <w:tc>
          <w:tcPr>
            <w:tcW w:w="1558" w:type="dxa"/>
            <w:tcBorders>
              <w:top w:val="none" w:sz="0" w:space="0" w:color="auto"/>
              <w:bottom w:val="none" w:sz="0" w:space="0" w:color="auto"/>
            </w:tcBorders>
            <w:vAlign w:val="center"/>
          </w:tcPr>
          <w:p w14:paraId="1703D228" w14:textId="77777777" w:rsidR="00550A60" w:rsidRPr="00C87A66" w:rsidRDefault="00550A60"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0.097</w:t>
            </w:r>
          </w:p>
        </w:tc>
        <w:tc>
          <w:tcPr>
            <w:tcW w:w="1559" w:type="dxa"/>
            <w:tcBorders>
              <w:top w:val="none" w:sz="0" w:space="0" w:color="auto"/>
              <w:bottom w:val="none" w:sz="0" w:space="0" w:color="auto"/>
            </w:tcBorders>
            <w:vAlign w:val="center"/>
          </w:tcPr>
          <w:p w14:paraId="08A1F737" w14:textId="77777777" w:rsidR="00550A60" w:rsidRPr="00C87A66" w:rsidRDefault="00550A60"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0.029</w:t>
            </w:r>
          </w:p>
        </w:tc>
        <w:tc>
          <w:tcPr>
            <w:tcW w:w="1559" w:type="dxa"/>
            <w:tcBorders>
              <w:top w:val="none" w:sz="0" w:space="0" w:color="auto"/>
              <w:bottom w:val="none" w:sz="0" w:space="0" w:color="auto"/>
            </w:tcBorders>
            <w:vAlign w:val="center"/>
          </w:tcPr>
          <w:p w14:paraId="4895B2AD" w14:textId="77777777" w:rsidR="00550A60" w:rsidRPr="00C87A66" w:rsidRDefault="00550A60"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1.527</w:t>
            </w:r>
          </w:p>
        </w:tc>
      </w:tr>
      <w:tr w:rsidR="00550A60" w:rsidRPr="00C87A66" w14:paraId="66ECEB85" w14:textId="77777777" w:rsidTr="00CD403D">
        <w:tc>
          <w:tcPr>
            <w:cnfStyle w:val="001000000000" w:firstRow="0" w:lastRow="0" w:firstColumn="1" w:lastColumn="0" w:oddVBand="0" w:evenVBand="0" w:oddHBand="0" w:evenHBand="0" w:firstRowFirstColumn="0" w:firstRowLastColumn="0" w:lastRowFirstColumn="0" w:lastRowLastColumn="0"/>
            <w:tcW w:w="1558" w:type="dxa"/>
            <w:vAlign w:val="center"/>
          </w:tcPr>
          <w:p w14:paraId="08CAAAAA" w14:textId="77777777" w:rsidR="00550A60" w:rsidRPr="00C87A66" w:rsidRDefault="00550A60" w:rsidP="00590F37">
            <w:pPr>
              <w:jc w:val="center"/>
              <w:rPr>
                <w:rFonts w:asciiTheme="majorBidi" w:hAnsiTheme="majorBidi"/>
                <w:color w:val="auto"/>
                <w:sz w:val="20"/>
                <w:szCs w:val="20"/>
                <w:lang w:val="en-GB"/>
              </w:rPr>
            </w:pPr>
            <w:r w:rsidRPr="00C87A66">
              <w:rPr>
                <w:rFonts w:asciiTheme="majorBidi" w:hAnsiTheme="majorBidi"/>
                <w:color w:val="auto"/>
                <w:sz w:val="20"/>
                <w:szCs w:val="20"/>
                <w:lang w:val="en-GB"/>
              </w:rPr>
              <w:t>Polynomial Coefficient</w:t>
            </w:r>
          </w:p>
        </w:tc>
        <w:tc>
          <w:tcPr>
            <w:tcW w:w="1558" w:type="dxa"/>
            <w:vAlign w:val="center"/>
          </w:tcPr>
          <w:p w14:paraId="620202B7" w14:textId="77777777" w:rsidR="00550A60" w:rsidRPr="00C87A66" w:rsidRDefault="00550A60"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-0.011</w:t>
            </w:r>
          </w:p>
        </w:tc>
        <w:tc>
          <w:tcPr>
            <w:tcW w:w="1558" w:type="dxa"/>
            <w:vAlign w:val="center"/>
          </w:tcPr>
          <w:p w14:paraId="022F00D9" w14:textId="77777777" w:rsidR="00550A60" w:rsidRPr="00C87A66" w:rsidRDefault="00550A60"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0.116</w:t>
            </w:r>
          </w:p>
        </w:tc>
        <w:tc>
          <w:tcPr>
            <w:tcW w:w="1558" w:type="dxa"/>
            <w:vAlign w:val="center"/>
          </w:tcPr>
          <w:p w14:paraId="60403A8E" w14:textId="77777777" w:rsidR="00550A60" w:rsidRPr="00C87A66" w:rsidRDefault="00550A60"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0.097</w:t>
            </w:r>
          </w:p>
        </w:tc>
        <w:tc>
          <w:tcPr>
            <w:tcW w:w="1559" w:type="dxa"/>
            <w:vAlign w:val="center"/>
          </w:tcPr>
          <w:p w14:paraId="1B133C7F" w14:textId="77777777" w:rsidR="00550A60" w:rsidRPr="00C87A66" w:rsidRDefault="00550A60"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0.016</w:t>
            </w:r>
          </w:p>
        </w:tc>
        <w:tc>
          <w:tcPr>
            <w:tcW w:w="1559" w:type="dxa"/>
            <w:vAlign w:val="center"/>
          </w:tcPr>
          <w:p w14:paraId="4C0495A0" w14:textId="77777777" w:rsidR="00550A60" w:rsidRPr="00C87A66" w:rsidRDefault="00550A60"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1.698</w:t>
            </w:r>
          </w:p>
        </w:tc>
      </w:tr>
    </w:tbl>
    <w:p w14:paraId="2A1449B3" w14:textId="77777777" w:rsidR="006A0DA6" w:rsidRPr="00C87A66" w:rsidRDefault="006A0DA6" w:rsidP="00997AEE">
      <w:pPr>
        <w:spacing w:after="0" w:line="480" w:lineRule="auto"/>
        <w:jc w:val="both"/>
        <w:rPr>
          <w:rFonts w:asciiTheme="majorBidi" w:hAnsiTheme="majorBidi"/>
          <w:b/>
          <w:bCs/>
          <w:color w:val="auto"/>
          <w:sz w:val="24"/>
          <w:szCs w:val="24"/>
          <w:rtl/>
          <w:lang w:val="en-GB" w:bidi="fa-IR"/>
        </w:rPr>
      </w:pPr>
    </w:p>
    <w:p w14:paraId="3F9BC0E3" w14:textId="0C2119CD" w:rsidR="00370B4A" w:rsidRPr="00C87A66" w:rsidRDefault="00370B4A" w:rsidP="00370B4A">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This study presents a statistical model using multiple linear regression analysis to predict flood occurrence based on temperature and precipitation data with regards to performance </w:t>
      </w:r>
      <w:r w:rsidRPr="00C87A66">
        <w:rPr>
          <w:rFonts w:asciiTheme="majorBidi" w:hAnsiTheme="majorBidi"/>
          <w:color w:val="auto"/>
          <w:sz w:val="24"/>
          <w:szCs w:val="24"/>
          <w:lang w:val="en-GB"/>
        </w:rPr>
        <w:lastRenderedPageBreak/>
        <w:t>indicators such as the R</w:t>
      </w:r>
      <w:r w:rsidR="002C5ACE" w:rsidRPr="00C87A66">
        <w:rPr>
          <w:rFonts w:asciiTheme="majorBidi" w:hAnsiTheme="majorBidi"/>
          <w:color w:val="auto"/>
          <w:sz w:val="24"/>
          <w:szCs w:val="24"/>
          <w:vertAlign w:val="superscript"/>
          <w:lang w:val="en-GB"/>
        </w:rPr>
        <w:t>2</w:t>
      </w:r>
      <w:r w:rsidRPr="00C87A66">
        <w:rPr>
          <w:rFonts w:asciiTheme="majorBidi" w:hAnsiTheme="majorBidi"/>
          <w:color w:val="auto"/>
          <w:sz w:val="24"/>
          <w:szCs w:val="24"/>
          <w:lang w:val="en-GB"/>
        </w:rPr>
        <w:t>-squared and adjusted R</w:t>
      </w:r>
      <w:r w:rsidR="002C5ACE" w:rsidRPr="00C87A66">
        <w:rPr>
          <w:rFonts w:asciiTheme="majorBidi" w:hAnsiTheme="majorBidi"/>
          <w:color w:val="auto"/>
          <w:sz w:val="24"/>
          <w:szCs w:val="24"/>
          <w:vertAlign w:val="superscript"/>
          <w:lang w:val="en-GB"/>
        </w:rPr>
        <w:t>2</w:t>
      </w:r>
      <w:r w:rsidRPr="00C87A66">
        <w:rPr>
          <w:rFonts w:asciiTheme="majorBidi" w:hAnsiTheme="majorBidi"/>
          <w:color w:val="auto"/>
          <w:sz w:val="24"/>
          <w:szCs w:val="24"/>
          <w:lang w:val="en-GB"/>
        </w:rPr>
        <w:t>-squared values. In addition, the flood risk is then evaluated based on defining three risk level of high, medium, or low for predicted flood values as below:</w:t>
      </w:r>
    </w:p>
    <w:p w14:paraId="55438AAC" w14:textId="77777777" w:rsidR="00370B4A" w:rsidRPr="00C87A66" w:rsidRDefault="00370B4A" w:rsidP="00370B4A">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High risk: Flood prediction &gt;= 0.5</w:t>
      </w:r>
    </w:p>
    <w:p w14:paraId="1B2BC9E5" w14:textId="77777777" w:rsidR="00370B4A" w:rsidRPr="00C87A66" w:rsidRDefault="00370B4A" w:rsidP="00370B4A">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Medium risk: 0.2 &lt;= Flood prediction &lt; 0.5</w:t>
      </w:r>
    </w:p>
    <w:p w14:paraId="79ED0EC2" w14:textId="77777777" w:rsidR="00370B4A" w:rsidRPr="00C87A66" w:rsidRDefault="00370B4A" w:rsidP="00370B4A">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Low risk: Flood prediction &lt; 0.2</w:t>
      </w:r>
    </w:p>
    <w:p w14:paraId="165C2E00" w14:textId="355B44F0" w:rsidR="00370B4A" w:rsidRPr="00C87A66" w:rsidRDefault="00370B4A" w:rsidP="00370B4A">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To evaluate the model performance (i.e., the accuracy of the flood predictions), this study applies confusion matrix concept based on the calculations of true positives, true negatives, false positives, and false negatives for flood predictions (Piadeh et al. 2023). The accuracy metric measures the proportion of correctly predicted instances out of the total dataset. Precision represents the proportion of true positives out of all the predicted positives, while recall represents the proportion of true positives out of the actual positives. The combination of precision and recall into a single metric is called the F1 score, as an overall measure of prediction quality (Fig</w:t>
      </w:r>
      <w:r w:rsidR="00B86BB9"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12). In this case, the overall model accuracy is calculated as 0.70952 representing the proportion of correctly predicted instances (both floods and non-floods) out of the total dataset. In other words, approximately 70.95% of the flood occurrences were correctly predicted by the model. The precision of the model is calculated as 0.73196. Precision measures the proportion of true positives (correctly predicted floods) out of all the predicted positives. In this case, the model achieved a precision of 0.73196, indicating that around 73.20% of the predicted floods were true flood occurrences.</w:t>
      </w:r>
    </w:p>
    <w:p w14:paraId="137D08A2" w14:textId="695D83D9" w:rsidR="00370B4A" w:rsidRPr="00C87A66" w:rsidRDefault="00370B4A" w:rsidP="00370B4A">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The recall, also known as sensitivity or true positive rate, is calculated as 0.66981 indicating the model captured approximately 66.98% of the actual flood occurrences. Recall measures the proportion of true positives (correctly predicted floods) out of all the actual positive instances in </w:t>
      </w:r>
      <w:r w:rsidRPr="00C87A66">
        <w:rPr>
          <w:rFonts w:asciiTheme="majorBidi" w:hAnsiTheme="majorBidi"/>
          <w:color w:val="auto"/>
          <w:sz w:val="24"/>
          <w:szCs w:val="24"/>
          <w:lang w:val="en-GB"/>
        </w:rPr>
        <w:lastRenderedPageBreak/>
        <w:t>the dataset. The F1 score is calculated as 0.69951. The F1 score is the harmonic mean of precision and recall and provides a balanced measure of the model’s performance. An F1 score of 0.69951 suggests a reasonable balance between precision and recall, indicating that the model performs reasonably well in predicting both floods and non-floods. The total precipitation value is determined to be 1552. This represents the sum of all precipitation values in the dataset and provides an understanding of the overall precipitation amount. The average temperature is calculated as 16.481, which represents the mean temperature value in the dataset. This value helps gauge the central tendency of temperature data.</w:t>
      </w:r>
    </w:p>
    <w:p w14:paraId="5C2C700F" w14:textId="77777777" w:rsidR="00370B4A" w:rsidRPr="00C87A66" w:rsidRDefault="00370B4A" w:rsidP="00514D1F">
      <w:pPr>
        <w:spacing w:line="360" w:lineRule="auto"/>
        <w:jc w:val="center"/>
        <w:rPr>
          <w:rFonts w:eastAsia="Calibri" w:cs="Arial"/>
          <w:color w:val="0070C0"/>
          <w:sz w:val="24"/>
          <w:szCs w:val="22"/>
          <w:rtl/>
          <w:lang w:val="en-GB" w:bidi="fa-IR"/>
        </w:rPr>
      </w:pPr>
      <w:r w:rsidRPr="00C87A66">
        <w:rPr>
          <w:rFonts w:eastAsia="Calibri" w:cs="Arial"/>
          <w:noProof/>
          <w:color w:val="0070C0"/>
          <w:sz w:val="24"/>
          <w:szCs w:val="22"/>
          <w:rtl/>
          <w:lang w:val="en-GB" w:bidi="fa-IR"/>
          <w14:ligatures w14:val="standardContextual"/>
        </w:rPr>
        <w:drawing>
          <wp:inline distT="0" distB="0" distL="0" distR="0" wp14:anchorId="6B792692" wp14:editId="4B1106B1">
            <wp:extent cx="5204954" cy="3947825"/>
            <wp:effectExtent l="0" t="0" r="0" b="0"/>
            <wp:docPr id="1955257782"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57782" name="Picture 1" descr="Chart, scatter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208639" cy="3950620"/>
                    </a:xfrm>
                    <a:prstGeom prst="rect">
                      <a:avLst/>
                    </a:prstGeom>
                  </pic:spPr>
                </pic:pic>
              </a:graphicData>
            </a:graphic>
          </wp:inline>
        </w:drawing>
      </w:r>
    </w:p>
    <w:p w14:paraId="2FD3CD56" w14:textId="0D6CC901" w:rsidR="00370B4A" w:rsidRPr="00C87A66" w:rsidRDefault="00370B4A" w:rsidP="00370B4A">
      <w:pPr>
        <w:spacing w:line="360" w:lineRule="auto"/>
        <w:jc w:val="center"/>
        <w:rPr>
          <w:rFonts w:eastAsia="Calibri" w:cs="Arial"/>
          <w:color w:val="auto"/>
          <w:sz w:val="20"/>
          <w:szCs w:val="20"/>
          <w:lang w:val="en-GB"/>
        </w:rPr>
      </w:pPr>
      <w:r w:rsidRPr="00C87A66">
        <w:rPr>
          <w:rFonts w:eastAsia="Calibri" w:cs="Arial"/>
          <w:b/>
          <w:bCs/>
          <w:color w:val="auto"/>
          <w:sz w:val="20"/>
          <w:szCs w:val="20"/>
          <w:lang w:val="en-GB"/>
        </w:rPr>
        <w:t>Fig. 12.</w:t>
      </w:r>
      <w:r w:rsidRPr="00C87A66">
        <w:rPr>
          <w:rFonts w:eastAsia="Calibri" w:cs="Arial"/>
          <w:color w:val="auto"/>
          <w:sz w:val="20"/>
          <w:szCs w:val="20"/>
          <w:lang w:val="en-GB"/>
        </w:rPr>
        <w:t xml:space="preserve"> The hydro-statistical risk assessment of this study. </w:t>
      </w:r>
    </w:p>
    <w:p w14:paraId="715D80EA" w14:textId="77777777" w:rsidR="00370B4A" w:rsidRPr="00C87A66" w:rsidRDefault="00370B4A" w:rsidP="00370B4A">
      <w:pPr>
        <w:spacing w:after="0" w:line="480" w:lineRule="auto"/>
        <w:ind w:firstLine="540"/>
        <w:jc w:val="both"/>
        <w:rPr>
          <w:rFonts w:asciiTheme="majorBidi" w:hAnsiTheme="majorBidi"/>
          <w:color w:val="auto"/>
          <w:sz w:val="24"/>
          <w:szCs w:val="24"/>
          <w:lang w:val="en-GB"/>
        </w:rPr>
      </w:pPr>
    </w:p>
    <w:p w14:paraId="0F30B4AE" w14:textId="1353DE1F" w:rsidR="00AC34D4" w:rsidRPr="00C87A66" w:rsidRDefault="00A410FE" w:rsidP="00AC34D4">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This study combines GIS-WMS simulation and statistical data to analyse a flash flood case study. This approach can be beneficial for regions with limited facilities and flood detection </w:t>
      </w:r>
      <w:r w:rsidRPr="00C87A66">
        <w:rPr>
          <w:rFonts w:asciiTheme="majorBidi" w:hAnsiTheme="majorBidi"/>
          <w:color w:val="auto"/>
          <w:sz w:val="24"/>
          <w:szCs w:val="24"/>
          <w:lang w:val="en-GB"/>
        </w:rPr>
        <w:lastRenderedPageBreak/>
        <w:t>infrastructure</w:t>
      </w:r>
      <w:r w:rsidR="00AC34D4" w:rsidRPr="00C87A66">
        <w:rPr>
          <w:rFonts w:asciiTheme="majorBidi" w:hAnsiTheme="majorBidi"/>
          <w:color w:val="auto"/>
          <w:sz w:val="24"/>
          <w:szCs w:val="24"/>
          <w:lang w:val="en-GB"/>
        </w:rPr>
        <w:t xml:space="preserve">. In another study, </w:t>
      </w:r>
      <w:r w:rsidR="00AC34D4" w:rsidRPr="00C87A66">
        <w:rPr>
          <w:rFonts w:asciiTheme="majorBidi" w:hAnsiTheme="majorBidi"/>
          <w:color w:val="0070C0"/>
          <w:sz w:val="24"/>
          <w:szCs w:val="24"/>
          <w:lang w:val="en-GB"/>
        </w:rPr>
        <w:t>Avand et al. (2022)</w:t>
      </w:r>
      <w:r w:rsidR="00AC34D4" w:rsidRPr="00C87A66">
        <w:rPr>
          <w:rFonts w:asciiTheme="majorBidi" w:hAnsiTheme="majorBidi"/>
          <w:color w:val="auto"/>
          <w:sz w:val="24"/>
          <w:szCs w:val="24"/>
          <w:lang w:val="en-GB"/>
        </w:rPr>
        <w:t xml:space="preserve"> used Digital Elevation Model data to predict floods based on 14 independent inputs and flood occurrences as outputs in different high-risk locations using ML calculations. The number of input data is a critical factor in predicting floods, and the accuracy of the model in two levels of DEM databank is measured at more than 0.97. However, the present study considers all subsections as one zone, which may reduce the efficiency of the model. Despite this, the accuracy of the soft sensor is detected to be more than 0.8 in different regression algorithms for this large case study.</w:t>
      </w:r>
    </w:p>
    <w:p w14:paraId="09F8F845" w14:textId="59500C27" w:rsidR="00AC34D4" w:rsidRPr="00C87A66" w:rsidRDefault="00AC34D4" w:rsidP="00247F74">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The outputs of FMEA and HAZOP methods for flood risk analysis in three different locations of the case study are presented in </w:t>
      </w:r>
      <w:r w:rsidRPr="00C87A66">
        <w:rPr>
          <w:rFonts w:asciiTheme="majorBidi" w:hAnsiTheme="majorBidi"/>
          <w:color w:val="0070C0"/>
          <w:sz w:val="24"/>
          <w:szCs w:val="24"/>
          <w:lang w:val="en-GB"/>
        </w:rPr>
        <w:t>Fig. 1</w:t>
      </w:r>
      <w:r w:rsidR="00946417" w:rsidRPr="00C87A66">
        <w:rPr>
          <w:rFonts w:asciiTheme="majorBidi" w:hAnsiTheme="majorBidi"/>
          <w:color w:val="0070C0"/>
          <w:sz w:val="24"/>
          <w:szCs w:val="24"/>
          <w:lang w:val="en-GB"/>
        </w:rPr>
        <w:t>3</w:t>
      </w:r>
      <w:r w:rsidRPr="00C87A66">
        <w:rPr>
          <w:rFonts w:asciiTheme="majorBidi" w:hAnsiTheme="majorBidi"/>
          <w:color w:val="auto"/>
          <w:sz w:val="24"/>
          <w:szCs w:val="24"/>
          <w:lang w:val="en-GB"/>
        </w:rPr>
        <w:t xml:space="preserve">, with corresponding results in </w:t>
      </w:r>
      <w:r w:rsidRPr="00C87A66">
        <w:rPr>
          <w:rFonts w:asciiTheme="majorBidi" w:hAnsiTheme="majorBidi"/>
          <w:color w:val="0070C0"/>
          <w:sz w:val="24"/>
          <w:szCs w:val="24"/>
          <w:lang w:val="en-GB"/>
        </w:rPr>
        <w:t>Figs. 1</w:t>
      </w:r>
      <w:r w:rsidR="00946417" w:rsidRPr="00C87A66">
        <w:rPr>
          <w:rFonts w:asciiTheme="majorBidi" w:hAnsiTheme="majorBidi"/>
          <w:color w:val="0070C0"/>
          <w:sz w:val="24"/>
          <w:szCs w:val="24"/>
          <w:lang w:val="en-GB"/>
        </w:rPr>
        <w:t>4</w:t>
      </w:r>
      <w:r w:rsidRPr="00C87A66">
        <w:rPr>
          <w:rFonts w:asciiTheme="majorBidi" w:hAnsiTheme="majorBidi"/>
          <w:color w:val="0070C0"/>
          <w:sz w:val="24"/>
          <w:szCs w:val="24"/>
          <w:lang w:val="en-GB"/>
        </w:rPr>
        <w:t>-1</w:t>
      </w:r>
      <w:r w:rsidR="00946417" w:rsidRPr="00C87A66">
        <w:rPr>
          <w:rFonts w:asciiTheme="majorBidi" w:hAnsiTheme="majorBidi"/>
          <w:color w:val="0070C0"/>
          <w:sz w:val="24"/>
          <w:szCs w:val="24"/>
          <w:lang w:val="en-GB"/>
        </w:rPr>
        <w:t>5</w:t>
      </w:r>
      <w:r w:rsidRPr="00C87A66">
        <w:rPr>
          <w:rFonts w:asciiTheme="majorBidi" w:hAnsiTheme="majorBidi"/>
          <w:color w:val="auto"/>
          <w:sz w:val="24"/>
          <w:szCs w:val="24"/>
          <w:lang w:val="en-GB"/>
        </w:rPr>
        <w:t>. These three points (A, B and C) were selected based on significant flood flow values computed by WMS. Although all three risk points are based in the Khosf region, their geographical, topological, and hydrological specifications differ. Risk analysis was conducted in three flood flow categorisations: less than 15m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/s, between 15-24m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/s, and more than 24m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 xml:space="preserve">/s. The scores in </w:t>
      </w:r>
      <w:r w:rsidRPr="00C87A66">
        <w:rPr>
          <w:rFonts w:asciiTheme="majorBidi" w:hAnsiTheme="majorBidi"/>
          <w:color w:val="0070C0"/>
          <w:sz w:val="24"/>
          <w:szCs w:val="24"/>
          <w:lang w:val="en-GB"/>
        </w:rPr>
        <w:t xml:space="preserve">Figs. </w:t>
      </w:r>
      <w:r w:rsidR="00B86BB9" w:rsidRPr="00C87A66">
        <w:rPr>
          <w:rFonts w:asciiTheme="majorBidi" w:hAnsiTheme="majorBidi"/>
          <w:color w:val="0070C0"/>
          <w:sz w:val="24"/>
          <w:szCs w:val="24"/>
          <w:lang w:val="en-GB"/>
        </w:rPr>
        <w:t>14</w:t>
      </w:r>
      <w:r w:rsidRPr="00C87A66">
        <w:rPr>
          <w:rFonts w:asciiTheme="majorBidi" w:hAnsiTheme="majorBidi"/>
          <w:color w:val="0070C0"/>
          <w:sz w:val="24"/>
          <w:szCs w:val="24"/>
          <w:lang w:val="en-GB"/>
        </w:rPr>
        <w:t>-1</w:t>
      </w:r>
      <w:r w:rsidR="00B86BB9" w:rsidRPr="00C87A66">
        <w:rPr>
          <w:rFonts w:asciiTheme="majorBidi" w:hAnsiTheme="majorBidi"/>
          <w:color w:val="0070C0"/>
          <w:sz w:val="24"/>
          <w:szCs w:val="24"/>
          <w:lang w:val="en-GB"/>
        </w:rPr>
        <w:t>5</w:t>
      </w:r>
      <w:r w:rsidRPr="00C87A66">
        <w:rPr>
          <w:rFonts w:asciiTheme="majorBidi" w:hAnsiTheme="majorBidi"/>
          <w:color w:val="auto"/>
          <w:sz w:val="24"/>
          <w:szCs w:val="24"/>
          <w:lang w:val="en-GB"/>
        </w:rPr>
        <w:t xml:space="preserve"> represent the average scoring from all experts invited to conduct the risk analysis.</w:t>
      </w:r>
    </w:p>
    <w:p w14:paraId="7C3ED9FE" w14:textId="77777777" w:rsidR="009C40A2" w:rsidRPr="00C87A66" w:rsidRDefault="009C40A2" w:rsidP="009C40A2">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0070C0"/>
          <w:sz w:val="24"/>
          <w:szCs w:val="24"/>
          <w:lang w:val="en-GB"/>
        </w:rPr>
        <w:t>Fig. 14</w:t>
      </w:r>
      <w:r w:rsidRPr="00C87A66">
        <w:rPr>
          <w:rFonts w:asciiTheme="majorBidi" w:hAnsiTheme="majorBidi"/>
          <w:color w:val="auto"/>
          <w:sz w:val="24"/>
          <w:szCs w:val="24"/>
          <w:lang w:val="en-GB"/>
        </w:rPr>
        <w:t xml:space="preserve"> indicates that the risk of damage increases significantly in points A and C for flood flows above 15m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/s. Critical situations with an RPN score greater than 46 occur at medium flood flows (above 15m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/s) in points A and C. To control the potential damages, the crisis management system should be fully deployed in these points. However, in point B, the worst flood damage occurs at flood flows greater than 24m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/s. Although the flood damage risks are manageable at points A and B for flood flows less than 15m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/s, flood control measures still need to be taken in these regions. At points B (flood flow: 15-24m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/s) and C (flood flow: less than 15m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 xml:space="preserve">/s), the RPN score is equal to 36, indicating the need for implementing flood control strategies promptly. Lastly, </w:t>
      </w:r>
      <w:r w:rsidRPr="00C87A66">
        <w:rPr>
          <w:rFonts w:asciiTheme="majorBidi" w:hAnsiTheme="majorBidi"/>
          <w:color w:val="auto"/>
          <w:sz w:val="24"/>
          <w:szCs w:val="24"/>
          <w:lang w:val="en-GB"/>
        </w:rPr>
        <w:lastRenderedPageBreak/>
        <w:t>it is important to note that point C has low resilience against flash floods due to its topological and geographical characteristics.</w:t>
      </w:r>
    </w:p>
    <w:p w14:paraId="7D8DACDA" w14:textId="79B39695" w:rsidR="000710EC" w:rsidRPr="00C87A66" w:rsidRDefault="00A42A89" w:rsidP="00997AEE">
      <w:pPr>
        <w:spacing w:after="0" w:line="480" w:lineRule="auto"/>
        <w:jc w:val="center"/>
        <w:rPr>
          <w:rFonts w:asciiTheme="majorBidi" w:hAnsiTheme="majorBidi"/>
          <w:b/>
          <w:bCs/>
          <w:color w:val="auto"/>
          <w:sz w:val="24"/>
          <w:szCs w:val="24"/>
          <w:lang w:val="en-GB"/>
        </w:rPr>
      </w:pPr>
      <w:r w:rsidRPr="00C87A66">
        <w:rPr>
          <w:rFonts w:asciiTheme="majorBidi" w:hAnsiTheme="majorBidi"/>
          <w:b/>
          <w:bCs/>
          <w:noProof/>
          <w:color w:val="auto"/>
          <w:sz w:val="24"/>
          <w:szCs w:val="24"/>
          <w:lang w:val="en-GB"/>
        </w:rPr>
        <w:drawing>
          <wp:inline distT="0" distB="0" distL="0" distR="0" wp14:anchorId="79A4B841" wp14:editId="4E2C9EC1">
            <wp:extent cx="5031491" cy="285601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png"/>
                    <pic:cNvPicPr/>
                  </pic:nvPicPr>
                  <pic:blipFill>
                    <a:blip r:embed="rId34">
                      <a:extLst>
                        <a:ext uri="{28A0092B-C50C-407E-A947-70E740481C1C}">
                          <a14:useLocalDpi xmlns:a14="http://schemas.microsoft.com/office/drawing/2010/main" val="0"/>
                        </a:ext>
                      </a:extLst>
                    </a:blip>
                    <a:stretch>
                      <a:fillRect/>
                    </a:stretch>
                  </pic:blipFill>
                  <pic:spPr>
                    <a:xfrm>
                      <a:off x="0" y="0"/>
                      <a:ext cx="5042396" cy="2862206"/>
                    </a:xfrm>
                    <a:prstGeom prst="rect">
                      <a:avLst/>
                    </a:prstGeom>
                  </pic:spPr>
                </pic:pic>
              </a:graphicData>
            </a:graphic>
          </wp:inline>
        </w:drawing>
      </w:r>
    </w:p>
    <w:p w14:paraId="5960B96C" w14:textId="09C17208" w:rsidR="00EF0854" w:rsidRPr="00C87A66" w:rsidRDefault="000C7999" w:rsidP="009C40A2">
      <w:pPr>
        <w:spacing w:line="240" w:lineRule="auto"/>
        <w:jc w:val="center"/>
        <w:rPr>
          <w:rFonts w:asciiTheme="majorBidi" w:hAnsiTheme="majorBidi"/>
          <w:color w:val="auto"/>
          <w:sz w:val="20"/>
          <w:szCs w:val="20"/>
          <w:lang w:val="en-GB"/>
        </w:rPr>
      </w:pPr>
      <w:r w:rsidRPr="00C87A66">
        <w:rPr>
          <w:rFonts w:asciiTheme="majorBidi" w:hAnsiTheme="majorBidi"/>
          <w:b/>
          <w:bCs/>
          <w:color w:val="auto"/>
          <w:sz w:val="24"/>
          <w:szCs w:val="24"/>
          <w:lang w:val="en-GB" w:bidi="fa-IR"/>
        </w:rPr>
        <w:t xml:space="preserve">  </w:t>
      </w:r>
      <w:r w:rsidRPr="00C87A66">
        <w:rPr>
          <w:rFonts w:asciiTheme="majorBidi" w:hAnsiTheme="majorBidi"/>
          <w:b/>
          <w:bCs/>
          <w:color w:val="auto"/>
          <w:sz w:val="20"/>
          <w:szCs w:val="20"/>
          <w:lang w:val="en-GB"/>
        </w:rPr>
        <w:t xml:space="preserve">Fig. </w:t>
      </w:r>
      <w:r w:rsidR="0096279C" w:rsidRPr="00C87A66">
        <w:rPr>
          <w:rFonts w:asciiTheme="majorBidi" w:hAnsiTheme="majorBidi"/>
          <w:b/>
          <w:bCs/>
          <w:color w:val="auto"/>
          <w:sz w:val="20"/>
          <w:szCs w:val="20"/>
          <w:lang w:val="en-GB"/>
        </w:rPr>
        <w:t>1</w:t>
      </w:r>
      <w:r w:rsidR="00946417" w:rsidRPr="00C87A66">
        <w:rPr>
          <w:rFonts w:asciiTheme="majorBidi" w:hAnsiTheme="majorBidi"/>
          <w:b/>
          <w:bCs/>
          <w:color w:val="auto"/>
          <w:sz w:val="20"/>
          <w:szCs w:val="20"/>
          <w:lang w:val="en-GB"/>
        </w:rPr>
        <w:t>3</w:t>
      </w:r>
      <w:r w:rsidRPr="00C87A66">
        <w:rPr>
          <w:rFonts w:asciiTheme="majorBidi" w:hAnsiTheme="majorBidi"/>
          <w:b/>
          <w:bCs/>
          <w:color w:val="auto"/>
          <w:sz w:val="20"/>
          <w:szCs w:val="20"/>
          <w:lang w:val="en-GB"/>
        </w:rPr>
        <w:t xml:space="preserve">. </w:t>
      </w:r>
      <w:r w:rsidR="00D60AC7" w:rsidRPr="00C87A66">
        <w:rPr>
          <w:rFonts w:asciiTheme="majorBidi" w:hAnsiTheme="majorBidi"/>
          <w:b/>
          <w:bCs/>
          <w:color w:val="auto"/>
          <w:sz w:val="20"/>
          <w:szCs w:val="20"/>
          <w:lang w:val="en-GB"/>
        </w:rPr>
        <w:t>High-</w:t>
      </w:r>
      <w:r w:rsidR="00A8339F" w:rsidRPr="00C87A66">
        <w:rPr>
          <w:rFonts w:asciiTheme="majorBidi" w:hAnsiTheme="majorBidi"/>
          <w:b/>
          <w:bCs/>
          <w:color w:val="auto"/>
          <w:sz w:val="20"/>
          <w:szCs w:val="20"/>
          <w:lang w:val="en-GB"/>
        </w:rPr>
        <w:t xml:space="preserve">risk points </w:t>
      </w:r>
      <w:r w:rsidR="00AC34D4" w:rsidRPr="00C87A66">
        <w:rPr>
          <w:rFonts w:asciiTheme="majorBidi" w:hAnsiTheme="majorBidi"/>
          <w:b/>
          <w:bCs/>
          <w:color w:val="auto"/>
          <w:sz w:val="20"/>
          <w:szCs w:val="20"/>
          <w:lang w:val="en-GB"/>
        </w:rPr>
        <w:t xml:space="preserve">(A, B and C) </w:t>
      </w:r>
      <w:r w:rsidR="00A8339F" w:rsidRPr="00C87A66">
        <w:rPr>
          <w:rFonts w:asciiTheme="majorBidi" w:hAnsiTheme="majorBidi"/>
          <w:b/>
          <w:bCs/>
          <w:color w:val="auto"/>
          <w:sz w:val="20"/>
          <w:szCs w:val="20"/>
          <w:lang w:val="en-GB"/>
        </w:rPr>
        <w:t>in the case study</w:t>
      </w:r>
      <w:r w:rsidR="00AC34D4" w:rsidRPr="00C87A66">
        <w:rPr>
          <w:rFonts w:asciiTheme="majorBidi" w:hAnsiTheme="majorBidi"/>
          <w:b/>
          <w:bCs/>
          <w:color w:val="auto"/>
          <w:sz w:val="20"/>
          <w:szCs w:val="20"/>
          <w:lang w:val="en-GB"/>
        </w:rPr>
        <w:t xml:space="preserve"> with the following key features for L1 and L2; </w:t>
      </w:r>
      <w:r w:rsidR="00A42A89" w:rsidRPr="00C87A66">
        <w:rPr>
          <w:rFonts w:asciiTheme="majorBidi" w:hAnsiTheme="majorBidi"/>
          <w:color w:val="auto"/>
          <w:sz w:val="20"/>
          <w:szCs w:val="20"/>
          <w:lang w:val="en-GB"/>
        </w:rPr>
        <w:t xml:space="preserve">L1: </w:t>
      </w:r>
      <w:r w:rsidR="00AC34D4" w:rsidRPr="00C87A66">
        <w:rPr>
          <w:rFonts w:asciiTheme="majorBidi" w:hAnsiTheme="majorBidi"/>
          <w:color w:val="auto"/>
          <w:sz w:val="20"/>
          <w:szCs w:val="20"/>
          <w:lang w:val="en-GB"/>
        </w:rPr>
        <w:t>(</w:t>
      </w:r>
      <w:r w:rsidR="00A42A89" w:rsidRPr="00C87A66">
        <w:rPr>
          <w:rFonts w:asciiTheme="majorBidi" w:hAnsiTheme="majorBidi"/>
          <w:color w:val="auto"/>
          <w:sz w:val="20"/>
          <w:szCs w:val="20"/>
          <w:lang w:val="en-GB"/>
        </w:rPr>
        <w:t>A=</w:t>
      </w:r>
      <w:r w:rsidR="00EF0854" w:rsidRPr="00C87A66">
        <w:rPr>
          <w:rFonts w:asciiTheme="majorBidi" w:hAnsiTheme="majorBidi"/>
          <w:color w:val="auto"/>
          <w:sz w:val="20"/>
          <w:szCs w:val="20"/>
          <w:lang w:val="en-GB"/>
        </w:rPr>
        <w:t>15.43 km</w:t>
      </w:r>
      <w:r w:rsidR="00EF0854" w:rsidRPr="00C87A66">
        <w:rPr>
          <w:rFonts w:asciiTheme="majorBidi" w:hAnsiTheme="majorBidi"/>
          <w:color w:val="auto"/>
          <w:sz w:val="20"/>
          <w:szCs w:val="20"/>
          <w:vertAlign w:val="superscript"/>
          <w:lang w:val="en-GB"/>
        </w:rPr>
        <w:t>2</w:t>
      </w:r>
      <w:r w:rsidR="00A42A89" w:rsidRPr="00C87A66">
        <w:rPr>
          <w:rFonts w:asciiTheme="majorBidi" w:hAnsiTheme="majorBidi"/>
          <w:color w:val="auto"/>
          <w:sz w:val="20"/>
          <w:szCs w:val="20"/>
          <w:lang w:val="en-GB"/>
        </w:rPr>
        <w:t>, P=</w:t>
      </w:r>
      <w:r w:rsidR="00EF0854" w:rsidRPr="00C87A66">
        <w:rPr>
          <w:rFonts w:asciiTheme="majorBidi" w:hAnsiTheme="majorBidi"/>
          <w:color w:val="auto"/>
          <w:sz w:val="20"/>
          <w:szCs w:val="20"/>
          <w:lang w:val="en-GB"/>
        </w:rPr>
        <w:t>9092.38 m</w:t>
      </w:r>
      <w:r w:rsidR="00A42A89" w:rsidRPr="00C87A66">
        <w:rPr>
          <w:rFonts w:asciiTheme="majorBidi" w:hAnsiTheme="majorBidi"/>
          <w:color w:val="auto"/>
          <w:sz w:val="20"/>
          <w:szCs w:val="20"/>
          <w:lang w:val="en-GB"/>
        </w:rPr>
        <w:t>, Shape=</w:t>
      </w:r>
      <w:r w:rsidR="00EF0854" w:rsidRPr="00C87A66">
        <w:rPr>
          <w:rFonts w:asciiTheme="majorBidi" w:hAnsiTheme="majorBidi"/>
          <w:color w:val="auto"/>
          <w:sz w:val="20"/>
          <w:szCs w:val="20"/>
          <w:lang w:val="en-GB"/>
        </w:rPr>
        <w:t xml:space="preserve"> 2.87 m</w:t>
      </w:r>
      <w:r w:rsidR="00EF0854" w:rsidRPr="00C87A66">
        <w:rPr>
          <w:rFonts w:asciiTheme="majorBidi" w:hAnsiTheme="majorBidi"/>
          <w:color w:val="auto"/>
          <w:sz w:val="20"/>
          <w:szCs w:val="20"/>
          <w:vertAlign w:val="superscript"/>
          <w:lang w:val="en-GB"/>
        </w:rPr>
        <w:t>2</w:t>
      </w:r>
      <w:r w:rsidR="00EF0854" w:rsidRPr="00C87A66">
        <w:rPr>
          <w:rFonts w:asciiTheme="majorBidi" w:hAnsiTheme="majorBidi"/>
          <w:color w:val="auto"/>
          <w:sz w:val="20"/>
          <w:szCs w:val="20"/>
          <w:lang w:val="en-GB"/>
        </w:rPr>
        <w:t xml:space="preserve"> m</w:t>
      </w:r>
      <w:r w:rsidR="00EF0854" w:rsidRPr="00C87A66">
        <w:rPr>
          <w:rFonts w:asciiTheme="majorBidi" w:hAnsiTheme="majorBidi"/>
          <w:color w:val="auto"/>
          <w:sz w:val="20"/>
          <w:szCs w:val="20"/>
          <w:vertAlign w:val="superscript"/>
          <w:lang w:val="en-GB"/>
        </w:rPr>
        <w:t>-2</w:t>
      </w:r>
      <w:r w:rsidR="00A42A89" w:rsidRPr="00C87A66">
        <w:rPr>
          <w:rFonts w:asciiTheme="majorBidi" w:hAnsiTheme="majorBidi"/>
          <w:color w:val="auto"/>
          <w:sz w:val="20"/>
          <w:szCs w:val="20"/>
          <w:lang w:val="en-GB"/>
        </w:rPr>
        <w:t>,</w:t>
      </w:r>
      <w:r w:rsidR="00C23A27" w:rsidRPr="00C87A66">
        <w:rPr>
          <w:rFonts w:asciiTheme="majorBidi" w:hAnsiTheme="majorBidi"/>
          <w:color w:val="auto"/>
          <w:sz w:val="20"/>
          <w:szCs w:val="20"/>
          <w:lang w:val="en-GB"/>
        </w:rPr>
        <w:t xml:space="preserve"> Sin=</w:t>
      </w:r>
      <w:r w:rsidR="00EF0854" w:rsidRPr="00C87A66">
        <w:rPr>
          <w:rFonts w:asciiTheme="majorBidi" w:hAnsiTheme="majorBidi"/>
          <w:color w:val="auto"/>
          <w:sz w:val="20"/>
          <w:szCs w:val="20"/>
          <w:lang w:val="en-GB"/>
        </w:rPr>
        <w:t>0.41 (MSL/L)</w:t>
      </w:r>
      <w:r w:rsidR="00C23A27" w:rsidRPr="00C87A66">
        <w:rPr>
          <w:rFonts w:asciiTheme="majorBidi" w:hAnsiTheme="majorBidi"/>
          <w:color w:val="auto"/>
          <w:sz w:val="20"/>
          <w:szCs w:val="20"/>
          <w:lang w:val="en-GB"/>
        </w:rPr>
        <w:t>, AVEL=</w:t>
      </w:r>
      <w:r w:rsidR="00EF0854" w:rsidRPr="00C87A66">
        <w:rPr>
          <w:rFonts w:asciiTheme="majorBidi" w:hAnsiTheme="majorBidi"/>
          <w:color w:val="auto"/>
          <w:sz w:val="20"/>
          <w:szCs w:val="20"/>
          <w:lang w:val="en-GB"/>
        </w:rPr>
        <w:t>1756.41 m</w:t>
      </w:r>
      <w:r w:rsidR="00C23A27" w:rsidRPr="00C87A66">
        <w:rPr>
          <w:rFonts w:asciiTheme="majorBidi" w:hAnsiTheme="majorBidi"/>
          <w:color w:val="auto"/>
          <w:sz w:val="20"/>
          <w:szCs w:val="20"/>
          <w:lang w:val="en-GB"/>
        </w:rPr>
        <w:t>, MFD=</w:t>
      </w:r>
      <w:r w:rsidR="00EF0854" w:rsidRPr="00C87A66">
        <w:rPr>
          <w:rFonts w:asciiTheme="majorBidi" w:hAnsiTheme="majorBidi"/>
          <w:color w:val="auto"/>
          <w:sz w:val="20"/>
          <w:szCs w:val="20"/>
          <w:lang w:val="en-GB"/>
        </w:rPr>
        <w:t xml:space="preserve"> 9226.58 m</w:t>
      </w:r>
      <w:r w:rsidR="00C23A27" w:rsidRPr="00C87A66">
        <w:rPr>
          <w:rFonts w:asciiTheme="majorBidi" w:hAnsiTheme="majorBidi"/>
          <w:color w:val="auto"/>
          <w:sz w:val="20"/>
          <w:szCs w:val="20"/>
          <w:lang w:val="en-GB"/>
        </w:rPr>
        <w:t>, MFS=</w:t>
      </w:r>
      <w:r w:rsidR="00EF0854" w:rsidRPr="00C87A66">
        <w:rPr>
          <w:rFonts w:asciiTheme="majorBidi" w:hAnsiTheme="majorBidi"/>
          <w:color w:val="auto"/>
          <w:sz w:val="20"/>
          <w:szCs w:val="20"/>
          <w:lang w:val="en-GB"/>
        </w:rPr>
        <w:t xml:space="preserve"> 0.0392 mm</w:t>
      </w:r>
      <w:r w:rsidR="00EF0854" w:rsidRPr="00C87A66">
        <w:rPr>
          <w:rFonts w:asciiTheme="majorBidi" w:hAnsiTheme="majorBidi"/>
          <w:color w:val="auto"/>
          <w:sz w:val="20"/>
          <w:szCs w:val="20"/>
          <w:vertAlign w:val="superscript"/>
          <w:lang w:val="en-GB"/>
        </w:rPr>
        <w:t>-1</w:t>
      </w:r>
      <w:r w:rsidR="00C23A27" w:rsidRPr="00C87A66">
        <w:rPr>
          <w:rFonts w:asciiTheme="majorBidi" w:hAnsiTheme="majorBidi"/>
          <w:color w:val="auto"/>
          <w:sz w:val="20"/>
          <w:szCs w:val="20"/>
          <w:lang w:val="en-GB"/>
        </w:rPr>
        <w:t>, CSD=</w:t>
      </w:r>
      <w:r w:rsidR="00EF0854" w:rsidRPr="00C87A66">
        <w:rPr>
          <w:rFonts w:asciiTheme="majorBidi" w:hAnsiTheme="majorBidi"/>
          <w:color w:val="auto"/>
          <w:sz w:val="20"/>
          <w:szCs w:val="20"/>
          <w:lang w:val="en-GB"/>
        </w:rPr>
        <w:t xml:space="preserve"> 997.49 m</w:t>
      </w:r>
      <w:r w:rsidR="00C23A27" w:rsidRPr="00C87A66">
        <w:rPr>
          <w:rFonts w:asciiTheme="majorBidi" w:hAnsiTheme="majorBidi"/>
          <w:color w:val="auto"/>
          <w:sz w:val="20"/>
          <w:szCs w:val="20"/>
          <w:lang w:val="en-GB"/>
        </w:rPr>
        <w:t>, CSS=</w:t>
      </w:r>
      <w:r w:rsidR="00EF0854" w:rsidRPr="00C87A66">
        <w:rPr>
          <w:rFonts w:asciiTheme="majorBidi" w:hAnsiTheme="majorBidi"/>
          <w:color w:val="auto"/>
          <w:sz w:val="20"/>
          <w:szCs w:val="20"/>
          <w:lang w:val="en-GB"/>
        </w:rPr>
        <w:t xml:space="preserve"> 0.0401 mm</w:t>
      </w:r>
      <w:r w:rsidR="00EF0854" w:rsidRPr="00C87A66">
        <w:rPr>
          <w:rFonts w:asciiTheme="majorBidi" w:hAnsiTheme="majorBidi"/>
          <w:color w:val="auto"/>
          <w:sz w:val="20"/>
          <w:szCs w:val="20"/>
          <w:vertAlign w:val="superscript"/>
          <w:lang w:val="en-GB"/>
        </w:rPr>
        <w:t>-1</w:t>
      </w:r>
      <w:r w:rsidR="00AC34D4" w:rsidRPr="00C87A66">
        <w:rPr>
          <w:rFonts w:asciiTheme="majorBidi" w:hAnsiTheme="majorBidi"/>
          <w:color w:val="auto"/>
          <w:sz w:val="20"/>
          <w:szCs w:val="20"/>
          <w:lang w:val="en-GB"/>
        </w:rPr>
        <w:t xml:space="preserve"> ) and </w:t>
      </w:r>
      <w:r w:rsidR="00EF0854" w:rsidRPr="00C87A66">
        <w:rPr>
          <w:rFonts w:asciiTheme="majorBidi" w:hAnsiTheme="majorBidi"/>
          <w:color w:val="auto"/>
          <w:sz w:val="20"/>
          <w:szCs w:val="20"/>
          <w:lang w:val="en-GB"/>
        </w:rPr>
        <w:t xml:space="preserve">L2: </w:t>
      </w:r>
      <w:r w:rsidR="00AC34D4" w:rsidRPr="00C87A66">
        <w:rPr>
          <w:rFonts w:asciiTheme="majorBidi" w:hAnsiTheme="majorBidi"/>
          <w:color w:val="auto"/>
          <w:sz w:val="20"/>
          <w:szCs w:val="20"/>
          <w:lang w:val="en-GB"/>
        </w:rPr>
        <w:t>(</w:t>
      </w:r>
      <w:r w:rsidR="00EF0854" w:rsidRPr="00C87A66">
        <w:rPr>
          <w:rFonts w:asciiTheme="majorBidi" w:hAnsiTheme="majorBidi"/>
          <w:color w:val="auto"/>
          <w:sz w:val="20"/>
          <w:szCs w:val="20"/>
          <w:lang w:val="en-GB"/>
        </w:rPr>
        <w:t>A=1.15 km</w:t>
      </w:r>
      <w:r w:rsidR="00EF0854" w:rsidRPr="00C87A66">
        <w:rPr>
          <w:rFonts w:asciiTheme="majorBidi" w:hAnsiTheme="majorBidi"/>
          <w:color w:val="auto"/>
          <w:sz w:val="20"/>
          <w:szCs w:val="20"/>
          <w:vertAlign w:val="superscript"/>
          <w:lang w:val="en-GB"/>
        </w:rPr>
        <w:t>2</w:t>
      </w:r>
      <w:r w:rsidR="00EF0854" w:rsidRPr="00C87A66">
        <w:rPr>
          <w:rFonts w:asciiTheme="majorBidi" w:hAnsiTheme="majorBidi"/>
          <w:color w:val="auto"/>
          <w:sz w:val="20"/>
          <w:szCs w:val="20"/>
          <w:lang w:val="en-GB"/>
        </w:rPr>
        <w:t>, P=4747.6 m, Shape= 38.23 m</w:t>
      </w:r>
      <w:r w:rsidR="00EF0854" w:rsidRPr="00C87A66">
        <w:rPr>
          <w:rFonts w:asciiTheme="majorBidi" w:hAnsiTheme="majorBidi"/>
          <w:color w:val="auto"/>
          <w:sz w:val="20"/>
          <w:szCs w:val="20"/>
          <w:vertAlign w:val="superscript"/>
          <w:lang w:val="en-GB"/>
        </w:rPr>
        <w:t>2</w:t>
      </w:r>
      <w:r w:rsidR="00EF0854" w:rsidRPr="00C87A66">
        <w:rPr>
          <w:rFonts w:asciiTheme="majorBidi" w:hAnsiTheme="majorBidi"/>
          <w:color w:val="auto"/>
          <w:sz w:val="20"/>
          <w:szCs w:val="20"/>
          <w:lang w:val="en-GB"/>
        </w:rPr>
        <w:t xml:space="preserve"> m</w:t>
      </w:r>
      <w:r w:rsidR="00EF0854" w:rsidRPr="00C87A66">
        <w:rPr>
          <w:rFonts w:asciiTheme="majorBidi" w:hAnsiTheme="majorBidi"/>
          <w:color w:val="auto"/>
          <w:sz w:val="20"/>
          <w:szCs w:val="20"/>
          <w:vertAlign w:val="superscript"/>
          <w:lang w:val="en-GB"/>
        </w:rPr>
        <w:t>-2</w:t>
      </w:r>
      <w:r w:rsidR="00EF0854" w:rsidRPr="00C87A66">
        <w:rPr>
          <w:rFonts w:asciiTheme="majorBidi" w:hAnsiTheme="majorBidi"/>
          <w:color w:val="auto"/>
          <w:sz w:val="20"/>
          <w:szCs w:val="20"/>
          <w:lang w:val="en-GB"/>
        </w:rPr>
        <w:t>, Sin=0.15 (MSL/L), AVEL=1741.20 m, MFD= 7396.24 m, MFS= 0.0161 mm</w:t>
      </w:r>
      <w:r w:rsidR="00EF0854" w:rsidRPr="00C87A66">
        <w:rPr>
          <w:rFonts w:asciiTheme="majorBidi" w:hAnsiTheme="majorBidi"/>
          <w:color w:val="auto"/>
          <w:sz w:val="20"/>
          <w:szCs w:val="20"/>
          <w:vertAlign w:val="superscript"/>
          <w:lang w:val="en-GB"/>
        </w:rPr>
        <w:t>-1</w:t>
      </w:r>
      <w:r w:rsidR="00EF0854" w:rsidRPr="00C87A66">
        <w:rPr>
          <w:rFonts w:asciiTheme="majorBidi" w:hAnsiTheme="majorBidi"/>
          <w:color w:val="auto"/>
          <w:sz w:val="20"/>
          <w:szCs w:val="20"/>
          <w:lang w:val="en-GB"/>
        </w:rPr>
        <w:t>, CSD= 712.13 m, CSS= 0.1429 mm</w:t>
      </w:r>
      <w:r w:rsidR="00EF0854" w:rsidRPr="00C87A66">
        <w:rPr>
          <w:rFonts w:asciiTheme="majorBidi" w:hAnsiTheme="majorBidi"/>
          <w:color w:val="auto"/>
          <w:sz w:val="20"/>
          <w:szCs w:val="20"/>
          <w:vertAlign w:val="superscript"/>
          <w:lang w:val="en-GB"/>
        </w:rPr>
        <w:t>-1</w:t>
      </w:r>
      <w:r w:rsidR="00AC34D4" w:rsidRPr="00C87A66">
        <w:rPr>
          <w:rFonts w:asciiTheme="majorBidi" w:hAnsiTheme="majorBidi"/>
          <w:color w:val="auto"/>
          <w:sz w:val="20"/>
          <w:szCs w:val="20"/>
          <w:lang w:val="en-GB"/>
        </w:rPr>
        <w:t>)</w:t>
      </w:r>
    </w:p>
    <w:p w14:paraId="03C1625C" w14:textId="77777777" w:rsidR="0016704D" w:rsidRPr="00C87A66" w:rsidRDefault="00F35316" w:rsidP="00997AEE">
      <w:pPr>
        <w:spacing w:after="0" w:line="480" w:lineRule="auto"/>
        <w:jc w:val="both"/>
        <w:rPr>
          <w:rFonts w:asciiTheme="majorBidi" w:hAnsiTheme="majorBidi"/>
          <w:b/>
          <w:bCs/>
          <w:color w:val="auto"/>
          <w:sz w:val="24"/>
          <w:szCs w:val="24"/>
          <w:rtl/>
          <w:lang w:val="en-GB" w:bidi="fa-IR"/>
        </w:rPr>
      </w:pPr>
      <w:r w:rsidRPr="00C87A66">
        <w:rPr>
          <w:rFonts w:asciiTheme="majorBidi" w:hAnsiTheme="majorBidi"/>
          <w:b/>
          <w:bCs/>
          <w:noProof/>
          <w:color w:val="auto"/>
          <w:sz w:val="24"/>
          <w:szCs w:val="24"/>
          <w:rtl/>
          <w:lang w:val="en-GB"/>
        </w:rPr>
        <w:drawing>
          <wp:inline distT="0" distB="0" distL="0" distR="0" wp14:anchorId="1DDB875F" wp14:editId="09E5166A">
            <wp:extent cx="5943600" cy="3163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1.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163570"/>
                    </a:xfrm>
                    <a:prstGeom prst="rect">
                      <a:avLst/>
                    </a:prstGeom>
                  </pic:spPr>
                </pic:pic>
              </a:graphicData>
            </a:graphic>
          </wp:inline>
        </w:drawing>
      </w:r>
    </w:p>
    <w:p w14:paraId="2CE7213D" w14:textId="64959CDC" w:rsidR="000710EC" w:rsidRPr="00C87A66" w:rsidRDefault="00A8339F" w:rsidP="00997AEE">
      <w:pPr>
        <w:spacing w:line="480" w:lineRule="auto"/>
        <w:jc w:val="center"/>
        <w:rPr>
          <w:rFonts w:asciiTheme="majorBidi" w:hAnsiTheme="majorBidi"/>
          <w:b/>
          <w:bCs/>
          <w:color w:val="auto"/>
          <w:sz w:val="20"/>
          <w:szCs w:val="20"/>
          <w:lang w:val="en-GB"/>
        </w:rPr>
      </w:pPr>
      <w:r w:rsidRPr="00C87A66">
        <w:rPr>
          <w:rFonts w:asciiTheme="majorBidi" w:hAnsiTheme="majorBidi"/>
          <w:b/>
          <w:bCs/>
          <w:color w:val="auto"/>
          <w:sz w:val="24"/>
          <w:szCs w:val="24"/>
          <w:lang w:val="en-GB" w:bidi="fa-IR"/>
        </w:rPr>
        <w:t xml:space="preserve">  </w:t>
      </w:r>
      <w:r w:rsidRPr="00C87A66">
        <w:rPr>
          <w:rFonts w:asciiTheme="majorBidi" w:hAnsiTheme="majorBidi"/>
          <w:b/>
          <w:bCs/>
          <w:color w:val="auto"/>
          <w:sz w:val="20"/>
          <w:szCs w:val="20"/>
          <w:lang w:val="en-GB"/>
        </w:rPr>
        <w:t xml:space="preserve">Fig. </w:t>
      </w:r>
      <w:r w:rsidR="0096279C" w:rsidRPr="00C87A66">
        <w:rPr>
          <w:rFonts w:asciiTheme="majorBidi" w:hAnsiTheme="majorBidi"/>
          <w:b/>
          <w:bCs/>
          <w:color w:val="auto"/>
          <w:sz w:val="20"/>
          <w:szCs w:val="20"/>
          <w:lang w:val="en-GB"/>
        </w:rPr>
        <w:t>1</w:t>
      </w:r>
      <w:r w:rsidR="00946417" w:rsidRPr="00C87A66">
        <w:rPr>
          <w:rFonts w:asciiTheme="majorBidi" w:hAnsiTheme="majorBidi"/>
          <w:b/>
          <w:bCs/>
          <w:color w:val="auto"/>
          <w:sz w:val="20"/>
          <w:szCs w:val="20"/>
          <w:lang w:val="en-GB"/>
        </w:rPr>
        <w:t>4</w:t>
      </w:r>
      <w:r w:rsidRPr="00C87A66">
        <w:rPr>
          <w:rFonts w:asciiTheme="majorBidi" w:hAnsiTheme="majorBidi"/>
          <w:b/>
          <w:bCs/>
          <w:color w:val="auto"/>
          <w:sz w:val="20"/>
          <w:szCs w:val="20"/>
          <w:lang w:val="en-GB"/>
        </w:rPr>
        <w:t xml:space="preserve">. The outputs of </w:t>
      </w:r>
      <w:r w:rsidR="00D60AC7" w:rsidRPr="00C87A66">
        <w:rPr>
          <w:rFonts w:asciiTheme="majorBidi" w:hAnsiTheme="majorBidi"/>
          <w:b/>
          <w:bCs/>
          <w:color w:val="auto"/>
          <w:sz w:val="20"/>
          <w:szCs w:val="20"/>
          <w:lang w:val="en-GB"/>
        </w:rPr>
        <w:t xml:space="preserve">the </w:t>
      </w:r>
      <w:r w:rsidRPr="00C87A66">
        <w:rPr>
          <w:rFonts w:asciiTheme="majorBidi" w:hAnsiTheme="majorBidi"/>
          <w:b/>
          <w:bCs/>
          <w:color w:val="auto"/>
          <w:sz w:val="20"/>
          <w:szCs w:val="20"/>
          <w:lang w:val="en-GB"/>
        </w:rPr>
        <w:t>FMEA method in the case study.</w:t>
      </w:r>
    </w:p>
    <w:p w14:paraId="1E5E45F0" w14:textId="7F592C5D" w:rsidR="006173D4" w:rsidRPr="00C87A66" w:rsidRDefault="006173D4" w:rsidP="00997AEE">
      <w:pPr>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lastRenderedPageBreak/>
        <w:t xml:space="preserve">Based on </w:t>
      </w:r>
      <w:r w:rsidR="01C6A94D" w:rsidRPr="00C87A66">
        <w:rPr>
          <w:rFonts w:asciiTheme="majorBidi" w:hAnsiTheme="majorBidi"/>
          <w:color w:val="0070C0"/>
          <w:sz w:val="24"/>
          <w:szCs w:val="24"/>
          <w:lang w:val="en-GB"/>
        </w:rPr>
        <w:t xml:space="preserve">Fig. </w:t>
      </w:r>
      <w:r w:rsidR="00B86BB9" w:rsidRPr="00C87A66">
        <w:rPr>
          <w:rFonts w:asciiTheme="majorBidi" w:hAnsiTheme="majorBidi"/>
          <w:color w:val="0070C0"/>
          <w:sz w:val="24"/>
          <w:szCs w:val="24"/>
          <w:lang w:val="en-GB"/>
        </w:rPr>
        <w:t>15</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the results of the HAZOP and FMEA techniques confirm that critical situations in high-risk points occur at flood flows exceeding 24m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/s. These points cover large areas with agricultural and rural land use, and therefore, all crisis management measures and facilities should be used to control the damage during high-risk situations. The online prediction system developed in this study should also be utilised to send sequential alarms to human resources and managers. In point A, flood flows ranging from 15-24m</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/s (with a 3C risk value) result in the second level of damages and require implementation of controlling activities in the next step. All other risk situations are considered manageable, and the crisis management system has sufficient time to control the damages.</w:t>
      </w:r>
      <w:r w:rsidRPr="00C87A66">
        <w:rPr>
          <w:lang w:val="en-GB"/>
        </w:rPr>
        <w:t xml:space="preserve"> </w:t>
      </w:r>
      <w:r w:rsidRPr="00C87A66">
        <w:rPr>
          <w:rFonts w:asciiTheme="majorBidi" w:hAnsiTheme="majorBidi"/>
          <w:color w:val="auto"/>
          <w:sz w:val="24"/>
          <w:szCs w:val="24"/>
          <w:lang w:val="en-GB"/>
        </w:rPr>
        <w:t>However, according to the HAZOP and FMEA techniques, points A and C are highly dangerous and have low resiliency. Therefore, to approve controlling activities before and during flood disasters using the CD method, there are two categories: High-Risk Regions (HRR) including points A and C, and High Resilience Areas (HRA) including point B.</w:t>
      </w:r>
    </w:p>
    <w:p w14:paraId="38BC6A5F" w14:textId="77777777" w:rsidR="00593917" w:rsidRPr="00C87A66" w:rsidRDefault="00A259BD" w:rsidP="00997AEE">
      <w:pPr>
        <w:spacing w:after="0" w:line="480" w:lineRule="auto"/>
        <w:jc w:val="both"/>
        <w:rPr>
          <w:rFonts w:asciiTheme="majorBidi" w:hAnsiTheme="majorBidi"/>
          <w:b/>
          <w:bCs/>
          <w:color w:val="auto"/>
          <w:sz w:val="24"/>
          <w:szCs w:val="24"/>
          <w:lang w:val="en-GB"/>
        </w:rPr>
      </w:pPr>
      <w:r w:rsidRPr="00C87A66">
        <w:rPr>
          <w:rFonts w:asciiTheme="majorBidi" w:hAnsiTheme="majorBidi"/>
          <w:b/>
          <w:bCs/>
          <w:noProof/>
          <w:color w:val="auto"/>
          <w:sz w:val="24"/>
          <w:szCs w:val="24"/>
          <w:lang w:val="en-GB"/>
        </w:rPr>
        <w:drawing>
          <wp:inline distT="0" distB="0" distL="0" distR="0" wp14:anchorId="34999E40" wp14:editId="1DBD52B3">
            <wp:extent cx="5517931" cy="33137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2.png"/>
                    <pic:cNvPicPr/>
                  </pic:nvPicPr>
                  <pic:blipFill>
                    <a:blip r:embed="rId36">
                      <a:extLst>
                        <a:ext uri="{28A0092B-C50C-407E-A947-70E740481C1C}">
                          <a14:useLocalDpi xmlns:a14="http://schemas.microsoft.com/office/drawing/2010/main" val="0"/>
                        </a:ext>
                      </a:extLst>
                    </a:blip>
                    <a:stretch>
                      <a:fillRect/>
                    </a:stretch>
                  </pic:blipFill>
                  <pic:spPr>
                    <a:xfrm>
                      <a:off x="0" y="0"/>
                      <a:ext cx="5523235" cy="3316891"/>
                    </a:xfrm>
                    <a:prstGeom prst="rect">
                      <a:avLst/>
                    </a:prstGeom>
                  </pic:spPr>
                </pic:pic>
              </a:graphicData>
            </a:graphic>
          </wp:inline>
        </w:drawing>
      </w:r>
    </w:p>
    <w:p w14:paraId="35A8A365" w14:textId="1F33D30B" w:rsidR="00A8339F" w:rsidRPr="00C87A66" w:rsidRDefault="00A8339F" w:rsidP="00997AEE">
      <w:pPr>
        <w:spacing w:line="480" w:lineRule="auto"/>
        <w:jc w:val="center"/>
        <w:rPr>
          <w:rFonts w:asciiTheme="majorBidi" w:hAnsiTheme="majorBidi"/>
          <w:b/>
          <w:bCs/>
          <w:color w:val="auto"/>
          <w:sz w:val="20"/>
          <w:szCs w:val="20"/>
          <w:lang w:val="en-GB"/>
        </w:rPr>
      </w:pPr>
      <w:r w:rsidRPr="00C87A66">
        <w:rPr>
          <w:rFonts w:asciiTheme="majorBidi" w:hAnsiTheme="majorBidi"/>
          <w:b/>
          <w:bCs/>
          <w:color w:val="auto"/>
          <w:sz w:val="24"/>
          <w:szCs w:val="24"/>
          <w:lang w:val="en-GB" w:bidi="fa-IR"/>
        </w:rPr>
        <w:t xml:space="preserve">  </w:t>
      </w:r>
      <w:r w:rsidRPr="00C87A66">
        <w:rPr>
          <w:rFonts w:asciiTheme="majorBidi" w:hAnsiTheme="majorBidi"/>
          <w:b/>
          <w:bCs/>
          <w:color w:val="auto"/>
          <w:sz w:val="20"/>
          <w:szCs w:val="20"/>
          <w:lang w:val="en-GB"/>
        </w:rPr>
        <w:t xml:space="preserve">Fig. </w:t>
      </w:r>
      <w:r w:rsidR="0096279C" w:rsidRPr="00C87A66">
        <w:rPr>
          <w:rFonts w:asciiTheme="majorBidi" w:hAnsiTheme="majorBidi"/>
          <w:b/>
          <w:bCs/>
          <w:color w:val="auto"/>
          <w:sz w:val="20"/>
          <w:szCs w:val="20"/>
          <w:lang w:val="en-GB"/>
        </w:rPr>
        <w:t>1</w:t>
      </w:r>
      <w:r w:rsidR="00946417" w:rsidRPr="00C87A66">
        <w:rPr>
          <w:rFonts w:asciiTheme="majorBidi" w:hAnsiTheme="majorBidi"/>
          <w:b/>
          <w:bCs/>
          <w:color w:val="auto"/>
          <w:sz w:val="20"/>
          <w:szCs w:val="20"/>
          <w:lang w:val="en-GB"/>
        </w:rPr>
        <w:t>5</w:t>
      </w:r>
      <w:r w:rsidRPr="00C87A66">
        <w:rPr>
          <w:rFonts w:asciiTheme="majorBidi" w:hAnsiTheme="majorBidi"/>
          <w:b/>
          <w:bCs/>
          <w:color w:val="auto"/>
          <w:sz w:val="20"/>
          <w:szCs w:val="20"/>
          <w:lang w:val="en-GB"/>
        </w:rPr>
        <w:t xml:space="preserve">. The results of risk analysis based on </w:t>
      </w:r>
      <w:r w:rsidR="00D60AC7" w:rsidRPr="00C87A66">
        <w:rPr>
          <w:rFonts w:asciiTheme="majorBidi" w:hAnsiTheme="majorBidi"/>
          <w:b/>
          <w:bCs/>
          <w:color w:val="auto"/>
          <w:sz w:val="20"/>
          <w:szCs w:val="20"/>
          <w:lang w:val="en-GB"/>
        </w:rPr>
        <w:t xml:space="preserve">the </w:t>
      </w:r>
      <w:r w:rsidRPr="00C87A66">
        <w:rPr>
          <w:rFonts w:asciiTheme="majorBidi" w:hAnsiTheme="majorBidi"/>
          <w:b/>
          <w:bCs/>
          <w:color w:val="auto"/>
          <w:sz w:val="20"/>
          <w:szCs w:val="20"/>
          <w:lang w:val="en-GB"/>
        </w:rPr>
        <w:t xml:space="preserve">HAZOP method in the case study. </w:t>
      </w:r>
    </w:p>
    <w:p w14:paraId="3A7D5DF8" w14:textId="77777777" w:rsidR="00997AEE" w:rsidRPr="00C87A66" w:rsidRDefault="00997AEE" w:rsidP="00997AEE">
      <w:pPr>
        <w:spacing w:line="480" w:lineRule="auto"/>
        <w:ind w:firstLine="540"/>
        <w:jc w:val="both"/>
        <w:rPr>
          <w:rFonts w:asciiTheme="majorBidi" w:hAnsiTheme="majorBidi"/>
          <w:color w:val="auto"/>
          <w:sz w:val="24"/>
          <w:szCs w:val="24"/>
          <w:lang w:val="en-GB"/>
        </w:rPr>
      </w:pPr>
    </w:p>
    <w:p w14:paraId="49EAEE4C" w14:textId="69B99A47" w:rsidR="002A1213" w:rsidRPr="00C87A66" w:rsidRDefault="002A1213" w:rsidP="002A1213">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The CD method was used to determine flood control activities for both HRR and HRA, and the results are presented in </w:t>
      </w:r>
      <w:r w:rsidRPr="00C87A66">
        <w:rPr>
          <w:rFonts w:asciiTheme="majorBidi" w:hAnsiTheme="majorBidi"/>
          <w:color w:val="0070C0"/>
          <w:sz w:val="24"/>
          <w:szCs w:val="24"/>
          <w:lang w:val="en-GB"/>
        </w:rPr>
        <w:t xml:space="preserve">Fig. </w:t>
      </w:r>
      <w:r w:rsidR="00B86BB9" w:rsidRPr="00C87A66">
        <w:rPr>
          <w:rFonts w:asciiTheme="majorBidi" w:hAnsiTheme="majorBidi"/>
          <w:color w:val="0070C0"/>
          <w:sz w:val="24"/>
          <w:szCs w:val="24"/>
          <w:lang w:val="en-GB"/>
        </w:rPr>
        <w:t>16</w:t>
      </w:r>
      <w:r w:rsidRPr="00C87A66">
        <w:rPr>
          <w:rFonts w:asciiTheme="majorBidi" w:hAnsiTheme="majorBidi"/>
          <w:color w:val="auto"/>
          <w:sz w:val="24"/>
          <w:szCs w:val="24"/>
          <w:lang w:val="en-GB"/>
        </w:rPr>
        <w:t xml:space="preserve">. Additionally, </w:t>
      </w:r>
      <w:r w:rsidRPr="00C87A66">
        <w:rPr>
          <w:rFonts w:asciiTheme="majorBidi" w:hAnsiTheme="majorBidi"/>
          <w:color w:val="0070C0"/>
          <w:sz w:val="24"/>
          <w:szCs w:val="24"/>
          <w:lang w:val="en-GB"/>
        </w:rPr>
        <w:t xml:space="preserve">Table </w:t>
      </w:r>
      <w:r w:rsidR="00514D1F" w:rsidRPr="00C87A66">
        <w:rPr>
          <w:rFonts w:asciiTheme="majorBidi" w:hAnsiTheme="majorBidi"/>
          <w:color w:val="0070C0"/>
          <w:sz w:val="24"/>
          <w:szCs w:val="24"/>
          <w:lang w:val="en-GB"/>
        </w:rPr>
        <w:t>6</w:t>
      </w:r>
      <w:r w:rsidRPr="00C87A66">
        <w:rPr>
          <w:rFonts w:asciiTheme="majorBidi" w:hAnsiTheme="majorBidi"/>
          <w:color w:val="auto"/>
          <w:sz w:val="24"/>
          <w:szCs w:val="24"/>
          <w:lang w:val="en-GB"/>
        </w:rPr>
        <w:t xml:space="preserve"> provides a comprehensive list of all approved strategies, which were collected based on the input of experts. The information presented in </w:t>
      </w:r>
      <w:r w:rsidRPr="00C87A66">
        <w:rPr>
          <w:rFonts w:asciiTheme="majorBidi" w:hAnsiTheme="majorBidi"/>
          <w:color w:val="0070C0"/>
          <w:sz w:val="24"/>
          <w:szCs w:val="24"/>
          <w:lang w:val="en-GB"/>
        </w:rPr>
        <w:t xml:space="preserve">Fig. </w:t>
      </w:r>
      <w:r w:rsidR="00B86BB9" w:rsidRPr="00C87A66">
        <w:rPr>
          <w:rFonts w:asciiTheme="majorBidi" w:hAnsiTheme="majorBidi"/>
          <w:color w:val="0070C0"/>
          <w:sz w:val="24"/>
          <w:szCs w:val="24"/>
          <w:lang w:val="en-GB"/>
        </w:rPr>
        <w:t>16</w:t>
      </w:r>
      <w:r w:rsidRPr="00C87A66">
        <w:rPr>
          <w:rFonts w:asciiTheme="majorBidi" w:hAnsiTheme="majorBidi"/>
          <w:color w:val="0070C0"/>
          <w:sz w:val="24"/>
          <w:szCs w:val="24"/>
          <w:lang w:val="en-GB"/>
        </w:rPr>
        <w:t xml:space="preserve"> </w:t>
      </w:r>
      <w:r w:rsidRPr="00C87A66">
        <w:rPr>
          <w:rFonts w:asciiTheme="majorBidi" w:hAnsiTheme="majorBidi"/>
          <w:color w:val="auto"/>
          <w:sz w:val="24"/>
          <w:szCs w:val="24"/>
          <w:lang w:val="en-GB"/>
        </w:rPr>
        <w:t xml:space="preserve">indicates that the CD method prioritises flood risk management in HRR1, HRR2, and HRR5 for A and C regions, as supported by </w:t>
      </w:r>
      <w:r w:rsidRPr="00C87A66">
        <w:rPr>
          <w:rFonts w:asciiTheme="majorBidi" w:hAnsiTheme="majorBidi"/>
          <w:color w:val="0070C0"/>
          <w:sz w:val="24"/>
          <w:szCs w:val="24"/>
          <w:lang w:val="en-GB"/>
        </w:rPr>
        <w:t>Iqbal et al. (2021)</w:t>
      </w:r>
      <w:r w:rsidRPr="00C87A66">
        <w:rPr>
          <w:rFonts w:asciiTheme="majorBidi" w:hAnsiTheme="majorBidi"/>
          <w:color w:val="auto"/>
          <w:sz w:val="24"/>
          <w:szCs w:val="24"/>
          <w:lang w:val="en-GB"/>
        </w:rPr>
        <w:t xml:space="preserve">, </w:t>
      </w:r>
      <w:r w:rsidRPr="00C87A66">
        <w:rPr>
          <w:rFonts w:asciiTheme="majorBidi" w:hAnsiTheme="majorBidi"/>
          <w:color w:val="0070C0"/>
          <w:sz w:val="24"/>
          <w:szCs w:val="24"/>
          <w:lang w:val="en-GB"/>
        </w:rPr>
        <w:t>Ghosh et al. (2022)</w:t>
      </w:r>
      <w:r w:rsidRPr="00C87A66">
        <w:rPr>
          <w:rFonts w:asciiTheme="majorBidi" w:hAnsiTheme="majorBidi"/>
          <w:color w:val="auto"/>
          <w:sz w:val="24"/>
          <w:szCs w:val="24"/>
          <w:lang w:val="en-GB"/>
        </w:rPr>
        <w:t xml:space="preserve">, and </w:t>
      </w:r>
      <w:r w:rsidRPr="00C87A66">
        <w:rPr>
          <w:rFonts w:asciiTheme="majorBidi" w:hAnsiTheme="majorBidi"/>
          <w:color w:val="0070C0"/>
          <w:sz w:val="24"/>
          <w:szCs w:val="24"/>
          <w:lang w:val="en-GB"/>
        </w:rPr>
        <w:t>Parvez et al. (2022),</w:t>
      </w:r>
      <w:r w:rsidRPr="00C87A66">
        <w:rPr>
          <w:rFonts w:asciiTheme="majorBidi" w:hAnsiTheme="majorBidi"/>
          <w:color w:val="auto"/>
          <w:sz w:val="24"/>
          <w:szCs w:val="24"/>
          <w:lang w:val="en-GB"/>
        </w:rPr>
        <w:t xml:space="preserve"> respectively. In addition, for point B, HRA2 and HRA4 are identified as the most important priorities, as also suggested by </w:t>
      </w:r>
      <w:r w:rsidRPr="00C87A66">
        <w:rPr>
          <w:rFonts w:asciiTheme="majorBidi" w:hAnsiTheme="majorBidi"/>
          <w:color w:val="0070C0"/>
          <w:sz w:val="24"/>
          <w:szCs w:val="24"/>
          <w:lang w:val="en-GB"/>
        </w:rPr>
        <w:t>Pally and Samadi (2022)</w:t>
      </w:r>
      <w:r w:rsidRPr="00C87A66">
        <w:rPr>
          <w:rFonts w:asciiTheme="majorBidi" w:hAnsiTheme="majorBidi"/>
          <w:color w:val="auto"/>
          <w:sz w:val="24"/>
          <w:szCs w:val="24"/>
          <w:lang w:val="en-GB"/>
        </w:rPr>
        <w:t xml:space="preserve"> and Hong and </w:t>
      </w:r>
      <w:r w:rsidRPr="00C87A66">
        <w:rPr>
          <w:rFonts w:asciiTheme="majorBidi" w:hAnsiTheme="majorBidi"/>
          <w:color w:val="0070C0"/>
          <w:sz w:val="24"/>
          <w:szCs w:val="24"/>
          <w:lang w:val="en-GB"/>
        </w:rPr>
        <w:t>Abdelkareem (2022)</w:t>
      </w:r>
      <w:r w:rsidRPr="00C87A66">
        <w:rPr>
          <w:rFonts w:asciiTheme="majorBidi" w:hAnsiTheme="majorBidi"/>
          <w:color w:val="auto"/>
          <w:sz w:val="24"/>
          <w:szCs w:val="24"/>
          <w:lang w:val="en-GB"/>
        </w:rPr>
        <w:t xml:space="preserve">, respectively. </w:t>
      </w:r>
    </w:p>
    <w:p w14:paraId="60A21953" w14:textId="77777777" w:rsidR="002A1213" w:rsidRPr="00C87A66" w:rsidRDefault="002A1213" w:rsidP="00997AEE">
      <w:pPr>
        <w:spacing w:after="0" w:line="480" w:lineRule="auto"/>
        <w:rPr>
          <w:rFonts w:asciiTheme="majorBidi" w:hAnsiTheme="majorBidi"/>
          <w:b/>
          <w:bCs/>
          <w:color w:val="auto"/>
          <w:sz w:val="20"/>
          <w:szCs w:val="20"/>
          <w:lang w:val="en-GB" w:bidi="fa-IR"/>
        </w:rPr>
      </w:pPr>
    </w:p>
    <w:p w14:paraId="18693FAA" w14:textId="450D9990" w:rsidR="005152F6" w:rsidRPr="00C87A66" w:rsidRDefault="005152F6" w:rsidP="00557B92">
      <w:pPr>
        <w:spacing w:after="0" w:line="480" w:lineRule="auto"/>
        <w:jc w:val="center"/>
        <w:rPr>
          <w:rFonts w:asciiTheme="majorBidi" w:hAnsiTheme="majorBidi"/>
          <w:b/>
          <w:bCs/>
          <w:color w:val="auto"/>
          <w:sz w:val="20"/>
          <w:szCs w:val="20"/>
          <w:lang w:val="en-GB" w:bidi="fa-IR"/>
        </w:rPr>
      </w:pPr>
      <w:r w:rsidRPr="00C87A66">
        <w:rPr>
          <w:rFonts w:asciiTheme="majorBidi" w:hAnsiTheme="majorBidi"/>
          <w:b/>
          <w:bCs/>
          <w:color w:val="auto"/>
          <w:sz w:val="20"/>
          <w:szCs w:val="20"/>
          <w:lang w:val="en-GB" w:bidi="fa-IR"/>
        </w:rPr>
        <w:t xml:space="preserve">Table </w:t>
      </w:r>
      <w:r w:rsidR="00514D1F" w:rsidRPr="00C87A66">
        <w:rPr>
          <w:rFonts w:asciiTheme="majorBidi" w:hAnsiTheme="majorBidi"/>
          <w:b/>
          <w:bCs/>
          <w:color w:val="auto"/>
          <w:sz w:val="20"/>
          <w:szCs w:val="20"/>
          <w:lang w:val="en-GB" w:bidi="fa-IR"/>
        </w:rPr>
        <w:t>6</w:t>
      </w:r>
      <w:r w:rsidRPr="00C87A66">
        <w:rPr>
          <w:rFonts w:asciiTheme="majorBidi" w:hAnsiTheme="majorBidi"/>
          <w:b/>
          <w:bCs/>
          <w:color w:val="auto"/>
          <w:sz w:val="20"/>
          <w:szCs w:val="20"/>
          <w:lang w:val="en-GB" w:bidi="fa-IR"/>
        </w:rPr>
        <w:t>.</w:t>
      </w:r>
      <w:r w:rsidR="00997AEE" w:rsidRPr="00C87A66">
        <w:rPr>
          <w:rFonts w:asciiTheme="majorBidi" w:hAnsiTheme="majorBidi"/>
          <w:b/>
          <w:bCs/>
          <w:color w:val="auto"/>
          <w:sz w:val="20"/>
          <w:szCs w:val="20"/>
          <w:lang w:val="en-GB" w:bidi="fa-IR"/>
        </w:rPr>
        <w:t xml:space="preserve"> </w:t>
      </w:r>
      <w:r w:rsidRPr="00C87A66">
        <w:rPr>
          <w:rFonts w:asciiTheme="majorBidi" w:hAnsiTheme="majorBidi"/>
          <w:b/>
          <w:bCs/>
          <w:color w:val="auto"/>
          <w:sz w:val="20"/>
          <w:szCs w:val="20"/>
          <w:lang w:val="en-GB" w:bidi="fa-IR"/>
        </w:rPr>
        <w:t xml:space="preserve">The approved strategies for flood </w:t>
      </w:r>
      <w:r w:rsidR="002A1213" w:rsidRPr="00C87A66">
        <w:rPr>
          <w:rFonts w:asciiTheme="majorBidi" w:hAnsiTheme="majorBidi"/>
          <w:b/>
          <w:bCs/>
          <w:color w:val="auto"/>
          <w:sz w:val="20"/>
          <w:szCs w:val="20"/>
          <w:lang w:val="en-GB" w:bidi="fa-IR"/>
        </w:rPr>
        <w:t xml:space="preserve">mitigation </w:t>
      </w:r>
      <w:r w:rsidRPr="00C87A66">
        <w:rPr>
          <w:rFonts w:asciiTheme="majorBidi" w:hAnsiTheme="majorBidi"/>
          <w:b/>
          <w:bCs/>
          <w:color w:val="auto"/>
          <w:sz w:val="20"/>
          <w:szCs w:val="20"/>
          <w:lang w:val="en-GB" w:bidi="fa-IR"/>
        </w:rPr>
        <w:t>based on two HRR and HRA procedures.</w:t>
      </w:r>
    </w:p>
    <w:tbl>
      <w:tblPr>
        <w:tblStyle w:val="PlainTable2"/>
        <w:tblW w:w="0" w:type="auto"/>
        <w:jc w:val="center"/>
        <w:tblLook w:val="04A0" w:firstRow="1" w:lastRow="0" w:firstColumn="1" w:lastColumn="0" w:noHBand="0" w:noVBand="1"/>
      </w:tblPr>
      <w:tblGrid>
        <w:gridCol w:w="1005"/>
        <w:gridCol w:w="795"/>
        <w:gridCol w:w="7550"/>
      </w:tblGrid>
      <w:tr w:rsidR="005152F6" w:rsidRPr="00C87A66" w14:paraId="51822A60" w14:textId="77777777" w:rsidTr="01C6A9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tcBorders>
              <w:bottom w:val="none" w:sz="0" w:space="0" w:color="auto"/>
            </w:tcBorders>
            <w:vAlign w:val="center"/>
          </w:tcPr>
          <w:p w14:paraId="18BC1B2D" w14:textId="77777777" w:rsidR="005152F6" w:rsidRPr="00C87A66" w:rsidRDefault="005152F6" w:rsidP="00590F37">
            <w:pPr>
              <w:jc w:val="center"/>
              <w:rPr>
                <w:rFonts w:asciiTheme="majorBidi" w:hAnsiTheme="majorBidi"/>
                <w:color w:val="auto"/>
                <w:sz w:val="20"/>
                <w:szCs w:val="20"/>
                <w:lang w:val="en-GB"/>
              </w:rPr>
            </w:pPr>
            <w:r w:rsidRPr="00C87A66">
              <w:rPr>
                <w:rFonts w:asciiTheme="majorBidi" w:hAnsiTheme="majorBidi"/>
                <w:color w:val="auto"/>
                <w:sz w:val="20"/>
                <w:szCs w:val="20"/>
                <w:lang w:val="en-GB"/>
              </w:rPr>
              <w:t>Category</w:t>
            </w:r>
          </w:p>
        </w:tc>
        <w:tc>
          <w:tcPr>
            <w:tcW w:w="795" w:type="dxa"/>
            <w:tcBorders>
              <w:bottom w:val="none" w:sz="0" w:space="0" w:color="auto"/>
            </w:tcBorders>
            <w:vAlign w:val="center"/>
          </w:tcPr>
          <w:p w14:paraId="036B4C97" w14:textId="77777777" w:rsidR="005152F6" w:rsidRPr="00C87A66" w:rsidRDefault="005152F6" w:rsidP="00590F3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Codes</w:t>
            </w:r>
          </w:p>
        </w:tc>
        <w:tc>
          <w:tcPr>
            <w:tcW w:w="7550" w:type="dxa"/>
            <w:tcBorders>
              <w:bottom w:val="none" w:sz="0" w:space="0" w:color="auto"/>
            </w:tcBorders>
            <w:vAlign w:val="center"/>
          </w:tcPr>
          <w:p w14:paraId="4665FC05" w14:textId="77777777" w:rsidR="005152F6" w:rsidRPr="00C87A66" w:rsidRDefault="005152F6" w:rsidP="00590F3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Solution</w:t>
            </w:r>
          </w:p>
        </w:tc>
      </w:tr>
      <w:tr w:rsidR="005152F6" w:rsidRPr="00C87A66" w14:paraId="7350A52C" w14:textId="77777777" w:rsidTr="01C6A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vMerge w:val="restart"/>
            <w:tcBorders>
              <w:top w:val="none" w:sz="0" w:space="0" w:color="auto"/>
              <w:bottom w:val="none" w:sz="0" w:space="0" w:color="auto"/>
            </w:tcBorders>
            <w:vAlign w:val="center"/>
          </w:tcPr>
          <w:p w14:paraId="09A0878F" w14:textId="48B802EC" w:rsidR="005152F6" w:rsidRPr="00C87A66" w:rsidRDefault="006900E6" w:rsidP="00590F37">
            <w:pPr>
              <w:jc w:val="center"/>
              <w:rPr>
                <w:rFonts w:asciiTheme="majorBidi" w:hAnsiTheme="majorBidi"/>
                <w:color w:val="auto"/>
                <w:sz w:val="20"/>
                <w:szCs w:val="20"/>
                <w:lang w:val="en-GB"/>
              </w:rPr>
            </w:pPr>
            <w:r w:rsidRPr="00C87A66">
              <w:rPr>
                <w:rFonts w:asciiTheme="majorBidi" w:hAnsiTheme="majorBidi"/>
                <w:color w:val="auto"/>
                <w:sz w:val="20"/>
                <w:szCs w:val="20"/>
                <w:lang w:val="en-GB"/>
              </w:rPr>
              <w:t>HR</w:t>
            </w:r>
            <w:r w:rsidR="005152F6" w:rsidRPr="00C87A66">
              <w:rPr>
                <w:rFonts w:asciiTheme="majorBidi" w:hAnsiTheme="majorBidi"/>
                <w:color w:val="auto"/>
                <w:sz w:val="20"/>
                <w:szCs w:val="20"/>
                <w:lang w:val="en-GB"/>
              </w:rPr>
              <w:t>R</w:t>
            </w:r>
          </w:p>
        </w:tc>
        <w:tc>
          <w:tcPr>
            <w:tcW w:w="795" w:type="dxa"/>
            <w:tcBorders>
              <w:top w:val="none" w:sz="0" w:space="0" w:color="auto"/>
              <w:bottom w:val="none" w:sz="0" w:space="0" w:color="auto"/>
            </w:tcBorders>
            <w:vAlign w:val="center"/>
          </w:tcPr>
          <w:p w14:paraId="6E7D34E4" w14:textId="5C7EC9E2" w:rsidR="005152F6" w:rsidRPr="00C87A66" w:rsidRDefault="005152F6"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H</w:t>
            </w:r>
            <w:r w:rsidR="006900E6" w:rsidRPr="00C87A66">
              <w:rPr>
                <w:rFonts w:asciiTheme="majorBidi" w:hAnsiTheme="majorBidi"/>
                <w:color w:val="auto"/>
                <w:sz w:val="20"/>
                <w:szCs w:val="20"/>
                <w:lang w:val="en-GB"/>
              </w:rPr>
              <w:t>R</w:t>
            </w:r>
            <w:r w:rsidRPr="00C87A66">
              <w:rPr>
                <w:rFonts w:asciiTheme="majorBidi" w:hAnsiTheme="majorBidi"/>
                <w:color w:val="auto"/>
                <w:sz w:val="20"/>
                <w:szCs w:val="20"/>
                <w:lang w:val="en-GB"/>
              </w:rPr>
              <w:t>R1</w:t>
            </w:r>
          </w:p>
        </w:tc>
        <w:tc>
          <w:tcPr>
            <w:tcW w:w="7550" w:type="dxa"/>
            <w:tcBorders>
              <w:top w:val="none" w:sz="0" w:space="0" w:color="auto"/>
              <w:bottom w:val="none" w:sz="0" w:space="0" w:color="auto"/>
            </w:tcBorders>
            <w:vAlign w:val="center"/>
          </w:tcPr>
          <w:p w14:paraId="5462F4A8" w14:textId="3ECAFE2E" w:rsidR="005152F6" w:rsidRPr="00C87A66" w:rsidRDefault="00BD3321"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rtl/>
                <w:lang w:val="en-GB" w:bidi="fa-IR"/>
              </w:rPr>
            </w:pPr>
            <w:r w:rsidRPr="00C87A66">
              <w:rPr>
                <w:rFonts w:asciiTheme="majorBidi" w:hAnsiTheme="majorBidi"/>
                <w:color w:val="auto"/>
                <w:sz w:val="20"/>
                <w:szCs w:val="20"/>
                <w:lang w:val="en-GB" w:bidi="fa-IR"/>
              </w:rPr>
              <w:t>Installation of surveillance cameras equipped with image processing system to quickly detect rising water in the seasonal riverbed (18 and 14 cameras in the direction of flood formation at region</w:t>
            </w:r>
            <w:r w:rsidR="00412ACC" w:rsidRPr="00C87A66">
              <w:rPr>
                <w:rFonts w:asciiTheme="majorBidi" w:hAnsiTheme="majorBidi"/>
                <w:color w:val="auto"/>
                <w:sz w:val="20"/>
                <w:szCs w:val="20"/>
                <w:lang w:val="en-GB" w:bidi="fa-IR"/>
              </w:rPr>
              <w:t>s</w:t>
            </w:r>
            <w:r w:rsidRPr="00C87A66">
              <w:rPr>
                <w:rFonts w:asciiTheme="majorBidi" w:hAnsiTheme="majorBidi"/>
                <w:color w:val="auto"/>
                <w:sz w:val="20"/>
                <w:szCs w:val="20"/>
                <w:lang w:val="en-GB" w:bidi="fa-IR"/>
              </w:rPr>
              <w:t xml:space="preserve"> C and A, respectively)</w:t>
            </w:r>
          </w:p>
        </w:tc>
      </w:tr>
      <w:tr w:rsidR="005152F6" w:rsidRPr="00C87A66" w14:paraId="521F4B5D" w14:textId="77777777" w:rsidTr="01C6A94D">
        <w:trPr>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77DD8882" w14:textId="77777777" w:rsidR="005152F6" w:rsidRPr="00C87A66" w:rsidRDefault="005152F6" w:rsidP="00590F37">
            <w:pPr>
              <w:jc w:val="center"/>
              <w:rPr>
                <w:rFonts w:asciiTheme="majorBidi" w:hAnsiTheme="majorBidi"/>
                <w:color w:val="auto"/>
                <w:sz w:val="20"/>
                <w:szCs w:val="20"/>
                <w:lang w:val="en-GB"/>
              </w:rPr>
            </w:pPr>
          </w:p>
        </w:tc>
        <w:tc>
          <w:tcPr>
            <w:tcW w:w="795" w:type="dxa"/>
          </w:tcPr>
          <w:p w14:paraId="08CAE96D" w14:textId="325FD870" w:rsidR="005152F6" w:rsidRPr="00C87A66" w:rsidRDefault="005152F6" w:rsidP="00590F37">
            <w:pPr>
              <w:cnfStyle w:val="000000000000" w:firstRow="0" w:lastRow="0" w:firstColumn="0" w:lastColumn="0" w:oddVBand="0" w:evenVBand="0" w:oddHBand="0" w:evenHBand="0" w:firstRowFirstColumn="0" w:firstRowLastColumn="0" w:lastRowFirstColumn="0" w:lastRowLastColumn="0"/>
              <w:rPr>
                <w:lang w:val="en-GB"/>
              </w:rPr>
            </w:pPr>
            <w:r w:rsidRPr="00C87A66">
              <w:rPr>
                <w:rFonts w:asciiTheme="majorBidi" w:hAnsiTheme="majorBidi"/>
                <w:color w:val="auto"/>
                <w:sz w:val="20"/>
                <w:szCs w:val="20"/>
                <w:lang w:val="en-GB"/>
              </w:rPr>
              <w:t>H</w:t>
            </w:r>
            <w:r w:rsidR="006900E6" w:rsidRPr="00C87A66">
              <w:rPr>
                <w:rFonts w:asciiTheme="majorBidi" w:hAnsiTheme="majorBidi"/>
                <w:color w:val="auto"/>
                <w:sz w:val="20"/>
                <w:szCs w:val="20"/>
                <w:lang w:val="en-GB"/>
              </w:rPr>
              <w:t>R</w:t>
            </w:r>
            <w:r w:rsidRPr="00C87A66">
              <w:rPr>
                <w:rFonts w:asciiTheme="majorBidi" w:hAnsiTheme="majorBidi"/>
                <w:color w:val="auto"/>
                <w:sz w:val="20"/>
                <w:szCs w:val="20"/>
                <w:lang w:val="en-GB"/>
              </w:rPr>
              <w:t>R2</w:t>
            </w:r>
          </w:p>
        </w:tc>
        <w:tc>
          <w:tcPr>
            <w:tcW w:w="7550" w:type="dxa"/>
            <w:vAlign w:val="center"/>
          </w:tcPr>
          <w:p w14:paraId="6B69BA5C" w14:textId="67C3832E" w:rsidR="005152F6" w:rsidRPr="00C87A66" w:rsidRDefault="01C6A94D"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rtl/>
                <w:lang w:val="en-GB" w:bidi="fa-IR"/>
              </w:rPr>
            </w:pPr>
            <w:r w:rsidRPr="00C87A66">
              <w:rPr>
                <w:rFonts w:asciiTheme="majorBidi" w:hAnsiTheme="majorBidi"/>
                <w:color w:val="auto"/>
                <w:sz w:val="20"/>
                <w:szCs w:val="20"/>
                <w:lang w:val="en-GB" w:bidi="fa-IR"/>
              </w:rPr>
              <w:t>Strengthen</w:t>
            </w:r>
            <w:r w:rsidR="002A1213" w:rsidRPr="00C87A66">
              <w:rPr>
                <w:rFonts w:asciiTheme="majorBidi" w:hAnsiTheme="majorBidi"/>
                <w:color w:val="auto"/>
                <w:sz w:val="20"/>
                <w:szCs w:val="20"/>
                <w:lang w:val="en-GB" w:bidi="fa-IR"/>
              </w:rPr>
              <w:t>ing vegetation in the</w:t>
            </w:r>
            <w:r w:rsidRPr="00C87A66">
              <w:rPr>
                <w:rFonts w:asciiTheme="majorBidi" w:hAnsiTheme="majorBidi"/>
                <w:color w:val="auto"/>
                <w:sz w:val="20"/>
                <w:szCs w:val="20"/>
                <w:lang w:val="en-GB" w:bidi="fa-IR"/>
              </w:rPr>
              <w:t xml:space="preserve"> C zone with an </w:t>
            </w:r>
            <w:r w:rsidR="002A1213" w:rsidRPr="00C87A66">
              <w:rPr>
                <w:rFonts w:asciiTheme="majorBidi" w:hAnsiTheme="majorBidi"/>
                <w:color w:val="auto"/>
                <w:sz w:val="20"/>
                <w:szCs w:val="20"/>
                <w:lang w:val="en-GB" w:bidi="fa-IR"/>
              </w:rPr>
              <w:t>investment of approximately 9 million USD to increase concentration-time in flood conditions</w:t>
            </w:r>
          </w:p>
        </w:tc>
      </w:tr>
      <w:tr w:rsidR="005152F6" w:rsidRPr="00C87A66" w14:paraId="760D8DBA" w14:textId="77777777" w:rsidTr="01C6A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159B1703" w14:textId="77777777" w:rsidR="005152F6" w:rsidRPr="00C87A66" w:rsidRDefault="005152F6" w:rsidP="00590F37">
            <w:pPr>
              <w:jc w:val="center"/>
              <w:rPr>
                <w:rFonts w:asciiTheme="majorBidi" w:hAnsiTheme="majorBidi"/>
                <w:color w:val="auto"/>
                <w:sz w:val="20"/>
                <w:szCs w:val="20"/>
                <w:lang w:val="en-GB"/>
              </w:rPr>
            </w:pPr>
          </w:p>
        </w:tc>
        <w:tc>
          <w:tcPr>
            <w:tcW w:w="795" w:type="dxa"/>
            <w:tcBorders>
              <w:top w:val="none" w:sz="0" w:space="0" w:color="auto"/>
              <w:bottom w:val="none" w:sz="0" w:space="0" w:color="auto"/>
            </w:tcBorders>
          </w:tcPr>
          <w:p w14:paraId="79CE9AF7" w14:textId="715FCA08" w:rsidR="005152F6" w:rsidRPr="00C87A66" w:rsidRDefault="005152F6" w:rsidP="00590F37">
            <w:pPr>
              <w:cnfStyle w:val="000000100000" w:firstRow="0" w:lastRow="0" w:firstColumn="0" w:lastColumn="0" w:oddVBand="0" w:evenVBand="0" w:oddHBand="1" w:evenHBand="0" w:firstRowFirstColumn="0" w:firstRowLastColumn="0" w:lastRowFirstColumn="0" w:lastRowLastColumn="0"/>
              <w:rPr>
                <w:lang w:val="en-GB"/>
              </w:rPr>
            </w:pPr>
            <w:r w:rsidRPr="00C87A66">
              <w:rPr>
                <w:rFonts w:asciiTheme="majorBidi" w:hAnsiTheme="majorBidi"/>
                <w:color w:val="auto"/>
                <w:sz w:val="20"/>
                <w:szCs w:val="20"/>
                <w:lang w:val="en-GB"/>
              </w:rPr>
              <w:t>H</w:t>
            </w:r>
            <w:r w:rsidR="006900E6" w:rsidRPr="00C87A66">
              <w:rPr>
                <w:rFonts w:asciiTheme="majorBidi" w:hAnsiTheme="majorBidi"/>
                <w:color w:val="auto"/>
                <w:sz w:val="20"/>
                <w:szCs w:val="20"/>
                <w:lang w:val="en-GB"/>
              </w:rPr>
              <w:t>R</w:t>
            </w:r>
            <w:r w:rsidRPr="00C87A66">
              <w:rPr>
                <w:rFonts w:asciiTheme="majorBidi" w:hAnsiTheme="majorBidi"/>
                <w:color w:val="auto"/>
                <w:sz w:val="20"/>
                <w:szCs w:val="20"/>
                <w:lang w:val="en-GB"/>
              </w:rPr>
              <w:t>R3</w:t>
            </w:r>
          </w:p>
        </w:tc>
        <w:tc>
          <w:tcPr>
            <w:tcW w:w="7550" w:type="dxa"/>
            <w:tcBorders>
              <w:top w:val="none" w:sz="0" w:space="0" w:color="auto"/>
              <w:bottom w:val="none" w:sz="0" w:space="0" w:color="auto"/>
            </w:tcBorders>
            <w:vAlign w:val="center"/>
          </w:tcPr>
          <w:p w14:paraId="061BDD83" w14:textId="21A3FE3F" w:rsidR="005152F6" w:rsidRPr="00C87A66" w:rsidRDefault="01C6A94D"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Deployment of motori</w:t>
            </w:r>
            <w:r w:rsidR="000D5589" w:rsidRPr="00C87A66">
              <w:rPr>
                <w:rFonts w:asciiTheme="majorBidi" w:hAnsiTheme="majorBidi"/>
                <w:color w:val="auto"/>
                <w:sz w:val="20"/>
                <w:szCs w:val="20"/>
                <w:lang w:val="en-GB"/>
              </w:rPr>
              <w:t>s</w:t>
            </w:r>
            <w:r w:rsidRPr="00C87A66">
              <w:rPr>
                <w:rFonts w:asciiTheme="majorBidi" w:hAnsiTheme="majorBidi"/>
                <w:color w:val="auto"/>
                <w:sz w:val="20"/>
                <w:szCs w:val="20"/>
                <w:lang w:val="en-GB"/>
              </w:rPr>
              <w:t>ed rescue boats in residential areas with a capacity of at least 15 people near points A (5 boats) and C (8 boats)</w:t>
            </w:r>
          </w:p>
        </w:tc>
      </w:tr>
      <w:tr w:rsidR="005152F6" w:rsidRPr="00C87A66" w14:paraId="39B3D6AD" w14:textId="77777777" w:rsidTr="01C6A94D">
        <w:trPr>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0103200B" w14:textId="77777777" w:rsidR="005152F6" w:rsidRPr="00C87A66" w:rsidRDefault="005152F6" w:rsidP="00590F37">
            <w:pPr>
              <w:jc w:val="center"/>
              <w:rPr>
                <w:rFonts w:asciiTheme="majorBidi" w:hAnsiTheme="majorBidi"/>
                <w:color w:val="auto"/>
                <w:sz w:val="20"/>
                <w:szCs w:val="20"/>
                <w:lang w:val="en-GB"/>
              </w:rPr>
            </w:pPr>
          </w:p>
        </w:tc>
        <w:tc>
          <w:tcPr>
            <w:tcW w:w="795" w:type="dxa"/>
          </w:tcPr>
          <w:p w14:paraId="6FF1090E" w14:textId="3DF1B75F" w:rsidR="005152F6" w:rsidRPr="00C87A66" w:rsidRDefault="005152F6" w:rsidP="00590F37">
            <w:pPr>
              <w:cnfStyle w:val="000000000000" w:firstRow="0" w:lastRow="0" w:firstColumn="0" w:lastColumn="0" w:oddVBand="0" w:evenVBand="0" w:oddHBand="0" w:evenHBand="0" w:firstRowFirstColumn="0" w:firstRowLastColumn="0" w:lastRowFirstColumn="0" w:lastRowLastColumn="0"/>
              <w:rPr>
                <w:lang w:val="en-GB"/>
              </w:rPr>
            </w:pPr>
            <w:r w:rsidRPr="00C87A66">
              <w:rPr>
                <w:rFonts w:asciiTheme="majorBidi" w:hAnsiTheme="majorBidi"/>
                <w:color w:val="auto"/>
                <w:sz w:val="20"/>
                <w:szCs w:val="20"/>
                <w:lang w:val="en-GB"/>
              </w:rPr>
              <w:t>H</w:t>
            </w:r>
            <w:r w:rsidR="006900E6" w:rsidRPr="00C87A66">
              <w:rPr>
                <w:rFonts w:asciiTheme="majorBidi" w:hAnsiTheme="majorBidi"/>
                <w:color w:val="auto"/>
                <w:sz w:val="20"/>
                <w:szCs w:val="20"/>
                <w:lang w:val="en-GB"/>
              </w:rPr>
              <w:t>R</w:t>
            </w:r>
            <w:r w:rsidRPr="00C87A66">
              <w:rPr>
                <w:rFonts w:asciiTheme="majorBidi" w:hAnsiTheme="majorBidi"/>
                <w:color w:val="auto"/>
                <w:sz w:val="20"/>
                <w:szCs w:val="20"/>
                <w:lang w:val="en-GB"/>
              </w:rPr>
              <w:t>R4</w:t>
            </w:r>
          </w:p>
        </w:tc>
        <w:tc>
          <w:tcPr>
            <w:tcW w:w="7550" w:type="dxa"/>
            <w:vAlign w:val="center"/>
          </w:tcPr>
          <w:p w14:paraId="0CF54DBC" w14:textId="77777777" w:rsidR="005152F6" w:rsidRPr="00C87A66" w:rsidRDefault="00863664"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 xml:space="preserve">Deployment of standby Flood-block </w:t>
            </w:r>
            <w:r w:rsidRPr="00C87A66">
              <w:rPr>
                <w:rFonts w:asciiTheme="majorBidi" w:hAnsiTheme="majorBidi"/>
                <w:color w:val="auto"/>
                <w:sz w:val="20"/>
                <w:szCs w:val="20"/>
                <w:vertAlign w:val="superscript"/>
                <w:lang w:val="en-GB"/>
              </w:rPr>
              <w:t xml:space="preserve">TM </w:t>
            </w:r>
            <w:r w:rsidRPr="00C87A66">
              <w:rPr>
                <w:rFonts w:asciiTheme="majorBidi" w:hAnsiTheme="majorBidi"/>
                <w:color w:val="auto"/>
                <w:sz w:val="20"/>
                <w:szCs w:val="20"/>
                <w:lang w:val="en-GB"/>
              </w:rPr>
              <w:t>(Modular Flood Prevention Solution) systems in the direction of flood diversion</w:t>
            </w:r>
          </w:p>
        </w:tc>
      </w:tr>
      <w:tr w:rsidR="005152F6" w:rsidRPr="00C87A66" w14:paraId="6A886403" w14:textId="77777777" w:rsidTr="01C6A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433F7939" w14:textId="77777777" w:rsidR="005152F6" w:rsidRPr="00C87A66" w:rsidRDefault="005152F6" w:rsidP="00590F37">
            <w:pPr>
              <w:jc w:val="center"/>
              <w:rPr>
                <w:rFonts w:asciiTheme="majorBidi" w:hAnsiTheme="majorBidi"/>
                <w:color w:val="auto"/>
                <w:sz w:val="20"/>
                <w:szCs w:val="20"/>
                <w:lang w:val="en-GB"/>
              </w:rPr>
            </w:pPr>
          </w:p>
        </w:tc>
        <w:tc>
          <w:tcPr>
            <w:tcW w:w="795" w:type="dxa"/>
            <w:tcBorders>
              <w:top w:val="none" w:sz="0" w:space="0" w:color="auto"/>
              <w:bottom w:val="none" w:sz="0" w:space="0" w:color="auto"/>
            </w:tcBorders>
          </w:tcPr>
          <w:p w14:paraId="751A5965" w14:textId="61729CEA" w:rsidR="005152F6" w:rsidRPr="00C87A66" w:rsidRDefault="005152F6" w:rsidP="00590F37">
            <w:pPr>
              <w:cnfStyle w:val="000000100000" w:firstRow="0" w:lastRow="0" w:firstColumn="0" w:lastColumn="0" w:oddVBand="0" w:evenVBand="0" w:oddHBand="1" w:evenHBand="0" w:firstRowFirstColumn="0" w:firstRowLastColumn="0" w:lastRowFirstColumn="0" w:lastRowLastColumn="0"/>
              <w:rPr>
                <w:lang w:val="en-GB"/>
              </w:rPr>
            </w:pPr>
            <w:r w:rsidRPr="00C87A66">
              <w:rPr>
                <w:rFonts w:asciiTheme="majorBidi" w:hAnsiTheme="majorBidi"/>
                <w:color w:val="auto"/>
                <w:sz w:val="20"/>
                <w:szCs w:val="20"/>
                <w:lang w:val="en-GB"/>
              </w:rPr>
              <w:t>H</w:t>
            </w:r>
            <w:r w:rsidR="006900E6" w:rsidRPr="00C87A66">
              <w:rPr>
                <w:rFonts w:asciiTheme="majorBidi" w:hAnsiTheme="majorBidi"/>
                <w:color w:val="auto"/>
                <w:sz w:val="20"/>
                <w:szCs w:val="20"/>
                <w:lang w:val="en-GB"/>
              </w:rPr>
              <w:t>R</w:t>
            </w:r>
            <w:r w:rsidRPr="00C87A66">
              <w:rPr>
                <w:rFonts w:asciiTheme="majorBidi" w:hAnsiTheme="majorBidi"/>
                <w:color w:val="auto"/>
                <w:sz w:val="20"/>
                <w:szCs w:val="20"/>
                <w:lang w:val="en-GB"/>
              </w:rPr>
              <w:t>R5</w:t>
            </w:r>
          </w:p>
        </w:tc>
        <w:tc>
          <w:tcPr>
            <w:tcW w:w="7550" w:type="dxa"/>
            <w:tcBorders>
              <w:top w:val="none" w:sz="0" w:space="0" w:color="auto"/>
              <w:bottom w:val="none" w:sz="0" w:space="0" w:color="auto"/>
            </w:tcBorders>
            <w:vAlign w:val="center"/>
          </w:tcPr>
          <w:p w14:paraId="0EE461CB" w14:textId="77777777" w:rsidR="005152F6" w:rsidRPr="00C87A66" w:rsidRDefault="00863664"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rtl/>
                <w:lang w:val="en-GB" w:bidi="fa-IR"/>
              </w:rPr>
            </w:pPr>
            <w:r w:rsidRPr="00C87A66">
              <w:rPr>
                <w:rFonts w:asciiTheme="majorBidi" w:hAnsiTheme="majorBidi"/>
                <w:color w:val="auto"/>
                <w:sz w:val="20"/>
                <w:szCs w:val="20"/>
                <w:lang w:val="en-GB" w:bidi="fa-IR"/>
              </w:rPr>
              <w:t>Installation of flood warning systems in rural residential areas with sound distribution equipment to quickly evacuate homes and move to pre-determined high points</w:t>
            </w:r>
          </w:p>
        </w:tc>
      </w:tr>
      <w:tr w:rsidR="005152F6" w:rsidRPr="00C87A66" w14:paraId="23BA069C" w14:textId="77777777" w:rsidTr="00590F37">
        <w:trPr>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0D71BAEF" w14:textId="77777777" w:rsidR="005152F6" w:rsidRPr="00C87A66" w:rsidRDefault="005152F6" w:rsidP="00590F37">
            <w:pPr>
              <w:jc w:val="center"/>
              <w:rPr>
                <w:rFonts w:asciiTheme="majorBidi" w:hAnsiTheme="majorBidi"/>
                <w:color w:val="auto"/>
                <w:sz w:val="20"/>
                <w:szCs w:val="20"/>
                <w:lang w:val="en-GB"/>
              </w:rPr>
            </w:pPr>
          </w:p>
        </w:tc>
        <w:tc>
          <w:tcPr>
            <w:tcW w:w="795" w:type="dxa"/>
            <w:tcBorders>
              <w:bottom w:val="nil"/>
            </w:tcBorders>
          </w:tcPr>
          <w:p w14:paraId="5F1D0F41" w14:textId="1E1E1830" w:rsidR="005152F6" w:rsidRPr="00C87A66" w:rsidRDefault="005152F6" w:rsidP="00590F37">
            <w:pPr>
              <w:cnfStyle w:val="000000000000" w:firstRow="0" w:lastRow="0" w:firstColumn="0" w:lastColumn="0" w:oddVBand="0" w:evenVBand="0" w:oddHBand="0" w:evenHBand="0" w:firstRowFirstColumn="0" w:firstRowLastColumn="0" w:lastRowFirstColumn="0" w:lastRowLastColumn="0"/>
              <w:rPr>
                <w:lang w:val="en-GB"/>
              </w:rPr>
            </w:pPr>
            <w:r w:rsidRPr="00C87A66">
              <w:rPr>
                <w:rFonts w:asciiTheme="majorBidi" w:hAnsiTheme="majorBidi"/>
                <w:color w:val="auto"/>
                <w:sz w:val="20"/>
                <w:szCs w:val="20"/>
                <w:lang w:val="en-GB"/>
              </w:rPr>
              <w:t>H</w:t>
            </w:r>
            <w:r w:rsidR="006900E6" w:rsidRPr="00C87A66">
              <w:rPr>
                <w:rFonts w:asciiTheme="majorBidi" w:hAnsiTheme="majorBidi"/>
                <w:color w:val="auto"/>
                <w:sz w:val="20"/>
                <w:szCs w:val="20"/>
                <w:lang w:val="en-GB"/>
              </w:rPr>
              <w:t>R</w:t>
            </w:r>
            <w:r w:rsidRPr="00C87A66">
              <w:rPr>
                <w:rFonts w:asciiTheme="majorBidi" w:hAnsiTheme="majorBidi"/>
                <w:color w:val="auto"/>
                <w:sz w:val="20"/>
                <w:szCs w:val="20"/>
                <w:lang w:val="en-GB"/>
              </w:rPr>
              <w:t>R6</w:t>
            </w:r>
          </w:p>
        </w:tc>
        <w:tc>
          <w:tcPr>
            <w:tcW w:w="7550" w:type="dxa"/>
            <w:tcBorders>
              <w:bottom w:val="nil"/>
            </w:tcBorders>
            <w:vAlign w:val="center"/>
          </w:tcPr>
          <w:p w14:paraId="78DF25CC" w14:textId="7B966E9D" w:rsidR="005152F6" w:rsidRPr="00C87A66" w:rsidRDefault="002D1123"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rtl/>
                <w:lang w:val="en-GB" w:bidi="fa-IR"/>
              </w:rPr>
            </w:pPr>
            <w:r w:rsidRPr="00C87A66">
              <w:rPr>
                <w:rFonts w:asciiTheme="majorBidi" w:hAnsiTheme="majorBidi"/>
                <w:color w:val="auto"/>
                <w:sz w:val="20"/>
                <w:szCs w:val="20"/>
                <w:lang w:val="en-GB" w:bidi="fa-IR"/>
              </w:rPr>
              <w:t>Drilling of paths leading to natural water pits to store freshwater around agricultural lands (Operations in 7 high-risk agricultural lands in A-zone and 4 cases in C-zone)</w:t>
            </w:r>
          </w:p>
        </w:tc>
      </w:tr>
      <w:tr w:rsidR="005152F6" w:rsidRPr="00C87A66" w14:paraId="5B778773" w14:textId="77777777" w:rsidTr="00590F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329C601F" w14:textId="77777777" w:rsidR="005152F6" w:rsidRPr="00C87A66" w:rsidRDefault="005152F6" w:rsidP="00590F37">
            <w:pPr>
              <w:jc w:val="center"/>
              <w:rPr>
                <w:rFonts w:asciiTheme="majorBidi" w:hAnsiTheme="majorBidi"/>
                <w:color w:val="auto"/>
                <w:sz w:val="20"/>
                <w:szCs w:val="20"/>
                <w:lang w:val="en-GB"/>
              </w:rPr>
            </w:pPr>
          </w:p>
        </w:tc>
        <w:tc>
          <w:tcPr>
            <w:tcW w:w="795" w:type="dxa"/>
            <w:tcBorders>
              <w:top w:val="nil"/>
              <w:bottom w:val="single" w:sz="4" w:space="0" w:color="auto"/>
            </w:tcBorders>
          </w:tcPr>
          <w:p w14:paraId="342049BF" w14:textId="683DE188" w:rsidR="005152F6" w:rsidRPr="00C87A66" w:rsidRDefault="005152F6" w:rsidP="00590F37">
            <w:pPr>
              <w:cnfStyle w:val="000000100000" w:firstRow="0" w:lastRow="0" w:firstColumn="0" w:lastColumn="0" w:oddVBand="0" w:evenVBand="0" w:oddHBand="1" w:evenHBand="0" w:firstRowFirstColumn="0" w:firstRowLastColumn="0" w:lastRowFirstColumn="0" w:lastRowLastColumn="0"/>
              <w:rPr>
                <w:lang w:val="en-GB"/>
              </w:rPr>
            </w:pPr>
            <w:r w:rsidRPr="00C87A66">
              <w:rPr>
                <w:rFonts w:asciiTheme="majorBidi" w:hAnsiTheme="majorBidi"/>
                <w:color w:val="auto"/>
                <w:sz w:val="20"/>
                <w:szCs w:val="20"/>
                <w:lang w:val="en-GB"/>
              </w:rPr>
              <w:t>H</w:t>
            </w:r>
            <w:r w:rsidR="006900E6" w:rsidRPr="00C87A66">
              <w:rPr>
                <w:rFonts w:asciiTheme="majorBidi" w:hAnsiTheme="majorBidi"/>
                <w:color w:val="auto"/>
                <w:sz w:val="20"/>
                <w:szCs w:val="20"/>
                <w:lang w:val="en-GB"/>
              </w:rPr>
              <w:t>R</w:t>
            </w:r>
            <w:r w:rsidRPr="00C87A66">
              <w:rPr>
                <w:rFonts w:asciiTheme="majorBidi" w:hAnsiTheme="majorBidi"/>
                <w:color w:val="auto"/>
                <w:sz w:val="20"/>
                <w:szCs w:val="20"/>
                <w:lang w:val="en-GB"/>
              </w:rPr>
              <w:t>R7</w:t>
            </w:r>
          </w:p>
        </w:tc>
        <w:tc>
          <w:tcPr>
            <w:tcW w:w="7550" w:type="dxa"/>
            <w:tcBorders>
              <w:top w:val="nil"/>
              <w:bottom w:val="single" w:sz="4" w:space="0" w:color="auto"/>
            </w:tcBorders>
            <w:vAlign w:val="center"/>
          </w:tcPr>
          <w:p w14:paraId="55B9FEF9" w14:textId="52593B95" w:rsidR="005152F6" w:rsidRPr="00C87A66" w:rsidRDefault="003D3703"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rtl/>
                <w:lang w:val="en-GB" w:bidi="fa-IR"/>
              </w:rPr>
            </w:pPr>
            <w:r w:rsidRPr="00C87A66">
              <w:rPr>
                <w:rFonts w:asciiTheme="majorBidi" w:hAnsiTheme="majorBidi"/>
                <w:color w:val="auto"/>
                <w:sz w:val="20"/>
                <w:szCs w:val="20"/>
                <w:lang w:val="en-GB" w:bidi="fa-IR"/>
              </w:rPr>
              <w:t xml:space="preserve">Implementation of </w:t>
            </w:r>
            <w:r w:rsidR="00412ACC" w:rsidRPr="00C87A66">
              <w:rPr>
                <w:rFonts w:asciiTheme="majorBidi" w:hAnsiTheme="majorBidi"/>
                <w:color w:val="auto"/>
                <w:sz w:val="20"/>
                <w:szCs w:val="20"/>
                <w:lang w:val="en-GB" w:bidi="fa-IR"/>
              </w:rPr>
              <w:t xml:space="preserve">an </w:t>
            </w:r>
            <w:r w:rsidRPr="00C87A66">
              <w:rPr>
                <w:rFonts w:asciiTheme="majorBidi" w:hAnsiTheme="majorBidi"/>
                <w:color w:val="auto"/>
                <w:sz w:val="20"/>
                <w:szCs w:val="20"/>
                <w:lang w:val="en-GB" w:bidi="fa-IR"/>
              </w:rPr>
              <w:t>intelligent online system for detecting free and small waterways in flood conditions based on satellite images to safely direct water flow to renewable reservoirs</w:t>
            </w:r>
          </w:p>
        </w:tc>
      </w:tr>
      <w:tr w:rsidR="005152F6" w:rsidRPr="00C87A66" w14:paraId="2AA985C4" w14:textId="77777777" w:rsidTr="00590F37">
        <w:trPr>
          <w:jc w:val="center"/>
        </w:trPr>
        <w:tc>
          <w:tcPr>
            <w:cnfStyle w:val="001000000000" w:firstRow="0" w:lastRow="0" w:firstColumn="1" w:lastColumn="0" w:oddVBand="0" w:evenVBand="0" w:oddHBand="0" w:evenHBand="0" w:firstRowFirstColumn="0" w:firstRowLastColumn="0" w:lastRowFirstColumn="0" w:lastRowLastColumn="0"/>
            <w:tcW w:w="1005" w:type="dxa"/>
            <w:vMerge w:val="restart"/>
            <w:vAlign w:val="center"/>
          </w:tcPr>
          <w:p w14:paraId="13941D53" w14:textId="77777777" w:rsidR="005152F6" w:rsidRPr="00C87A66" w:rsidRDefault="005152F6" w:rsidP="00590F37">
            <w:pPr>
              <w:jc w:val="center"/>
              <w:rPr>
                <w:rFonts w:asciiTheme="majorBidi" w:hAnsiTheme="majorBidi"/>
                <w:color w:val="auto"/>
                <w:sz w:val="20"/>
                <w:szCs w:val="20"/>
                <w:lang w:val="en-GB"/>
              </w:rPr>
            </w:pPr>
            <w:r w:rsidRPr="00C87A66">
              <w:rPr>
                <w:rFonts w:asciiTheme="majorBidi" w:hAnsiTheme="majorBidi"/>
                <w:color w:val="auto"/>
                <w:sz w:val="20"/>
                <w:szCs w:val="20"/>
                <w:lang w:val="en-GB"/>
              </w:rPr>
              <w:t>HRA</w:t>
            </w:r>
          </w:p>
        </w:tc>
        <w:tc>
          <w:tcPr>
            <w:tcW w:w="795" w:type="dxa"/>
            <w:tcBorders>
              <w:top w:val="single" w:sz="4" w:space="0" w:color="auto"/>
            </w:tcBorders>
            <w:vAlign w:val="center"/>
          </w:tcPr>
          <w:p w14:paraId="3435A4C3" w14:textId="77777777" w:rsidR="005152F6" w:rsidRPr="00C87A66" w:rsidRDefault="005152F6"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HRA1</w:t>
            </w:r>
          </w:p>
        </w:tc>
        <w:tc>
          <w:tcPr>
            <w:tcW w:w="7550" w:type="dxa"/>
            <w:tcBorders>
              <w:top w:val="single" w:sz="4" w:space="0" w:color="auto"/>
            </w:tcBorders>
            <w:vAlign w:val="center"/>
          </w:tcPr>
          <w:p w14:paraId="08FE9BBE" w14:textId="77777777" w:rsidR="005152F6" w:rsidRPr="00C87A66" w:rsidRDefault="007C492A"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rtl/>
                <w:lang w:val="en-GB" w:bidi="fa-IR"/>
              </w:rPr>
            </w:pPr>
            <w:r w:rsidRPr="00C87A66">
              <w:rPr>
                <w:rFonts w:asciiTheme="majorBidi" w:hAnsiTheme="majorBidi"/>
                <w:color w:val="auto"/>
                <w:sz w:val="20"/>
                <w:szCs w:val="20"/>
                <w:lang w:val="en-GB" w:bidi="fa-IR"/>
              </w:rPr>
              <w:t>Creating mobile software for rapid relief of the crisis management team in remote residential areas and installing and establishing communication with the victims</w:t>
            </w:r>
          </w:p>
        </w:tc>
      </w:tr>
      <w:tr w:rsidR="007C492A" w:rsidRPr="00C87A66" w14:paraId="6175E3C0" w14:textId="77777777" w:rsidTr="01C6A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447D7D74" w14:textId="77777777" w:rsidR="007C492A" w:rsidRPr="00C87A66" w:rsidRDefault="007C492A" w:rsidP="00590F37">
            <w:pPr>
              <w:jc w:val="center"/>
              <w:rPr>
                <w:rFonts w:asciiTheme="majorBidi" w:hAnsiTheme="majorBidi"/>
                <w:color w:val="auto"/>
                <w:sz w:val="20"/>
                <w:szCs w:val="20"/>
                <w:lang w:val="en-GB"/>
              </w:rPr>
            </w:pPr>
          </w:p>
        </w:tc>
        <w:tc>
          <w:tcPr>
            <w:tcW w:w="795" w:type="dxa"/>
            <w:tcBorders>
              <w:top w:val="none" w:sz="0" w:space="0" w:color="auto"/>
              <w:bottom w:val="none" w:sz="0" w:space="0" w:color="auto"/>
            </w:tcBorders>
          </w:tcPr>
          <w:p w14:paraId="1D42AF66" w14:textId="77777777" w:rsidR="007C492A" w:rsidRPr="00C87A66" w:rsidRDefault="007C492A" w:rsidP="00590F37">
            <w:pPr>
              <w:cnfStyle w:val="000000100000" w:firstRow="0" w:lastRow="0" w:firstColumn="0" w:lastColumn="0" w:oddVBand="0" w:evenVBand="0" w:oddHBand="1" w:evenHBand="0" w:firstRowFirstColumn="0" w:firstRowLastColumn="0" w:lastRowFirstColumn="0" w:lastRowLastColumn="0"/>
              <w:rPr>
                <w:lang w:val="en-GB"/>
              </w:rPr>
            </w:pPr>
            <w:r w:rsidRPr="00C87A66">
              <w:rPr>
                <w:rFonts w:asciiTheme="majorBidi" w:hAnsiTheme="majorBidi"/>
                <w:color w:val="auto"/>
                <w:sz w:val="20"/>
                <w:szCs w:val="20"/>
                <w:lang w:val="en-GB"/>
              </w:rPr>
              <w:t>HRA2</w:t>
            </w:r>
          </w:p>
        </w:tc>
        <w:tc>
          <w:tcPr>
            <w:tcW w:w="7550" w:type="dxa"/>
            <w:tcBorders>
              <w:top w:val="none" w:sz="0" w:space="0" w:color="auto"/>
              <w:bottom w:val="none" w:sz="0" w:space="0" w:color="auto"/>
            </w:tcBorders>
            <w:vAlign w:val="center"/>
          </w:tcPr>
          <w:p w14:paraId="224F90E2" w14:textId="7CB82898" w:rsidR="007C492A" w:rsidRPr="00C87A66" w:rsidRDefault="007C492A"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rtl/>
                <w:lang w:val="en-GB" w:bidi="fa-IR"/>
              </w:rPr>
            </w:pPr>
            <w:r w:rsidRPr="00C87A66">
              <w:rPr>
                <w:rFonts w:asciiTheme="majorBidi" w:hAnsiTheme="majorBidi"/>
                <w:color w:val="auto"/>
                <w:sz w:val="20"/>
                <w:szCs w:val="20"/>
                <w:lang w:val="en-GB" w:bidi="fa-IR"/>
              </w:rPr>
              <w:t xml:space="preserve">Installation of surveillance cameras equipped with </w:t>
            </w:r>
            <w:r w:rsidR="00412ACC" w:rsidRPr="00C87A66">
              <w:rPr>
                <w:rFonts w:asciiTheme="majorBidi" w:hAnsiTheme="majorBidi"/>
                <w:color w:val="auto"/>
                <w:sz w:val="20"/>
                <w:szCs w:val="20"/>
                <w:lang w:val="en-GB" w:bidi="fa-IR"/>
              </w:rPr>
              <w:t xml:space="preserve">an </w:t>
            </w:r>
            <w:r w:rsidRPr="00C87A66">
              <w:rPr>
                <w:rFonts w:asciiTheme="majorBidi" w:hAnsiTheme="majorBidi"/>
                <w:color w:val="auto"/>
                <w:sz w:val="20"/>
                <w:szCs w:val="20"/>
                <w:lang w:val="en-GB" w:bidi="fa-IR"/>
              </w:rPr>
              <w:t>image processing system to quickly detect rising water in the seasonal riverbed (6 cameras in the direction of flood formation at region B)</w:t>
            </w:r>
          </w:p>
        </w:tc>
      </w:tr>
      <w:tr w:rsidR="007C492A" w:rsidRPr="00C87A66" w14:paraId="3C0C813B" w14:textId="77777777" w:rsidTr="01C6A94D">
        <w:trPr>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02AF18B1" w14:textId="77777777" w:rsidR="007C492A" w:rsidRPr="00C87A66" w:rsidRDefault="007C492A" w:rsidP="00590F37">
            <w:pPr>
              <w:jc w:val="center"/>
              <w:rPr>
                <w:rFonts w:asciiTheme="majorBidi" w:hAnsiTheme="majorBidi"/>
                <w:color w:val="auto"/>
                <w:sz w:val="20"/>
                <w:szCs w:val="20"/>
                <w:lang w:val="en-GB"/>
              </w:rPr>
            </w:pPr>
          </w:p>
        </w:tc>
        <w:tc>
          <w:tcPr>
            <w:tcW w:w="795" w:type="dxa"/>
          </w:tcPr>
          <w:p w14:paraId="1252ECE9" w14:textId="77777777" w:rsidR="007C492A" w:rsidRPr="00C87A66" w:rsidRDefault="007C492A" w:rsidP="00590F37">
            <w:pPr>
              <w:cnfStyle w:val="000000000000" w:firstRow="0" w:lastRow="0" w:firstColumn="0" w:lastColumn="0" w:oddVBand="0" w:evenVBand="0" w:oddHBand="0" w:evenHBand="0" w:firstRowFirstColumn="0" w:firstRowLastColumn="0" w:lastRowFirstColumn="0" w:lastRowLastColumn="0"/>
              <w:rPr>
                <w:lang w:val="en-GB"/>
              </w:rPr>
            </w:pPr>
            <w:r w:rsidRPr="00C87A66">
              <w:rPr>
                <w:rFonts w:asciiTheme="majorBidi" w:hAnsiTheme="majorBidi"/>
                <w:color w:val="auto"/>
                <w:sz w:val="20"/>
                <w:szCs w:val="20"/>
                <w:lang w:val="en-GB"/>
              </w:rPr>
              <w:t>HRA3</w:t>
            </w:r>
          </w:p>
        </w:tc>
        <w:tc>
          <w:tcPr>
            <w:tcW w:w="7550" w:type="dxa"/>
            <w:vAlign w:val="center"/>
          </w:tcPr>
          <w:p w14:paraId="12575960" w14:textId="535D2D77" w:rsidR="007C492A" w:rsidRPr="00C87A66" w:rsidRDefault="007C492A"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 xml:space="preserve">Deployment of </w:t>
            </w:r>
            <w:r w:rsidRPr="00C87A66">
              <w:rPr>
                <w:rFonts w:asciiTheme="majorBidi" w:hAnsiTheme="majorBidi"/>
                <w:color w:val="auto"/>
                <w:sz w:val="20"/>
                <w:szCs w:val="20"/>
                <w:rtl/>
                <w:lang w:val="en-GB"/>
              </w:rPr>
              <w:t>3</w:t>
            </w:r>
            <w:r w:rsidRPr="00C87A66">
              <w:rPr>
                <w:rFonts w:asciiTheme="majorBidi" w:hAnsiTheme="majorBidi"/>
                <w:color w:val="auto"/>
                <w:sz w:val="20"/>
                <w:szCs w:val="20"/>
                <w:lang w:val="en-GB"/>
              </w:rPr>
              <w:t xml:space="preserve"> motori</w:t>
            </w:r>
            <w:r w:rsidR="000D5589" w:rsidRPr="00C87A66">
              <w:rPr>
                <w:rFonts w:asciiTheme="majorBidi" w:hAnsiTheme="majorBidi"/>
                <w:color w:val="auto"/>
                <w:sz w:val="20"/>
                <w:szCs w:val="20"/>
                <w:lang w:val="en-GB"/>
              </w:rPr>
              <w:t>s</w:t>
            </w:r>
            <w:r w:rsidRPr="00C87A66">
              <w:rPr>
                <w:rFonts w:asciiTheme="majorBidi" w:hAnsiTheme="majorBidi"/>
                <w:color w:val="auto"/>
                <w:sz w:val="20"/>
                <w:szCs w:val="20"/>
                <w:lang w:val="en-GB"/>
              </w:rPr>
              <w:t>ed rescue boats in residential areas with a capacity of at least 15 people near point B</w:t>
            </w:r>
          </w:p>
        </w:tc>
      </w:tr>
      <w:tr w:rsidR="007C492A" w:rsidRPr="00C87A66" w14:paraId="3D5ED0EC" w14:textId="77777777" w:rsidTr="01C6A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46C6879B" w14:textId="77777777" w:rsidR="007C492A" w:rsidRPr="00C87A66" w:rsidRDefault="007C492A" w:rsidP="00590F37">
            <w:pPr>
              <w:jc w:val="center"/>
              <w:rPr>
                <w:rFonts w:asciiTheme="majorBidi" w:hAnsiTheme="majorBidi"/>
                <w:color w:val="auto"/>
                <w:sz w:val="20"/>
                <w:szCs w:val="20"/>
                <w:lang w:val="en-GB"/>
              </w:rPr>
            </w:pPr>
          </w:p>
        </w:tc>
        <w:tc>
          <w:tcPr>
            <w:tcW w:w="795" w:type="dxa"/>
            <w:tcBorders>
              <w:top w:val="none" w:sz="0" w:space="0" w:color="auto"/>
              <w:bottom w:val="none" w:sz="0" w:space="0" w:color="auto"/>
            </w:tcBorders>
          </w:tcPr>
          <w:p w14:paraId="494D109C" w14:textId="77777777" w:rsidR="007C492A" w:rsidRPr="00C87A66" w:rsidRDefault="007C492A" w:rsidP="00590F37">
            <w:pPr>
              <w:cnfStyle w:val="000000100000" w:firstRow="0" w:lastRow="0" w:firstColumn="0" w:lastColumn="0" w:oddVBand="0" w:evenVBand="0" w:oddHBand="1" w:evenHBand="0" w:firstRowFirstColumn="0" w:firstRowLastColumn="0" w:lastRowFirstColumn="0" w:lastRowLastColumn="0"/>
              <w:rPr>
                <w:lang w:val="en-GB"/>
              </w:rPr>
            </w:pPr>
            <w:r w:rsidRPr="00C87A66">
              <w:rPr>
                <w:rFonts w:asciiTheme="majorBidi" w:hAnsiTheme="majorBidi"/>
                <w:color w:val="auto"/>
                <w:sz w:val="20"/>
                <w:szCs w:val="20"/>
                <w:lang w:val="en-GB"/>
              </w:rPr>
              <w:t>HRA4</w:t>
            </w:r>
          </w:p>
        </w:tc>
        <w:tc>
          <w:tcPr>
            <w:tcW w:w="7550" w:type="dxa"/>
            <w:tcBorders>
              <w:top w:val="none" w:sz="0" w:space="0" w:color="auto"/>
              <w:bottom w:val="none" w:sz="0" w:space="0" w:color="auto"/>
            </w:tcBorders>
            <w:vAlign w:val="center"/>
          </w:tcPr>
          <w:p w14:paraId="2C831F91" w14:textId="77777777" w:rsidR="007C492A" w:rsidRPr="00C87A66" w:rsidRDefault="00247100" w:rsidP="00590F3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rtl/>
                <w:lang w:val="en-GB" w:bidi="fa-IR"/>
              </w:rPr>
            </w:pPr>
            <w:r w:rsidRPr="00C87A66">
              <w:rPr>
                <w:rFonts w:asciiTheme="majorBidi" w:hAnsiTheme="majorBidi"/>
                <w:color w:val="auto"/>
                <w:sz w:val="20"/>
                <w:szCs w:val="20"/>
                <w:lang w:val="en-GB" w:bidi="fa-IR"/>
              </w:rPr>
              <w:t>Accurate location of flood control structures in the catchment using metaheuristic and GIS algorithms</w:t>
            </w:r>
          </w:p>
        </w:tc>
      </w:tr>
      <w:tr w:rsidR="007C492A" w:rsidRPr="00C87A66" w14:paraId="2EB134DE" w14:textId="77777777" w:rsidTr="01C6A94D">
        <w:trPr>
          <w:jc w:val="center"/>
        </w:trPr>
        <w:tc>
          <w:tcPr>
            <w:cnfStyle w:val="001000000000" w:firstRow="0" w:lastRow="0" w:firstColumn="1" w:lastColumn="0" w:oddVBand="0" w:evenVBand="0" w:oddHBand="0" w:evenHBand="0" w:firstRowFirstColumn="0" w:firstRowLastColumn="0" w:lastRowFirstColumn="0" w:lastRowLastColumn="0"/>
            <w:tcW w:w="1005" w:type="dxa"/>
            <w:vMerge/>
            <w:vAlign w:val="center"/>
          </w:tcPr>
          <w:p w14:paraId="7981C001" w14:textId="77777777" w:rsidR="007C492A" w:rsidRPr="00C87A66" w:rsidRDefault="007C492A" w:rsidP="00590F37">
            <w:pPr>
              <w:jc w:val="center"/>
              <w:rPr>
                <w:rFonts w:asciiTheme="majorBidi" w:hAnsiTheme="majorBidi"/>
                <w:color w:val="auto"/>
                <w:sz w:val="20"/>
                <w:szCs w:val="20"/>
                <w:lang w:val="en-GB"/>
              </w:rPr>
            </w:pPr>
          </w:p>
        </w:tc>
        <w:tc>
          <w:tcPr>
            <w:tcW w:w="795" w:type="dxa"/>
          </w:tcPr>
          <w:p w14:paraId="01AFD124" w14:textId="77777777" w:rsidR="007C492A" w:rsidRPr="00C87A66" w:rsidRDefault="007C492A" w:rsidP="00590F37">
            <w:pPr>
              <w:cnfStyle w:val="000000000000" w:firstRow="0" w:lastRow="0" w:firstColumn="0" w:lastColumn="0" w:oddVBand="0" w:evenVBand="0" w:oddHBand="0" w:evenHBand="0" w:firstRowFirstColumn="0" w:firstRowLastColumn="0" w:lastRowFirstColumn="0" w:lastRowLastColumn="0"/>
              <w:rPr>
                <w:lang w:val="en-GB"/>
              </w:rPr>
            </w:pPr>
            <w:r w:rsidRPr="00C87A66">
              <w:rPr>
                <w:rFonts w:asciiTheme="majorBidi" w:hAnsiTheme="majorBidi"/>
                <w:color w:val="auto"/>
                <w:sz w:val="20"/>
                <w:szCs w:val="20"/>
                <w:lang w:val="en-GB"/>
              </w:rPr>
              <w:t>HRA5</w:t>
            </w:r>
          </w:p>
        </w:tc>
        <w:tc>
          <w:tcPr>
            <w:tcW w:w="7550" w:type="dxa"/>
            <w:vAlign w:val="center"/>
          </w:tcPr>
          <w:p w14:paraId="50F6FF69" w14:textId="77777777" w:rsidR="007C492A" w:rsidRPr="00C87A66" w:rsidRDefault="008F139B" w:rsidP="00590F3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rtl/>
                <w:lang w:val="en-GB" w:bidi="fa-IR"/>
              </w:rPr>
            </w:pPr>
            <w:r w:rsidRPr="00C87A66">
              <w:rPr>
                <w:rFonts w:asciiTheme="majorBidi" w:hAnsiTheme="majorBidi"/>
                <w:color w:val="auto"/>
                <w:sz w:val="20"/>
                <w:szCs w:val="20"/>
                <w:lang w:val="en-GB" w:bidi="fa-IR"/>
              </w:rPr>
              <w:t>Immediate call for popular volunteer forces to provide relief to flood victims using pre-disaster training</w:t>
            </w:r>
          </w:p>
        </w:tc>
      </w:tr>
    </w:tbl>
    <w:p w14:paraId="5F45EB55" w14:textId="77777777" w:rsidR="00D57015" w:rsidRPr="00C87A66" w:rsidRDefault="00D57015" w:rsidP="00997AEE">
      <w:pPr>
        <w:spacing w:after="0" w:line="480" w:lineRule="auto"/>
        <w:jc w:val="both"/>
        <w:rPr>
          <w:rFonts w:asciiTheme="majorBidi" w:hAnsiTheme="majorBidi"/>
          <w:b/>
          <w:bCs/>
          <w:color w:val="auto"/>
          <w:sz w:val="24"/>
          <w:szCs w:val="24"/>
          <w:lang w:val="en-GB"/>
        </w:rPr>
      </w:pPr>
    </w:p>
    <w:p w14:paraId="52672163" w14:textId="79C6E691" w:rsidR="006908C8" w:rsidRPr="00C87A66" w:rsidRDefault="00201EA6" w:rsidP="00590F37">
      <w:pPr>
        <w:spacing w:after="0" w:line="480" w:lineRule="auto"/>
        <w:jc w:val="center"/>
        <w:rPr>
          <w:rFonts w:asciiTheme="majorBidi" w:hAnsiTheme="majorBidi"/>
          <w:b/>
          <w:bCs/>
          <w:color w:val="auto"/>
          <w:sz w:val="24"/>
          <w:szCs w:val="24"/>
          <w:lang w:val="en-GB"/>
        </w:rPr>
      </w:pPr>
      <w:r w:rsidRPr="00C87A66">
        <w:rPr>
          <w:rFonts w:asciiTheme="majorBidi" w:hAnsiTheme="majorBidi"/>
          <w:b/>
          <w:bCs/>
          <w:noProof/>
          <w:color w:val="auto"/>
          <w:sz w:val="24"/>
          <w:szCs w:val="24"/>
          <w:lang w:val="en-GB"/>
        </w:rPr>
        <w:lastRenderedPageBreak/>
        <w:drawing>
          <wp:inline distT="0" distB="0" distL="0" distR="0" wp14:anchorId="5E883DCA" wp14:editId="0609BC29">
            <wp:extent cx="4181893" cy="29568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2.png"/>
                    <pic:cNvPicPr/>
                  </pic:nvPicPr>
                  <pic:blipFill>
                    <a:blip r:embed="rId37">
                      <a:extLst>
                        <a:ext uri="{28A0092B-C50C-407E-A947-70E740481C1C}">
                          <a14:useLocalDpi xmlns:a14="http://schemas.microsoft.com/office/drawing/2010/main" val="0"/>
                        </a:ext>
                      </a:extLst>
                    </a:blip>
                    <a:stretch>
                      <a:fillRect/>
                    </a:stretch>
                  </pic:blipFill>
                  <pic:spPr>
                    <a:xfrm>
                      <a:off x="0" y="0"/>
                      <a:ext cx="4195383" cy="2966351"/>
                    </a:xfrm>
                    <a:prstGeom prst="rect">
                      <a:avLst/>
                    </a:prstGeom>
                  </pic:spPr>
                </pic:pic>
              </a:graphicData>
            </a:graphic>
          </wp:inline>
        </w:drawing>
      </w:r>
    </w:p>
    <w:p w14:paraId="5978ACBA" w14:textId="7857D8CD" w:rsidR="006908C8" w:rsidRPr="00C87A66" w:rsidRDefault="006908C8" w:rsidP="00997AEE">
      <w:pPr>
        <w:spacing w:line="480" w:lineRule="auto"/>
        <w:jc w:val="center"/>
        <w:rPr>
          <w:rFonts w:asciiTheme="majorBidi" w:hAnsiTheme="majorBidi"/>
          <w:b/>
          <w:bCs/>
          <w:color w:val="auto"/>
          <w:sz w:val="20"/>
          <w:szCs w:val="20"/>
          <w:lang w:val="en-GB"/>
        </w:rPr>
      </w:pPr>
      <w:r w:rsidRPr="00C87A66">
        <w:rPr>
          <w:rFonts w:asciiTheme="majorBidi" w:hAnsiTheme="majorBidi"/>
          <w:b/>
          <w:bCs/>
          <w:color w:val="auto"/>
          <w:sz w:val="24"/>
          <w:szCs w:val="24"/>
          <w:lang w:val="en-GB" w:bidi="fa-IR"/>
        </w:rPr>
        <w:t xml:space="preserve">  </w:t>
      </w:r>
      <w:r w:rsidRPr="00C87A66">
        <w:rPr>
          <w:rFonts w:asciiTheme="majorBidi" w:hAnsiTheme="majorBidi"/>
          <w:b/>
          <w:bCs/>
          <w:color w:val="auto"/>
          <w:sz w:val="20"/>
          <w:szCs w:val="20"/>
          <w:lang w:val="en-GB"/>
        </w:rPr>
        <w:t xml:space="preserve">Fig. </w:t>
      </w:r>
      <w:r w:rsidR="0096279C" w:rsidRPr="00C87A66">
        <w:rPr>
          <w:rFonts w:asciiTheme="majorBidi" w:hAnsiTheme="majorBidi"/>
          <w:b/>
          <w:bCs/>
          <w:color w:val="auto"/>
          <w:sz w:val="20"/>
          <w:szCs w:val="20"/>
          <w:lang w:val="en-GB"/>
        </w:rPr>
        <w:t>1</w:t>
      </w:r>
      <w:r w:rsidR="00946417" w:rsidRPr="00C87A66">
        <w:rPr>
          <w:rFonts w:asciiTheme="majorBidi" w:hAnsiTheme="majorBidi"/>
          <w:b/>
          <w:bCs/>
          <w:color w:val="auto"/>
          <w:sz w:val="20"/>
          <w:szCs w:val="20"/>
          <w:lang w:val="en-GB"/>
        </w:rPr>
        <w:t>6</w:t>
      </w:r>
      <w:r w:rsidRPr="00C87A66">
        <w:rPr>
          <w:rFonts w:asciiTheme="majorBidi" w:hAnsiTheme="majorBidi"/>
          <w:b/>
          <w:bCs/>
          <w:color w:val="auto"/>
          <w:sz w:val="20"/>
          <w:szCs w:val="20"/>
          <w:lang w:val="en-GB"/>
        </w:rPr>
        <w:t xml:space="preserve">. The outcomes of CD for flood </w:t>
      </w:r>
      <w:r w:rsidR="002A1213" w:rsidRPr="00C87A66">
        <w:rPr>
          <w:rFonts w:asciiTheme="majorBidi" w:hAnsiTheme="majorBidi"/>
          <w:b/>
          <w:bCs/>
          <w:color w:val="auto"/>
          <w:sz w:val="20"/>
          <w:szCs w:val="20"/>
          <w:lang w:val="en-GB"/>
        </w:rPr>
        <w:t>mitigation strategies</w:t>
      </w:r>
      <w:r w:rsidRPr="00C87A66">
        <w:rPr>
          <w:rFonts w:asciiTheme="majorBidi" w:hAnsiTheme="majorBidi"/>
          <w:b/>
          <w:bCs/>
          <w:color w:val="auto"/>
          <w:sz w:val="20"/>
          <w:szCs w:val="20"/>
          <w:lang w:val="en-GB"/>
        </w:rPr>
        <w:t xml:space="preserve"> </w:t>
      </w:r>
      <w:r w:rsidR="00571B10" w:rsidRPr="00C87A66">
        <w:rPr>
          <w:rFonts w:asciiTheme="majorBidi" w:hAnsiTheme="majorBidi"/>
          <w:b/>
          <w:bCs/>
          <w:color w:val="auto"/>
          <w:sz w:val="20"/>
          <w:szCs w:val="20"/>
          <w:lang w:val="en-GB"/>
        </w:rPr>
        <w:t xml:space="preserve">in the case study. </w:t>
      </w:r>
    </w:p>
    <w:p w14:paraId="6329C775" w14:textId="62BF77E1" w:rsidR="00F75CBB" w:rsidRPr="00C87A66" w:rsidRDefault="00F75CBB" w:rsidP="00997AEE">
      <w:pPr>
        <w:spacing w:line="480" w:lineRule="auto"/>
        <w:ind w:firstLine="360"/>
        <w:jc w:val="both"/>
        <w:rPr>
          <w:rFonts w:asciiTheme="majorBidi" w:hAnsiTheme="majorBidi"/>
          <w:color w:val="auto"/>
          <w:sz w:val="24"/>
          <w:szCs w:val="24"/>
          <w:lang w:val="en-GB"/>
        </w:rPr>
      </w:pPr>
      <w:r w:rsidRPr="00C87A66">
        <w:rPr>
          <w:rFonts w:asciiTheme="majorBidi" w:hAnsiTheme="majorBidi"/>
          <w:color w:val="auto"/>
          <w:sz w:val="24"/>
          <w:szCs w:val="24"/>
          <w:lang w:val="en-GB"/>
        </w:rPr>
        <w:t>The Flood Action Plan (FAP) has been developed and presented from various perspectives and scales in different studies. Some studies have aimed to increase citizen responsibility and government performance in flood damage prevention (</w:t>
      </w:r>
      <w:r w:rsidRPr="00C87A66">
        <w:rPr>
          <w:rFonts w:asciiTheme="majorBidi" w:hAnsiTheme="majorBidi"/>
          <w:color w:val="0070C0"/>
          <w:sz w:val="24"/>
          <w:szCs w:val="24"/>
          <w:lang w:val="en-GB"/>
        </w:rPr>
        <w:t>Brammer, 2010</w:t>
      </w:r>
      <w:r w:rsidRPr="00C87A66">
        <w:rPr>
          <w:rFonts w:asciiTheme="majorBidi" w:hAnsiTheme="majorBidi"/>
          <w:color w:val="auto"/>
          <w:sz w:val="24"/>
          <w:szCs w:val="24"/>
          <w:lang w:val="en-GB"/>
        </w:rPr>
        <w:t>), while others have focused on irrigation, animal livelihood, and pollution control in more developed countries (</w:t>
      </w:r>
      <w:r w:rsidRPr="00C87A66">
        <w:rPr>
          <w:rFonts w:asciiTheme="majorBidi" w:hAnsiTheme="majorBidi"/>
          <w:color w:val="0070C0"/>
          <w:sz w:val="24"/>
          <w:szCs w:val="24"/>
          <w:lang w:val="en-GB"/>
        </w:rPr>
        <w:t>Newson et al., 2022</w:t>
      </w:r>
      <w:r w:rsidRPr="00C87A66">
        <w:rPr>
          <w:rFonts w:asciiTheme="majorBidi" w:hAnsiTheme="majorBidi"/>
          <w:color w:val="auto"/>
          <w:sz w:val="24"/>
          <w:szCs w:val="24"/>
          <w:lang w:val="en-GB"/>
        </w:rPr>
        <w:t>). In this study, the FAP concentrates on local operation functions and short reaction times, with a focus on utilising all facilities for human health control in developing countries (</w:t>
      </w:r>
      <w:r w:rsidRPr="00C87A66">
        <w:rPr>
          <w:rFonts w:asciiTheme="majorBidi" w:hAnsiTheme="majorBidi"/>
          <w:color w:val="0070C0"/>
          <w:sz w:val="24"/>
          <w:szCs w:val="24"/>
          <w:lang w:val="en-GB"/>
        </w:rPr>
        <w:t>Akbarian et al., 2022b</w:t>
      </w:r>
      <w:r w:rsidRPr="00C87A66">
        <w:rPr>
          <w:rFonts w:asciiTheme="majorBidi" w:hAnsiTheme="majorBidi"/>
          <w:color w:val="auto"/>
          <w:sz w:val="24"/>
          <w:szCs w:val="24"/>
          <w:lang w:val="en-GB"/>
        </w:rPr>
        <w:t>). The presented plan considers hydrological, social, economic, and political factors as well as available human resources.</w:t>
      </w:r>
    </w:p>
    <w:p w14:paraId="7C5FF055" w14:textId="5D2533BF" w:rsidR="00F75CBB" w:rsidRPr="00C87A66" w:rsidRDefault="00F75CBB" w:rsidP="00574D36">
      <w:pPr>
        <w:spacing w:line="480" w:lineRule="auto"/>
        <w:ind w:firstLine="360"/>
        <w:jc w:val="both"/>
        <w:rPr>
          <w:rFonts w:asciiTheme="majorBidi" w:hAnsiTheme="majorBidi"/>
          <w:color w:val="auto"/>
          <w:sz w:val="24"/>
          <w:szCs w:val="24"/>
          <w:lang w:val="en-GB"/>
        </w:rPr>
      </w:pPr>
      <w:r w:rsidRPr="00C87A66">
        <w:rPr>
          <w:rFonts w:asciiTheme="majorBidi" w:hAnsiTheme="majorBidi"/>
          <w:color w:val="auto"/>
          <w:sz w:val="24"/>
          <w:szCs w:val="24"/>
          <w:lang w:val="en-GB"/>
        </w:rPr>
        <w:t>Another approach to the FAP is the online assessment of water volume in natural channels using satellite images, as seen in El Faid City, Morocco (</w:t>
      </w:r>
      <w:r w:rsidRPr="00C87A66">
        <w:rPr>
          <w:rFonts w:asciiTheme="majorBidi" w:hAnsiTheme="majorBidi"/>
          <w:color w:val="0070C0"/>
          <w:sz w:val="24"/>
          <w:szCs w:val="24"/>
          <w:lang w:val="en-GB"/>
        </w:rPr>
        <w:t>Ali et al., 2022</w:t>
      </w:r>
      <w:r w:rsidRPr="00C87A66">
        <w:rPr>
          <w:rFonts w:asciiTheme="majorBidi" w:hAnsiTheme="majorBidi"/>
          <w:color w:val="auto"/>
          <w:sz w:val="24"/>
          <w:szCs w:val="24"/>
          <w:lang w:val="en-GB"/>
        </w:rPr>
        <w:t xml:space="preserve">). However, this study's crisis management approach is based on available facilities and potential risks, which can be further supported by experts and managers. The methodology used in this study is based on </w:t>
      </w:r>
      <w:r w:rsidRPr="00C87A66">
        <w:rPr>
          <w:rFonts w:asciiTheme="majorBidi" w:hAnsiTheme="majorBidi"/>
          <w:color w:val="auto"/>
          <w:sz w:val="24"/>
          <w:szCs w:val="24"/>
          <w:lang w:val="en-GB"/>
        </w:rPr>
        <w:lastRenderedPageBreak/>
        <w:t xml:space="preserve">endogenous solutions, with experts serving as the executive </w:t>
      </w:r>
      <w:r w:rsidR="000B254F" w:rsidRPr="00C87A66">
        <w:rPr>
          <w:rFonts w:asciiTheme="majorBidi" w:hAnsiTheme="majorBidi"/>
          <w:color w:val="auto"/>
          <w:sz w:val="24"/>
          <w:szCs w:val="24"/>
          <w:lang w:val="en-GB"/>
        </w:rPr>
        <w:t>trustee board</w:t>
      </w:r>
      <w:r w:rsidRPr="00C87A66">
        <w:rPr>
          <w:rFonts w:asciiTheme="majorBidi" w:hAnsiTheme="majorBidi"/>
          <w:color w:val="auto"/>
          <w:sz w:val="24"/>
          <w:szCs w:val="24"/>
          <w:lang w:val="en-GB"/>
        </w:rPr>
        <w:t xml:space="preserve"> for accurate implementation during a flood.</w:t>
      </w:r>
    </w:p>
    <w:p w14:paraId="2A391C6C" w14:textId="7835B829" w:rsidR="001D21AC" w:rsidRPr="00C87A66" w:rsidRDefault="01C6A94D" w:rsidP="00997AEE">
      <w:pPr>
        <w:spacing w:line="480" w:lineRule="auto"/>
        <w:ind w:firstLine="360"/>
        <w:jc w:val="both"/>
        <w:rPr>
          <w:rFonts w:asciiTheme="majorBidi" w:hAnsiTheme="majorBidi"/>
          <w:color w:val="auto"/>
          <w:sz w:val="24"/>
          <w:szCs w:val="24"/>
          <w:lang w:val="en-GB" w:bidi="fa-IR"/>
        </w:rPr>
      </w:pPr>
      <w:r w:rsidRPr="00C87A66">
        <w:rPr>
          <w:rFonts w:asciiTheme="majorBidi" w:hAnsiTheme="majorBidi"/>
          <w:color w:val="auto"/>
          <w:sz w:val="24"/>
          <w:szCs w:val="24"/>
          <w:lang w:val="en-GB"/>
        </w:rPr>
        <w:t xml:space="preserve">In the other approach, </w:t>
      </w:r>
      <w:r w:rsidRPr="00C87A66">
        <w:rPr>
          <w:rFonts w:asciiTheme="majorBidi" w:hAnsiTheme="majorBidi"/>
          <w:color w:val="0070C0"/>
          <w:sz w:val="24"/>
          <w:szCs w:val="24"/>
          <w:lang w:val="en-GB"/>
        </w:rPr>
        <w:t>Khamutova et al. (2022)</w:t>
      </w:r>
      <w:r w:rsidRPr="00C87A66">
        <w:rPr>
          <w:rFonts w:asciiTheme="majorBidi" w:hAnsiTheme="majorBidi"/>
          <w:color w:val="auto"/>
          <w:sz w:val="24"/>
          <w:szCs w:val="24"/>
          <w:lang w:val="en-GB"/>
        </w:rPr>
        <w:t xml:space="preserve"> developed an idea for the presentation of dynamic FAP based on the volume of damage in different regions. Likewise, in the present research, and risk analysis, the corresponding solutions are conveyed in different scenarios and conditions. </w:t>
      </w:r>
      <w:r w:rsidR="000B254F" w:rsidRPr="00C87A66">
        <w:rPr>
          <w:rFonts w:asciiTheme="majorBidi" w:hAnsiTheme="majorBidi"/>
          <w:color w:val="auto"/>
          <w:sz w:val="24"/>
          <w:szCs w:val="24"/>
          <w:lang w:val="en-GB" w:bidi="fa-IR"/>
        </w:rPr>
        <w:t>In fact</w:t>
      </w:r>
      <w:r w:rsidRPr="00C87A66">
        <w:rPr>
          <w:rFonts w:asciiTheme="majorBidi" w:hAnsiTheme="majorBidi"/>
          <w:color w:val="auto"/>
          <w:sz w:val="24"/>
          <w:szCs w:val="24"/>
          <w:lang w:val="en-GB" w:bidi="fa-IR"/>
        </w:rPr>
        <w:t xml:space="preserve">, </w:t>
      </w:r>
      <w:r w:rsidR="000B254F" w:rsidRPr="00C87A66">
        <w:rPr>
          <w:rFonts w:asciiTheme="majorBidi" w:hAnsiTheme="majorBidi"/>
          <w:color w:val="auto"/>
          <w:sz w:val="24"/>
          <w:szCs w:val="24"/>
          <w:lang w:val="en-GB" w:bidi="fa-IR"/>
        </w:rPr>
        <w:t xml:space="preserve">the </w:t>
      </w:r>
      <w:r w:rsidRPr="00C87A66">
        <w:rPr>
          <w:rFonts w:asciiTheme="majorBidi" w:hAnsiTheme="majorBidi"/>
          <w:color w:val="auto"/>
          <w:sz w:val="24"/>
          <w:szCs w:val="24"/>
          <w:lang w:val="en-GB" w:bidi="fa-IR"/>
        </w:rPr>
        <w:t xml:space="preserve">model </w:t>
      </w:r>
      <w:r w:rsidR="000B254F" w:rsidRPr="00C87A66">
        <w:rPr>
          <w:rFonts w:asciiTheme="majorBidi" w:hAnsiTheme="majorBidi"/>
          <w:color w:val="auto"/>
          <w:sz w:val="24"/>
          <w:szCs w:val="24"/>
          <w:lang w:val="en-GB" w:bidi="fa-IR"/>
        </w:rPr>
        <w:t xml:space="preserve">developed in this study covers </w:t>
      </w:r>
      <w:r w:rsidRPr="00C87A66">
        <w:rPr>
          <w:rFonts w:asciiTheme="majorBidi" w:hAnsiTheme="majorBidi"/>
          <w:color w:val="auto"/>
          <w:sz w:val="24"/>
          <w:szCs w:val="24"/>
          <w:lang w:val="en-GB" w:bidi="fa-IR"/>
        </w:rPr>
        <w:t xml:space="preserve">all hydrological, social, economic, </w:t>
      </w:r>
      <w:proofErr w:type="gramStart"/>
      <w:r w:rsidRPr="00C87A66">
        <w:rPr>
          <w:rFonts w:asciiTheme="majorBidi" w:hAnsiTheme="majorBidi"/>
          <w:color w:val="auto"/>
          <w:sz w:val="24"/>
          <w:szCs w:val="24"/>
          <w:lang w:val="en-GB" w:bidi="fa-IR"/>
        </w:rPr>
        <w:t>political</w:t>
      </w:r>
      <w:proofErr w:type="gramEnd"/>
      <w:r w:rsidRPr="00C87A66">
        <w:rPr>
          <w:rFonts w:asciiTheme="majorBidi" w:hAnsiTheme="majorBidi"/>
          <w:color w:val="auto"/>
          <w:sz w:val="24"/>
          <w:szCs w:val="24"/>
          <w:lang w:val="en-GB" w:bidi="fa-IR"/>
        </w:rPr>
        <w:t xml:space="preserve"> and available human resources. </w:t>
      </w:r>
    </w:p>
    <w:p w14:paraId="7BF1D00A" w14:textId="77BE2F70" w:rsidR="00946417" w:rsidRPr="00C87A66" w:rsidRDefault="000B254F">
      <w:pPr>
        <w:spacing w:line="480" w:lineRule="auto"/>
        <w:ind w:firstLine="36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I</w:t>
      </w:r>
      <w:r w:rsidR="01C6A94D" w:rsidRPr="00C87A66">
        <w:rPr>
          <w:rFonts w:asciiTheme="majorBidi" w:hAnsiTheme="majorBidi"/>
          <w:color w:val="auto"/>
          <w:sz w:val="24"/>
          <w:szCs w:val="24"/>
          <w:lang w:val="en-GB" w:bidi="fa-IR"/>
        </w:rPr>
        <w:t>n the present study, the crisis management approach is based on the available facilities and potential risks that can be more supported by experts and managers. In other words, the policy applied in this study was based on endogenous solutions (</w:t>
      </w:r>
      <w:r w:rsidR="01C6A94D" w:rsidRPr="00C87A66">
        <w:rPr>
          <w:rFonts w:asciiTheme="majorBidi" w:hAnsiTheme="majorBidi"/>
          <w:color w:val="0070C0"/>
          <w:sz w:val="24"/>
          <w:szCs w:val="24"/>
          <w:lang w:val="en-GB" w:bidi="fa-IR"/>
        </w:rPr>
        <w:t>Kumar et al., 2022</w:t>
      </w:r>
      <w:r w:rsidR="01C6A94D" w:rsidRPr="00C87A66">
        <w:rPr>
          <w:rFonts w:asciiTheme="majorBidi" w:hAnsiTheme="majorBidi"/>
          <w:color w:val="auto"/>
          <w:sz w:val="24"/>
          <w:szCs w:val="24"/>
          <w:lang w:val="en-GB" w:bidi="fa-IR"/>
        </w:rPr>
        <w:t>)</w:t>
      </w:r>
      <w:r w:rsidRPr="00C87A66">
        <w:rPr>
          <w:rFonts w:asciiTheme="majorBidi" w:hAnsiTheme="majorBidi"/>
          <w:color w:val="auto"/>
          <w:sz w:val="24"/>
          <w:szCs w:val="24"/>
          <w:lang w:val="en-GB" w:bidi="fa-IR"/>
        </w:rPr>
        <w:t xml:space="preserve">. However, the limitations of the present study </w:t>
      </w:r>
      <w:r w:rsidR="00574D36" w:rsidRPr="00C87A66">
        <w:rPr>
          <w:rFonts w:asciiTheme="majorBidi" w:hAnsiTheme="majorBidi"/>
          <w:color w:val="auto"/>
          <w:sz w:val="24"/>
          <w:szCs w:val="24"/>
          <w:lang w:val="en-GB" w:bidi="fa-IR"/>
        </w:rPr>
        <w:t xml:space="preserve">can be divided in three sections, model uncertainty, data limitations and representativeness </w:t>
      </w:r>
      <w:proofErr w:type="gramStart"/>
      <w:r w:rsidR="00574D36" w:rsidRPr="00C87A66">
        <w:rPr>
          <w:rFonts w:asciiTheme="majorBidi" w:hAnsiTheme="majorBidi"/>
          <w:color w:val="auto"/>
          <w:sz w:val="24"/>
          <w:szCs w:val="24"/>
          <w:lang w:val="en-GB" w:bidi="fa-IR"/>
        </w:rPr>
        <w:t>and,</w:t>
      </w:r>
      <w:proofErr w:type="gramEnd"/>
      <w:r w:rsidR="00574D36" w:rsidRPr="00C87A66">
        <w:rPr>
          <w:rFonts w:asciiTheme="majorBidi" w:hAnsiTheme="majorBidi"/>
          <w:color w:val="auto"/>
          <w:sz w:val="24"/>
          <w:szCs w:val="24"/>
          <w:lang w:val="en-GB" w:bidi="fa-IR"/>
        </w:rPr>
        <w:t xml:space="preserve"> simplified assumptions. About the model uncertainty, the methodology relies on the use of various modeling techniques, including flash flood simulation modeling, statistical methods, and artificial intelligence algorithms. These models have inherent uncertainties and limitations. The accuracy of the flash flood simulation model (WMS) depends on the representation of hydrological processes and the input data used. The statistical methods applied for data trimming may introduce subjectivity and potential bias in the data selection process. The AI algorithms (</w:t>
      </w:r>
      <w:r w:rsidR="009511B9" w:rsidRPr="00C87A66">
        <w:rPr>
          <w:rFonts w:asciiTheme="majorBidi" w:hAnsiTheme="majorBidi"/>
          <w:color w:val="auto"/>
          <w:sz w:val="24"/>
          <w:szCs w:val="24"/>
          <w:lang w:val="en-GB" w:bidi="fa-IR"/>
        </w:rPr>
        <w:t>SVM</w:t>
      </w:r>
      <w:r w:rsidR="00574D36" w:rsidRPr="00C87A66">
        <w:rPr>
          <w:rFonts w:asciiTheme="majorBidi" w:hAnsiTheme="majorBidi"/>
          <w:color w:val="auto"/>
          <w:sz w:val="24"/>
          <w:szCs w:val="24"/>
          <w:lang w:val="en-GB" w:bidi="fa-IR"/>
        </w:rPr>
        <w:t xml:space="preserve">, </w:t>
      </w:r>
      <w:r w:rsidR="009511B9" w:rsidRPr="00C87A66">
        <w:rPr>
          <w:rFonts w:asciiTheme="majorBidi" w:hAnsiTheme="majorBidi"/>
          <w:color w:val="auto"/>
          <w:sz w:val="24"/>
          <w:szCs w:val="24"/>
          <w:lang w:val="en-GB" w:bidi="fa-IR"/>
        </w:rPr>
        <w:t>ANN, and</w:t>
      </w:r>
      <w:r w:rsidR="00574D36" w:rsidRPr="00C87A66">
        <w:rPr>
          <w:rFonts w:asciiTheme="majorBidi" w:hAnsiTheme="majorBidi"/>
          <w:color w:val="auto"/>
          <w:sz w:val="24"/>
          <w:szCs w:val="24"/>
          <w:lang w:val="en-GB" w:bidi="fa-IR"/>
        </w:rPr>
        <w:t xml:space="preserve"> </w:t>
      </w:r>
      <w:r w:rsidR="009511B9" w:rsidRPr="00C87A66">
        <w:rPr>
          <w:rFonts w:asciiTheme="majorBidi" w:hAnsiTheme="majorBidi"/>
          <w:color w:val="auto"/>
          <w:sz w:val="24"/>
          <w:szCs w:val="24"/>
          <w:lang w:val="en-GB" w:bidi="fa-IR"/>
        </w:rPr>
        <w:t>NNC</w:t>
      </w:r>
      <w:r w:rsidR="00574D36" w:rsidRPr="00C87A66">
        <w:rPr>
          <w:rFonts w:asciiTheme="majorBidi" w:hAnsiTheme="majorBidi"/>
          <w:color w:val="auto"/>
          <w:sz w:val="24"/>
          <w:szCs w:val="24"/>
          <w:lang w:val="en-GB" w:bidi="fa-IR"/>
        </w:rPr>
        <w:t xml:space="preserve">) used for flood prediction and classification are based on assumptions and trained on available data, which may not capture all the complex factors influencing flash floods. These uncertainties in the models can affect the reliability and robustness of the results and should be considered when interpreting the findings. Data limitations and representativeness could be subjected to the dependence of the methodology on the data collection from the Khosf region in Iran. The representativeness of this data for the broader </w:t>
      </w:r>
      <w:r w:rsidR="00574D36" w:rsidRPr="00C87A66">
        <w:rPr>
          <w:rFonts w:asciiTheme="majorBidi" w:hAnsiTheme="majorBidi"/>
          <w:color w:val="auto"/>
          <w:sz w:val="24"/>
          <w:szCs w:val="24"/>
          <w:lang w:val="en-GB" w:bidi="fa-IR"/>
        </w:rPr>
        <w:lastRenderedPageBreak/>
        <w:t>population or other arid regions is unclear. The data used for flood simulation modeling, statistical analysis, and AI training may not fully capture the range of environmental and climatic conditions that can exist in different regions. Consequently, the generalizability of the results and the applicability of the framework to other arid regions may be limited due to the specificity of the data used in the study. Moreover, the availability and quality of historical data may also impact the accuracy and reliability of the models and subsequent analyses.</w:t>
      </w:r>
      <w:r w:rsidR="00DC3BF5" w:rsidRPr="00C87A66">
        <w:rPr>
          <w:rFonts w:asciiTheme="majorBidi" w:hAnsiTheme="majorBidi"/>
          <w:color w:val="auto"/>
          <w:sz w:val="24"/>
          <w:szCs w:val="24"/>
          <w:lang w:val="en-GB" w:bidi="fa-IR"/>
        </w:rPr>
        <w:t xml:space="preserve"> Also, the methodology involves the use of simplified assumptions and techniques to evaluate and assess risks in vulnerable regions. The geographic evaluations utilizing GIS and the application of FMEA and HAZOP methods may simplify the complexity of risk factors and their interdependencies. These simplifications can overlook certain nuanced aspects of risk, such as socio-economic factors, local knowledge, and institutional dynamics, which are critical for comprehensive risk management. Consequently, the framework's ability to capture and address the full spectrum of risks and their impacts may be limited by the assumptions and simplifications made in the methodology.</w:t>
      </w:r>
    </w:p>
    <w:p w14:paraId="55932B80" w14:textId="54A4406A" w:rsidR="00946417" w:rsidRPr="00C87A66" w:rsidRDefault="00946417" w:rsidP="00946417">
      <w:pPr>
        <w:spacing w:line="480" w:lineRule="auto"/>
        <w:jc w:val="both"/>
        <w:rPr>
          <w:rFonts w:asciiTheme="majorBidi" w:hAnsiTheme="majorBidi"/>
          <w:color w:val="auto"/>
          <w:sz w:val="24"/>
          <w:szCs w:val="24"/>
          <w:lang w:val="en-GB"/>
        </w:rPr>
      </w:pPr>
      <w:r w:rsidRPr="00C87A66">
        <w:rPr>
          <w:rFonts w:asciiTheme="majorBidi" w:hAnsiTheme="majorBidi"/>
          <w:color w:val="auto"/>
          <w:sz w:val="24"/>
          <w:szCs w:val="24"/>
          <w:lang w:val="en-GB"/>
        </w:rPr>
        <w:t>The Monte Carlo method is also used in this study to perform sensitivity analysis using Sobol's indices in MATLAB (2019b). This analysis aims to assess the individual contributions of input variables (temperature, vegetation cover, precipitation, and flood flow) to the occurrence of floods. The input variables are combined into a matrix called X, which serves as the basis for the subsequent analysis. The Sobol's indices are then calculated using the sobol</w:t>
      </w:r>
      <w:r w:rsidR="002C5ACE" w:rsidRPr="00C87A66">
        <w:rPr>
          <w:rFonts w:asciiTheme="majorBidi" w:hAnsiTheme="majorBidi"/>
          <w:color w:val="auto"/>
          <w:sz w:val="24"/>
          <w:szCs w:val="24"/>
          <w:lang w:val="en-GB"/>
        </w:rPr>
        <w:t xml:space="preserve">’s </w:t>
      </w:r>
      <w:r w:rsidRPr="00C87A66">
        <w:rPr>
          <w:rFonts w:asciiTheme="majorBidi" w:hAnsiTheme="majorBidi"/>
          <w:color w:val="auto"/>
          <w:sz w:val="24"/>
          <w:szCs w:val="24"/>
          <w:lang w:val="en-GB"/>
        </w:rPr>
        <w:t xml:space="preserve">Indices (X, Y) function. This function employs a permutation-based approach, iterating over each input variable. For each variable, its values are permuted while keeping the other variables constant. A linear regression model is fitted using the permuted input matrix and the output variable (flood occurrence). The resulting R-squared values, representing the proportion of variance in flood </w:t>
      </w:r>
      <w:r w:rsidRPr="00C87A66">
        <w:rPr>
          <w:rFonts w:asciiTheme="majorBidi" w:hAnsiTheme="majorBidi"/>
          <w:color w:val="auto"/>
          <w:sz w:val="24"/>
          <w:szCs w:val="24"/>
          <w:lang w:val="en-GB"/>
        </w:rPr>
        <w:lastRenderedPageBreak/>
        <w:t xml:space="preserve">occurrence explained by each input variable, are stored as Sobol's indices in an array that is shown as Tornado diagram demonstrated in Fig. </w:t>
      </w:r>
      <w:r w:rsidR="00514D1F" w:rsidRPr="00C87A66">
        <w:rPr>
          <w:rFonts w:asciiTheme="majorBidi" w:hAnsiTheme="majorBidi"/>
          <w:color w:val="auto"/>
          <w:sz w:val="24"/>
          <w:szCs w:val="24"/>
          <w:lang w:val="en-GB"/>
        </w:rPr>
        <w:t>17</w:t>
      </w:r>
      <w:r w:rsidRPr="00C87A66">
        <w:rPr>
          <w:rFonts w:asciiTheme="majorBidi" w:hAnsiTheme="majorBidi"/>
          <w:color w:val="auto"/>
          <w:sz w:val="24"/>
          <w:szCs w:val="24"/>
          <w:lang w:val="en-GB"/>
        </w:rPr>
        <w:t>.</w:t>
      </w:r>
    </w:p>
    <w:p w14:paraId="6BDA66D5" w14:textId="77777777" w:rsidR="00946417" w:rsidRPr="00C87A66" w:rsidRDefault="00946417" w:rsidP="00514D1F">
      <w:pPr>
        <w:spacing w:line="480" w:lineRule="auto"/>
        <w:jc w:val="center"/>
        <w:rPr>
          <w:rFonts w:asciiTheme="majorBidi" w:hAnsiTheme="majorBidi"/>
          <w:b/>
          <w:bCs/>
          <w:color w:val="auto"/>
          <w:sz w:val="24"/>
          <w:szCs w:val="24"/>
          <w:lang w:val="en-GB"/>
        </w:rPr>
      </w:pPr>
      <w:r w:rsidRPr="00C87A66">
        <w:rPr>
          <w:rFonts w:asciiTheme="majorBidi" w:hAnsiTheme="majorBidi"/>
          <w:b/>
          <w:bCs/>
          <w:noProof/>
          <w:color w:val="auto"/>
          <w:sz w:val="24"/>
          <w:szCs w:val="24"/>
          <w:lang w:val="en-GB"/>
        </w:rPr>
        <w:drawing>
          <wp:inline distT="0" distB="0" distL="0" distR="0" wp14:anchorId="3340360B" wp14:editId="15E13B2B">
            <wp:extent cx="4107771" cy="2778345"/>
            <wp:effectExtent l="0" t="0" r="7620" b="3175"/>
            <wp:docPr id="271015545"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15545" name="Picture 2" descr="Chart, bar chart&#10;&#10;Description automatically generated"/>
                    <pic:cNvPicPr/>
                  </pic:nvPicPr>
                  <pic:blipFill rotWithShape="1">
                    <a:blip r:embed="rId38">
                      <a:extLst>
                        <a:ext uri="{28A0092B-C50C-407E-A947-70E740481C1C}">
                          <a14:useLocalDpi xmlns:a14="http://schemas.microsoft.com/office/drawing/2010/main" val="0"/>
                        </a:ext>
                      </a:extLst>
                    </a:blip>
                    <a:srcRect t="6410"/>
                    <a:stretch/>
                  </pic:blipFill>
                  <pic:spPr bwMode="auto">
                    <a:xfrm>
                      <a:off x="0" y="0"/>
                      <a:ext cx="4107771" cy="2778345"/>
                    </a:xfrm>
                    <a:prstGeom prst="rect">
                      <a:avLst/>
                    </a:prstGeom>
                    <a:ln>
                      <a:noFill/>
                    </a:ln>
                    <a:extLst>
                      <a:ext uri="{53640926-AAD7-44D8-BBD7-CCE9431645EC}">
                        <a14:shadowObscured xmlns:a14="http://schemas.microsoft.com/office/drawing/2010/main"/>
                      </a:ext>
                    </a:extLst>
                  </pic:spPr>
                </pic:pic>
              </a:graphicData>
            </a:graphic>
          </wp:inline>
        </w:drawing>
      </w:r>
    </w:p>
    <w:p w14:paraId="2A91C14A" w14:textId="39F49E02" w:rsidR="00946417" w:rsidRPr="00C87A66" w:rsidRDefault="00946417" w:rsidP="00921358">
      <w:pPr>
        <w:spacing w:line="480" w:lineRule="auto"/>
        <w:jc w:val="center"/>
        <w:rPr>
          <w:rFonts w:asciiTheme="majorBidi" w:hAnsiTheme="majorBidi"/>
          <w:color w:val="auto"/>
          <w:sz w:val="20"/>
          <w:szCs w:val="20"/>
          <w:lang w:val="en-GB"/>
        </w:rPr>
      </w:pPr>
      <w:r w:rsidRPr="00C87A66">
        <w:rPr>
          <w:rFonts w:asciiTheme="majorBidi" w:hAnsiTheme="majorBidi"/>
          <w:b/>
          <w:bCs/>
          <w:color w:val="auto"/>
          <w:sz w:val="20"/>
          <w:szCs w:val="20"/>
          <w:lang w:val="en-GB"/>
        </w:rPr>
        <w:t>Fig. 17. The Tornado diagram of sensitive analysis of input data on flood occurrence in this study.</w:t>
      </w:r>
    </w:p>
    <w:p w14:paraId="34B0FEF6" w14:textId="77777777" w:rsidR="00946417" w:rsidRPr="00C87A66" w:rsidRDefault="00946417" w:rsidP="00946417">
      <w:pPr>
        <w:spacing w:line="480" w:lineRule="auto"/>
        <w:jc w:val="both"/>
        <w:rPr>
          <w:rFonts w:asciiTheme="majorBidi" w:hAnsiTheme="majorBidi"/>
          <w:color w:val="auto"/>
          <w:sz w:val="24"/>
          <w:szCs w:val="24"/>
          <w:lang w:val="en-GB"/>
        </w:rPr>
      </w:pPr>
      <w:r w:rsidRPr="00C87A66">
        <w:rPr>
          <w:rFonts w:asciiTheme="majorBidi" w:hAnsiTheme="majorBidi"/>
          <w:color w:val="auto"/>
          <w:sz w:val="24"/>
          <w:szCs w:val="24"/>
          <w:lang w:val="en-GB"/>
        </w:rPr>
        <w:t>Flood flow, with a Sobol's index of 4.7×10</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 xml:space="preserve">, holds significant importance in flash flood occurrences. Flash floods are sudden and localised rises in water levels and flow rates in rivers and streams. Various factors, such as watershed size, land use changes, channel morphology, and river network properties, influence the magnitude of flood flow. Accurate flood forecasting and warning systems require understanding the relationship between flood flow and flash floods. Timely monitoring of river levels, flow rates, and hydrological conditions enables anticipation of flash flood events and early warnings to at-risk communities. Analysing flood flow patterns helps hydrologists and emergency management agencies make informed decisions on evacuation protocols, emergency response strategies, and infrastructure planning to mitigate flash flood impacts. Although flood flow's Sobol's index is lower compared to temperature, vegetation cover, and precipitation, it represents the actual dynamics of water movement during flash flood events. </w:t>
      </w:r>
      <w:r w:rsidRPr="00C87A66">
        <w:rPr>
          <w:rFonts w:asciiTheme="majorBidi" w:hAnsiTheme="majorBidi"/>
          <w:color w:val="auto"/>
          <w:sz w:val="24"/>
          <w:szCs w:val="24"/>
          <w:lang w:val="en-GB"/>
        </w:rPr>
        <w:lastRenderedPageBreak/>
        <w:t>While other parameters contribute to flash flood occurrence and intensity, flood flow reflects the consequences of these events on the hydrological system. Therefore, understanding and monitoring flood flow are vital components of comprehensive flash flood risk management strategies (Dahri and Abida, 2017). Precipitation plays a critical role in the occurrence of flash floods, as they are primarily driven by intense and localised precipitation events. These events can result from various meteorological phenomena, such as convective storms, frontal systems, or orographic lifting. The precipitation index, with a value of 2.9×10</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 emphasises its strong influence on flash flood occurrences. Understanding the characteristics of precipitation events is crucial for effective flash flood risk assessment and forecasting. This includes evaluating factors such as the intensity, duration, and spatial distribution of rainfall. By improving precipitation monitoring systems, early warning capabilities, and predictive models, it becomes possible to enhance flash flood preparedness and response. Timely and accurate information about precipitation patterns, including the identification of heavy rainfall events and their potential impacts, can help authorities issue appropriate warnings, implement evacuation measures, and coordinate emergency response efforts. Furthermore, ongoing research and technological advancements in precipitation forecasting can contribute to the development of more robust and reliable flash flood prediction models, ultimately leading to enhanced resilience in flash flood-prone regions (Chiang et al., 2007).</w:t>
      </w:r>
    </w:p>
    <w:p w14:paraId="0531FD5C" w14:textId="77777777" w:rsidR="00946417" w:rsidRPr="00C87A66" w:rsidRDefault="00946417" w:rsidP="00946417">
      <w:pPr>
        <w:spacing w:line="480" w:lineRule="auto"/>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Vegetation cover plays a vital role in flash flood dynamics. Vegetation acts as a natural buffer by intercepting rainfall, promoting infiltration, and reducing surface runoff. It helps regulate water flow and prevents the rapid generation of runoff during intense rainfall events, mitigating the risk of flash floods. Additionally, vegetation cover contributes to the overall stability of slopes and reduces soil erosion, which can further minimise flash flood hazards. Changes in land use, such as </w:t>
      </w:r>
      <w:r w:rsidRPr="00C87A66">
        <w:rPr>
          <w:rFonts w:asciiTheme="majorBidi" w:hAnsiTheme="majorBidi"/>
          <w:color w:val="auto"/>
          <w:sz w:val="24"/>
          <w:szCs w:val="24"/>
          <w:lang w:val="en-GB"/>
        </w:rPr>
        <w:lastRenderedPageBreak/>
        <w:t>deforestation or urbanisation, can substantially alter vegetation cover, resulting in decreased infiltration rates, increased surface runoff, and elevated flash flood risks. Therefore, protecting and restoring vegetation cover in flash flood-prone areas is crucial for reducing vulnerability to flash floods and maintaining the natural hydrological balance. Strategic land management practices, afforestation efforts, and land-use planning that prioritise vegetation conservation can contribute to effective flash flood mitigation strategies and enhance overall resilience to flash flood events (Mohamed and Worku, 2021).</w:t>
      </w:r>
    </w:p>
    <w:p w14:paraId="69D16BAA" w14:textId="77777777" w:rsidR="00946417" w:rsidRPr="00C87A66" w:rsidRDefault="00946417" w:rsidP="00946417">
      <w:pPr>
        <w:spacing w:line="480" w:lineRule="auto"/>
        <w:jc w:val="both"/>
        <w:rPr>
          <w:rFonts w:asciiTheme="majorBidi" w:hAnsiTheme="majorBidi"/>
          <w:color w:val="auto"/>
          <w:sz w:val="24"/>
          <w:szCs w:val="24"/>
          <w:lang w:val="en-GB"/>
        </w:rPr>
      </w:pPr>
      <w:r w:rsidRPr="00C87A66">
        <w:rPr>
          <w:rFonts w:asciiTheme="majorBidi" w:hAnsiTheme="majorBidi"/>
          <w:color w:val="auto"/>
          <w:sz w:val="24"/>
          <w:szCs w:val="24"/>
          <w:lang w:val="en-GB"/>
        </w:rPr>
        <w:t>In the sensitivity analysis, the temperature has a weight of -0.95×10</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 indicating a reverse relationship with flood occurrence, according to the Monte Carlo assessment. Flash floods are often triggered by intense rainfall events, and temperature plays a crucial role in modulating the meteorological conditions that lead to such events. Higher temperatures can increase the evaporation rate, potentially resulting in more moisture in the atmosphere. This increased moisture availability, combined with other atmospheric factors, can contribute to the formation of convective storms that generate heavy rainfall and, consequently, flash floods. The significant Sobol's index for temperature (-0.95×10</w:t>
      </w:r>
      <w:r w:rsidRPr="00C87A66">
        <w:rPr>
          <w:rFonts w:asciiTheme="majorBidi" w:hAnsiTheme="majorBidi"/>
          <w:color w:val="auto"/>
          <w:sz w:val="24"/>
          <w:szCs w:val="24"/>
          <w:vertAlign w:val="superscript"/>
          <w:lang w:val="en-GB"/>
        </w:rPr>
        <w:t>-3</w:t>
      </w:r>
      <w:r w:rsidRPr="00C87A66">
        <w:rPr>
          <w:rFonts w:asciiTheme="majorBidi" w:hAnsiTheme="majorBidi"/>
          <w:color w:val="auto"/>
          <w:sz w:val="24"/>
          <w:szCs w:val="24"/>
          <w:lang w:val="en-GB"/>
        </w:rPr>
        <w:t>) indicates that changes in temperature can have a substantial impact on flash flood occurrences. As temperatures rise due to climate change or natural variability, the likelihood of extreme rainfall events and flash floods may also increase. Therefore, understanding the relationship between temperature and flash floods is crucial for effective flash flood management and adaptation strategies (Gázquez et al., 2016).</w:t>
      </w:r>
    </w:p>
    <w:p w14:paraId="221C5045" w14:textId="77777777" w:rsidR="00946417" w:rsidRPr="00C87A66" w:rsidRDefault="00946417" w:rsidP="00946417">
      <w:pPr>
        <w:spacing w:line="480" w:lineRule="auto"/>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Precipitation plays a critical role in the occurrence of flash floods, as they are primarily driven by intense and localized precipitation events. These events can result from various meteorological phenomena, such as convective storms, frontal systems, or orographic lifting. The Sobol's index for precipitation, with a value of 0.73, emphasizes its strong influence on flash flood occurrences. </w:t>
      </w:r>
      <w:r w:rsidRPr="00C87A66">
        <w:rPr>
          <w:rFonts w:asciiTheme="majorBidi" w:hAnsiTheme="majorBidi"/>
          <w:color w:val="auto"/>
          <w:sz w:val="24"/>
          <w:szCs w:val="24"/>
          <w:lang w:val="en-GB"/>
        </w:rPr>
        <w:lastRenderedPageBreak/>
        <w:t>Understanding the characteristics of precipitation events is crucial for effective flash flood risk assessment and forecasting. This includes evaluating factors such as the intensity, duration, and spatial distribution of rainfall. By improving precipitation monitoring systems, early warning capabilities, and predictive models, it becomes possible to enhance flash flood preparedness and response. Timely and accurate information about precipitation patterns, including the identification of heavy rainfall events and their potential impacts, can help authorities issue appropriate warnings, implement evacuation measures, and coordinate emergency response efforts. Furthermore, ongoing research and technological advancements in precipitation forecasting can contribute to the development of more robust and reliable flash flood prediction models, ultimately leading to enhanced resilience in flash flood-prone regions (Chiang et al., 2007).</w:t>
      </w:r>
    </w:p>
    <w:p w14:paraId="1C43395B" w14:textId="77777777" w:rsidR="00412ACC" w:rsidRPr="00C87A66" w:rsidRDefault="00412ACC" w:rsidP="00514D1F">
      <w:pPr>
        <w:spacing w:line="480" w:lineRule="auto"/>
        <w:jc w:val="both"/>
        <w:rPr>
          <w:rFonts w:asciiTheme="majorBidi" w:hAnsiTheme="majorBidi"/>
          <w:color w:val="auto"/>
          <w:sz w:val="24"/>
          <w:szCs w:val="24"/>
          <w:lang w:val="en-GB"/>
        </w:rPr>
      </w:pPr>
    </w:p>
    <w:p w14:paraId="05874CA4" w14:textId="140B1EC6" w:rsidR="00FE2DFD" w:rsidRPr="00C87A66" w:rsidRDefault="00B97ADE" w:rsidP="008A48A6">
      <w:pPr>
        <w:pStyle w:val="Heading1"/>
      </w:pPr>
      <w:r w:rsidRPr="00C87A66">
        <w:t xml:space="preserve">Managerial </w:t>
      </w:r>
      <w:r w:rsidR="007620A9" w:rsidRPr="00C87A66">
        <w:t xml:space="preserve">perspective </w:t>
      </w:r>
      <w:r w:rsidRPr="00C87A66">
        <w:t>and decision support system</w:t>
      </w:r>
      <w:r w:rsidR="007620A9" w:rsidRPr="00C87A66">
        <w:t>s</w:t>
      </w:r>
      <w:r w:rsidRPr="00C87A66">
        <w:t xml:space="preserve"> </w:t>
      </w:r>
    </w:p>
    <w:p w14:paraId="0C36094B" w14:textId="77777777" w:rsidR="007620A9" w:rsidRPr="00C87A66" w:rsidRDefault="007620A9" w:rsidP="007620A9">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The findings of the present study need to be put into practice in the case study to be useful. More specifically, this area of Iran is prone to destructive floods, and sustainable development can serve as a reliable guide for managing this issue effectively</w:t>
      </w:r>
      <w:r w:rsidR="01C6A94D" w:rsidRPr="00C87A66">
        <w:rPr>
          <w:rFonts w:asciiTheme="majorBidi" w:hAnsiTheme="majorBidi"/>
          <w:color w:val="auto"/>
          <w:sz w:val="24"/>
          <w:szCs w:val="24"/>
          <w:lang w:val="en-GB"/>
        </w:rPr>
        <w:t xml:space="preserve"> (</w:t>
      </w:r>
      <w:r w:rsidR="01C6A94D" w:rsidRPr="00C87A66">
        <w:rPr>
          <w:rFonts w:asciiTheme="majorBidi" w:hAnsiTheme="majorBidi"/>
          <w:color w:val="2E74B5" w:themeColor="accent1" w:themeShade="BF"/>
          <w:sz w:val="24"/>
          <w:szCs w:val="24"/>
          <w:lang w:val="en-GB"/>
        </w:rPr>
        <w:t>Gheibi et al., 2022</w:t>
      </w:r>
      <w:r w:rsidR="01C6A94D" w:rsidRPr="00C87A66">
        <w:rPr>
          <w:rFonts w:asciiTheme="majorBidi" w:hAnsiTheme="majorBidi"/>
          <w:color w:val="auto"/>
          <w:sz w:val="24"/>
          <w:szCs w:val="24"/>
          <w:lang w:val="en-GB"/>
        </w:rPr>
        <w:t>).</w:t>
      </w:r>
      <w:r w:rsidRPr="00C87A66">
        <w:rPr>
          <w:rFonts w:asciiTheme="majorBidi" w:hAnsiTheme="majorBidi"/>
          <w:color w:val="auto"/>
          <w:sz w:val="24"/>
          <w:szCs w:val="24"/>
          <w:lang w:val="en-GB"/>
        </w:rPr>
        <w:t xml:space="preserve"> The study is closely linked to two parameters of sustainable development: good health and well-being </w:t>
      </w:r>
      <w:r w:rsidR="01C6A94D" w:rsidRPr="00C87A66">
        <w:rPr>
          <w:rFonts w:asciiTheme="majorBidi" w:hAnsiTheme="majorBidi"/>
          <w:color w:val="auto"/>
          <w:sz w:val="24"/>
          <w:szCs w:val="24"/>
          <w:lang w:val="en-GB"/>
        </w:rPr>
        <w:t>(</w:t>
      </w:r>
      <w:r w:rsidR="01C6A94D" w:rsidRPr="00C87A66">
        <w:rPr>
          <w:rFonts w:asciiTheme="majorBidi" w:hAnsiTheme="majorBidi"/>
          <w:color w:val="0070C0"/>
          <w:sz w:val="24"/>
          <w:szCs w:val="24"/>
          <w:lang w:val="en-GB"/>
        </w:rPr>
        <w:t>Mohammadi et al., 2021; Erfani et al., 2019</w:t>
      </w:r>
      <w:r w:rsidR="01C6A94D" w:rsidRPr="00C87A66">
        <w:rPr>
          <w:rFonts w:asciiTheme="majorBidi" w:hAnsiTheme="majorBidi"/>
          <w:color w:val="auto"/>
          <w:sz w:val="24"/>
          <w:szCs w:val="24"/>
          <w:lang w:val="en-GB"/>
        </w:rPr>
        <w:t>) and sustainable cities and communities (</w:t>
      </w:r>
      <w:r w:rsidR="01C6A94D" w:rsidRPr="00C87A66">
        <w:rPr>
          <w:rFonts w:asciiTheme="majorBidi" w:hAnsiTheme="majorBidi"/>
          <w:color w:val="0070C0"/>
          <w:sz w:val="24"/>
          <w:szCs w:val="24"/>
          <w:lang w:val="en-GB"/>
        </w:rPr>
        <w:t>Gheibi et al., 2018; Shahsavar et al., 2021</w:t>
      </w:r>
      <w:r w:rsidR="01C6A94D" w:rsidRPr="00C87A66">
        <w:rPr>
          <w:rFonts w:asciiTheme="majorBidi" w:hAnsiTheme="majorBidi"/>
          <w:color w:val="auto"/>
          <w:sz w:val="24"/>
          <w:szCs w:val="24"/>
          <w:lang w:val="en-GB"/>
        </w:rPr>
        <w:t xml:space="preserve">). </w:t>
      </w:r>
    </w:p>
    <w:p w14:paraId="6F042EE0" w14:textId="1B737E1B" w:rsidR="00BC11C2" w:rsidRPr="00C87A66" w:rsidRDefault="00BC11C2" w:rsidP="00BC11C2">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 xml:space="preserve">As there has been an increasing trend in the use of decision support systems (DSS) in recent years (2014-2022) (see bibliographic analysis in Fig. A.9), we propose a DSS as illustrated in </w:t>
      </w:r>
      <w:r w:rsidRPr="00C87A66">
        <w:rPr>
          <w:rFonts w:asciiTheme="majorBidi" w:hAnsiTheme="majorBidi"/>
          <w:color w:val="0070C0"/>
          <w:sz w:val="24"/>
          <w:szCs w:val="24"/>
          <w:lang w:val="en-GB"/>
        </w:rPr>
        <w:t>Fig. 1</w:t>
      </w:r>
      <w:r w:rsidR="00B86BB9" w:rsidRPr="00C87A66">
        <w:rPr>
          <w:rFonts w:asciiTheme="majorBidi" w:hAnsiTheme="majorBidi"/>
          <w:color w:val="0070C0"/>
          <w:sz w:val="24"/>
          <w:szCs w:val="24"/>
          <w:lang w:val="en-GB"/>
        </w:rPr>
        <w:t>8</w:t>
      </w:r>
      <w:r w:rsidRPr="00C87A66">
        <w:rPr>
          <w:rFonts w:asciiTheme="majorBidi" w:hAnsiTheme="majorBidi"/>
          <w:color w:val="0070C0"/>
          <w:sz w:val="24"/>
          <w:szCs w:val="24"/>
          <w:lang w:val="en-GB"/>
        </w:rPr>
        <w:t xml:space="preserve"> </w:t>
      </w:r>
      <w:r w:rsidRPr="00C87A66">
        <w:rPr>
          <w:rFonts w:asciiTheme="majorBidi" w:hAnsiTheme="majorBidi"/>
          <w:color w:val="auto"/>
          <w:sz w:val="24"/>
          <w:szCs w:val="24"/>
          <w:lang w:val="en-GB"/>
        </w:rPr>
        <w:t xml:space="preserve">based on the findings in this study. DSS platforms generally have a wide range of applications and can be particularly useful for rapidly detecting problems and pursuing sustainable management </w:t>
      </w:r>
      <w:r w:rsidRPr="00C87A66">
        <w:rPr>
          <w:rFonts w:asciiTheme="majorBidi" w:hAnsiTheme="majorBidi"/>
          <w:color w:val="auto"/>
          <w:sz w:val="24"/>
          <w:szCs w:val="24"/>
          <w:lang w:val="en-GB"/>
        </w:rPr>
        <w:lastRenderedPageBreak/>
        <w:t xml:space="preserve">practices. The DSS proposed in this study involves weather and field monitoring to collect historical data, which can be used to develop AI models for forecasting future conditions. The accurate data gathered through digital modelling applications such as GIS and WMS serves as the basis for various AI equipment used to build ML models. The system also involves analysing potential crisis scenarios with the help of experts to better manage them and ensure the safety and security of cities. It is important for managers/decision makers to consider using these smart systems to better manage flood crises by prioritising flood risks and implementing appropriate solutions to mitigate them. </w:t>
      </w:r>
    </w:p>
    <w:p w14:paraId="037F6D83" w14:textId="7BDA9F02" w:rsidR="0059685F" w:rsidRPr="00C87A66" w:rsidRDefault="007620A9" w:rsidP="00BC11C2">
      <w:pPr>
        <w:spacing w:after="0"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The other aspect of the work concerns sustainable development in terms of good health and well-being</w:t>
      </w:r>
      <w:r w:rsidR="01C6A94D" w:rsidRPr="00C87A66">
        <w:rPr>
          <w:rFonts w:asciiTheme="majorBidi" w:hAnsiTheme="majorBidi"/>
          <w:color w:val="auto"/>
          <w:sz w:val="24"/>
          <w:szCs w:val="24"/>
          <w:lang w:val="en-GB"/>
        </w:rPr>
        <w:t xml:space="preserve">. </w:t>
      </w:r>
      <w:r w:rsidRPr="00C87A66">
        <w:rPr>
          <w:rFonts w:asciiTheme="majorBidi" w:hAnsiTheme="majorBidi"/>
          <w:color w:val="auto"/>
          <w:sz w:val="24"/>
          <w:szCs w:val="24"/>
          <w:lang w:val="en-GB"/>
        </w:rPr>
        <w:t xml:space="preserve">The decision support system proposed by the study can be environmentally friendly </w:t>
      </w:r>
      <w:r w:rsidR="00BC11C2" w:rsidRPr="00C87A66">
        <w:rPr>
          <w:rFonts w:asciiTheme="majorBidi" w:hAnsiTheme="majorBidi"/>
          <w:color w:val="auto"/>
          <w:sz w:val="24"/>
          <w:szCs w:val="24"/>
          <w:lang w:val="en-GB"/>
        </w:rPr>
        <w:t xml:space="preserve">in terms of flood and water storage management, increasing safety and stabilising the economic conditions of the area </w:t>
      </w:r>
      <w:r w:rsidR="01C6A94D" w:rsidRPr="00C87A66">
        <w:rPr>
          <w:rFonts w:asciiTheme="majorBidi" w:hAnsiTheme="majorBidi"/>
          <w:color w:val="auto"/>
          <w:sz w:val="24"/>
          <w:szCs w:val="24"/>
          <w:lang w:val="en-GB"/>
        </w:rPr>
        <w:t>(</w:t>
      </w:r>
      <w:r w:rsidR="01C6A94D" w:rsidRPr="00C87A66">
        <w:rPr>
          <w:rFonts w:asciiTheme="majorBidi" w:hAnsiTheme="majorBidi"/>
          <w:color w:val="0070C0"/>
          <w:sz w:val="24"/>
          <w:szCs w:val="24"/>
          <w:lang w:val="en-GB"/>
        </w:rPr>
        <w:t>Shahsavar et al., 2022</w:t>
      </w:r>
      <w:r w:rsidR="01C6A94D" w:rsidRPr="00C87A66">
        <w:rPr>
          <w:rFonts w:asciiTheme="majorBidi" w:hAnsiTheme="majorBidi"/>
          <w:color w:val="auto"/>
          <w:sz w:val="24"/>
          <w:szCs w:val="24"/>
          <w:lang w:val="en-GB"/>
        </w:rPr>
        <w:t>)</w:t>
      </w:r>
      <w:r w:rsidR="00BC11C2" w:rsidRPr="00C87A66">
        <w:rPr>
          <w:rFonts w:asciiTheme="majorBidi" w:hAnsiTheme="majorBidi"/>
          <w:color w:val="auto"/>
          <w:sz w:val="24"/>
          <w:szCs w:val="24"/>
          <w:lang w:val="en-GB"/>
        </w:rPr>
        <w:t>.</w:t>
      </w:r>
      <w:r w:rsidR="01C6A94D" w:rsidRPr="00C87A66">
        <w:rPr>
          <w:rFonts w:asciiTheme="majorBidi" w:hAnsiTheme="majorBidi"/>
          <w:color w:val="auto"/>
          <w:sz w:val="24"/>
          <w:szCs w:val="24"/>
          <w:lang w:val="en-GB"/>
        </w:rPr>
        <w:t xml:space="preserve"> </w:t>
      </w:r>
      <w:r w:rsidR="00BC11C2" w:rsidRPr="00C87A66">
        <w:rPr>
          <w:rFonts w:asciiTheme="majorBidi" w:hAnsiTheme="majorBidi"/>
          <w:color w:val="auto"/>
          <w:sz w:val="24"/>
          <w:szCs w:val="24"/>
          <w:lang w:val="en-GB"/>
        </w:rPr>
        <w:t>Ultimately, by providing a reliable and accurate database, experts and decision-makers can make informed decisions that promote good health and well-being and sustainable cities and communities.</w:t>
      </w:r>
    </w:p>
    <w:p w14:paraId="4A98F4F5" w14:textId="7CF6D5CF" w:rsidR="003F6779" w:rsidRPr="00C87A66" w:rsidRDefault="009C40A2" w:rsidP="00590F37">
      <w:pPr>
        <w:spacing w:after="0" w:line="480" w:lineRule="auto"/>
        <w:jc w:val="center"/>
        <w:rPr>
          <w:rFonts w:asciiTheme="majorBidi" w:hAnsiTheme="majorBidi"/>
          <w:color w:val="auto"/>
          <w:sz w:val="24"/>
          <w:szCs w:val="24"/>
          <w:lang w:val="en-GB"/>
        </w:rPr>
      </w:pPr>
      <w:r w:rsidRPr="00C87A66">
        <w:rPr>
          <w:rFonts w:asciiTheme="majorBidi" w:hAnsiTheme="majorBidi"/>
          <w:color w:val="auto"/>
          <w:sz w:val="24"/>
          <w:szCs w:val="24"/>
          <w:lang w:val="en-GB"/>
        </w:rPr>
        <w:lastRenderedPageBreak/>
        <w:pict w14:anchorId="05D3C4FD">
          <v:shape id="_x0000_i1032" type="#_x0000_t75" style="width:410.4pt;height:381.6pt">
            <v:imagedata r:id="rId39" o:title="sustainable"/>
          </v:shape>
        </w:pict>
      </w:r>
    </w:p>
    <w:p w14:paraId="64A71329" w14:textId="1DFBBFB1" w:rsidR="00D171D6" w:rsidRPr="00C87A66" w:rsidRDefault="00D171D6" w:rsidP="00997AEE">
      <w:pPr>
        <w:spacing w:line="480" w:lineRule="auto"/>
        <w:jc w:val="center"/>
        <w:rPr>
          <w:rFonts w:asciiTheme="majorBidi" w:hAnsiTheme="majorBidi"/>
          <w:b/>
          <w:bCs/>
          <w:color w:val="auto"/>
          <w:sz w:val="20"/>
          <w:szCs w:val="20"/>
          <w:lang w:val="en-GB"/>
        </w:rPr>
      </w:pPr>
      <w:r w:rsidRPr="00C87A66">
        <w:rPr>
          <w:rFonts w:asciiTheme="majorBidi" w:hAnsiTheme="majorBidi"/>
          <w:b/>
          <w:bCs/>
          <w:color w:val="auto"/>
          <w:sz w:val="20"/>
          <w:szCs w:val="20"/>
          <w:lang w:val="en-GB" w:bidi="fa-IR"/>
        </w:rPr>
        <w:t xml:space="preserve">  </w:t>
      </w:r>
      <w:r w:rsidRPr="00C87A66">
        <w:rPr>
          <w:rFonts w:asciiTheme="majorBidi" w:hAnsiTheme="majorBidi"/>
          <w:b/>
          <w:bCs/>
          <w:color w:val="auto"/>
          <w:sz w:val="20"/>
          <w:szCs w:val="20"/>
          <w:lang w:val="en-GB"/>
        </w:rPr>
        <w:t xml:space="preserve">Fig. </w:t>
      </w:r>
      <w:r w:rsidR="0096279C" w:rsidRPr="00C87A66">
        <w:rPr>
          <w:rFonts w:asciiTheme="majorBidi" w:hAnsiTheme="majorBidi"/>
          <w:b/>
          <w:bCs/>
          <w:color w:val="auto"/>
          <w:sz w:val="20"/>
          <w:szCs w:val="20"/>
          <w:lang w:val="en-GB"/>
        </w:rPr>
        <w:t>1</w:t>
      </w:r>
      <w:r w:rsidR="00946417" w:rsidRPr="00C87A66">
        <w:rPr>
          <w:rFonts w:asciiTheme="majorBidi" w:hAnsiTheme="majorBidi"/>
          <w:b/>
          <w:bCs/>
          <w:color w:val="auto"/>
          <w:sz w:val="20"/>
          <w:szCs w:val="20"/>
          <w:lang w:val="en-GB"/>
        </w:rPr>
        <w:t>8</w:t>
      </w:r>
      <w:r w:rsidRPr="00C87A66">
        <w:rPr>
          <w:rFonts w:asciiTheme="majorBidi" w:hAnsiTheme="majorBidi"/>
          <w:b/>
          <w:bCs/>
          <w:color w:val="auto"/>
          <w:sz w:val="20"/>
          <w:szCs w:val="20"/>
          <w:lang w:val="en-GB"/>
        </w:rPr>
        <w:t xml:space="preserve">. </w:t>
      </w:r>
      <w:r w:rsidR="00B226A2" w:rsidRPr="00C87A66">
        <w:rPr>
          <w:rFonts w:asciiTheme="majorBidi" w:hAnsiTheme="majorBidi"/>
          <w:b/>
          <w:bCs/>
          <w:color w:val="auto"/>
          <w:sz w:val="20"/>
          <w:szCs w:val="20"/>
          <w:lang w:val="en-GB"/>
        </w:rPr>
        <w:t xml:space="preserve">The conceptual </w:t>
      </w:r>
      <w:r w:rsidR="00BC11C2" w:rsidRPr="00C87A66">
        <w:rPr>
          <w:rFonts w:asciiTheme="majorBidi" w:hAnsiTheme="majorBidi"/>
          <w:b/>
          <w:bCs/>
          <w:color w:val="auto"/>
          <w:sz w:val="20"/>
          <w:szCs w:val="20"/>
          <w:lang w:val="en-GB"/>
        </w:rPr>
        <w:t xml:space="preserve">model for </w:t>
      </w:r>
      <w:r w:rsidR="00B226A2" w:rsidRPr="00C87A66">
        <w:rPr>
          <w:rFonts w:asciiTheme="majorBidi" w:hAnsiTheme="majorBidi"/>
          <w:b/>
          <w:bCs/>
          <w:color w:val="auto"/>
          <w:sz w:val="20"/>
          <w:szCs w:val="20"/>
          <w:lang w:val="en-GB"/>
        </w:rPr>
        <w:t xml:space="preserve">the decision support system </w:t>
      </w:r>
      <w:r w:rsidR="00D60AC7" w:rsidRPr="00C87A66">
        <w:rPr>
          <w:rFonts w:asciiTheme="majorBidi" w:hAnsiTheme="majorBidi"/>
          <w:b/>
          <w:bCs/>
          <w:color w:val="auto"/>
          <w:sz w:val="20"/>
          <w:szCs w:val="20"/>
          <w:lang w:val="en-GB"/>
        </w:rPr>
        <w:t xml:space="preserve">proposed by the findings of </w:t>
      </w:r>
      <w:r w:rsidR="00BC11C2" w:rsidRPr="00C87A66">
        <w:rPr>
          <w:rFonts w:asciiTheme="majorBidi" w:hAnsiTheme="majorBidi"/>
          <w:b/>
          <w:bCs/>
          <w:color w:val="auto"/>
          <w:sz w:val="20"/>
          <w:szCs w:val="20"/>
          <w:lang w:val="en-GB"/>
        </w:rPr>
        <w:t xml:space="preserve">this </w:t>
      </w:r>
      <w:proofErr w:type="gramStart"/>
      <w:r w:rsidR="00D60AC7" w:rsidRPr="00C87A66">
        <w:rPr>
          <w:rFonts w:asciiTheme="majorBidi" w:hAnsiTheme="majorBidi"/>
          <w:b/>
          <w:bCs/>
          <w:color w:val="auto"/>
          <w:sz w:val="20"/>
          <w:szCs w:val="20"/>
          <w:lang w:val="en-GB"/>
        </w:rPr>
        <w:t>study</w:t>
      </w:r>
      <w:proofErr w:type="gramEnd"/>
      <w:r w:rsidR="00581383" w:rsidRPr="00C87A66">
        <w:rPr>
          <w:rFonts w:asciiTheme="majorBidi" w:hAnsiTheme="majorBidi"/>
          <w:b/>
          <w:bCs/>
          <w:color w:val="auto"/>
          <w:sz w:val="20"/>
          <w:szCs w:val="20"/>
          <w:lang w:val="en-GB"/>
        </w:rPr>
        <w:t xml:space="preserve"> </w:t>
      </w:r>
      <w:r w:rsidR="003662A2" w:rsidRPr="00C87A66">
        <w:rPr>
          <w:rFonts w:asciiTheme="majorBidi" w:hAnsiTheme="majorBidi"/>
          <w:b/>
          <w:bCs/>
          <w:color w:val="auto"/>
          <w:sz w:val="20"/>
          <w:szCs w:val="20"/>
          <w:lang w:val="en-GB"/>
        </w:rPr>
        <w:t xml:space="preserve"> </w:t>
      </w:r>
    </w:p>
    <w:p w14:paraId="48F74CFB" w14:textId="22D5010F" w:rsidR="007C44D4" w:rsidRPr="00C87A66" w:rsidRDefault="007C44D4" w:rsidP="008A48A6">
      <w:pPr>
        <w:pStyle w:val="Heading1"/>
      </w:pPr>
      <w:r w:rsidRPr="00C87A66">
        <w:t>Future research</w:t>
      </w:r>
    </w:p>
    <w:p w14:paraId="68485A84" w14:textId="77777777" w:rsidR="00DD1BA6" w:rsidRPr="00C87A66" w:rsidRDefault="00DD1BA6" w:rsidP="00514D1F">
      <w:pPr>
        <w:pStyle w:val="Heading1"/>
        <w:numPr>
          <w:ilvl w:val="0"/>
          <w:numId w:val="0"/>
        </w:numPr>
        <w:ind w:firstLine="720"/>
        <w:rPr>
          <w:rFonts w:ascii="Times New Roman" w:hAnsi="Times New Roman"/>
          <w:b w:val="0"/>
          <w:bCs w:val="0"/>
        </w:rPr>
      </w:pPr>
      <w:r w:rsidRPr="00C87A66">
        <w:rPr>
          <w:rFonts w:ascii="Times New Roman" w:hAnsi="Times New Roman"/>
          <w:b w:val="0"/>
          <w:bCs w:val="0"/>
        </w:rPr>
        <w:t xml:space="preserve">This study employs several AI methods (e.g., SVM, NNC and ANN) to predict and classify flash flood occurrences. However, there are plenty of other AI algorithms that are yet to be applied for solving challenging decision problems about this study. For example, to simplify the berth scheduling at marine container terminals and reduce the overall vessel service cost, a novel memetic method with deterministic parameter control has been developed by Dulebenets (2017). The study employed a local search heuristic that uses the first-come, first-served principle at the chromosomes and during the initialisation of the population stage in the developed memetic </w:t>
      </w:r>
      <w:r w:rsidRPr="00C87A66">
        <w:rPr>
          <w:rFonts w:ascii="Times New Roman" w:hAnsi="Times New Roman"/>
          <w:b w:val="0"/>
          <w:bCs w:val="0"/>
        </w:rPr>
        <w:lastRenderedPageBreak/>
        <w:t xml:space="preserve">algorithm. Moreover, a learning approach is suggested by Zaho and Zhang (2019) </w:t>
      </w:r>
      <w:proofErr w:type="gramStart"/>
      <w:r w:rsidRPr="00C87A66">
        <w:rPr>
          <w:rFonts w:ascii="Times New Roman" w:hAnsi="Times New Roman"/>
          <w:b w:val="0"/>
          <w:bCs w:val="0"/>
        </w:rPr>
        <w:t>in order to</w:t>
      </w:r>
      <w:proofErr w:type="gramEnd"/>
      <w:r w:rsidRPr="00C87A66">
        <w:rPr>
          <w:rFonts w:ascii="Times New Roman" w:hAnsi="Times New Roman"/>
          <w:b w:val="0"/>
          <w:bCs w:val="0"/>
        </w:rPr>
        <w:t xml:space="preserve"> improve generalisation capabilities to solve many objective problems. A learning automaton (LA) is incorporated into the algorithm on the foundation of a many-objective optimisation framework based on decomposition. Furthermore, </w:t>
      </w:r>
      <w:proofErr w:type="gramStart"/>
      <w:r w:rsidRPr="00C87A66">
        <w:rPr>
          <w:rFonts w:ascii="Times New Roman" w:hAnsi="Times New Roman"/>
          <w:b w:val="0"/>
          <w:bCs w:val="0"/>
        </w:rPr>
        <w:t>in order to</w:t>
      </w:r>
      <w:proofErr w:type="gramEnd"/>
      <w:r w:rsidRPr="00C87A66">
        <w:rPr>
          <w:rFonts w:ascii="Times New Roman" w:hAnsi="Times New Roman"/>
          <w:b w:val="0"/>
          <w:bCs w:val="0"/>
        </w:rPr>
        <w:t xml:space="preserve"> help with the cross-docking terminal trucks (CDT) operations planning, a new Adaptive Polyploid Memetic Algorithm (APMA) has been developed by Dulebenets (2020) for the issue of scheduling CDT vehicles. Kavoosi et al., (2019) developed a novel island-based metaheuristic algorithm to solve the marine transportation berth scheduling problem and reduce the total cost of accommodating arriving boats at the marine container terminals. To search for islands, four different population-based metaheuristics are used in this study, including the evolutionary algorithm (EA), particle swarm optimization (PSO), estimation of distribution algorithm (EDA), and differential evolution (DE). In addition, </w:t>
      </w:r>
      <w:proofErr w:type="gramStart"/>
      <w:r w:rsidRPr="00C87A66">
        <w:rPr>
          <w:rFonts w:ascii="Times New Roman" w:hAnsi="Times New Roman"/>
          <w:b w:val="0"/>
          <w:bCs w:val="0"/>
        </w:rPr>
        <w:t>in order to</w:t>
      </w:r>
      <w:proofErr w:type="gramEnd"/>
      <w:r w:rsidRPr="00C87A66">
        <w:rPr>
          <w:rFonts w:ascii="Times New Roman" w:hAnsi="Times New Roman"/>
          <w:b w:val="0"/>
          <w:bCs w:val="0"/>
        </w:rPr>
        <w:t xml:space="preserve"> discover the best order of routes for each ambulance and reduce the latest service completion time as well as the number of patients whose conditions deteriorate as a result of obtaining delayed medical care, Rabbani et al. (2021) employed a mixed-integer linear programming model. Finding high-quality solutions quickly is done using Multi-Objective Particle Swarm Optimisation (MOPSO) and Non-dominated Sorting Genetic Algorithm II (NSGA-II). Pasha et al., (2022) created a novel multi-objective optimisation model for the vehicle routing problem with a factory-in-a-box that tries to reduce the overall cost associated with traversing the network's edges and the total cost associated with visiting network nodes. As a solution strategy, a customised multi-objective hybrid metaheuristic solution algorithm that explicitly considers problem-specific features is devised. </w:t>
      </w:r>
    </w:p>
    <w:p w14:paraId="273A8D7D" w14:textId="0FF5612B" w:rsidR="00196DE3" w:rsidRPr="00C87A66" w:rsidRDefault="00DD1BA6" w:rsidP="00514D1F">
      <w:pPr>
        <w:pStyle w:val="Heading1"/>
        <w:numPr>
          <w:ilvl w:val="0"/>
          <w:numId w:val="0"/>
        </w:numPr>
        <w:ind w:left="-284" w:firstLine="567"/>
      </w:pPr>
      <w:r w:rsidRPr="00C87A66">
        <w:rPr>
          <w:rFonts w:ascii="Times New Roman" w:hAnsi="Times New Roman"/>
          <w:b w:val="0"/>
          <w:bCs w:val="0"/>
        </w:rPr>
        <w:t xml:space="preserve">This </w:t>
      </w:r>
      <w:r w:rsidRPr="00C87A66">
        <w:rPr>
          <w:b w:val="0"/>
          <w:bCs w:val="0"/>
        </w:rPr>
        <w:t>study</w:t>
      </w:r>
      <w:r w:rsidRPr="00C87A66">
        <w:rPr>
          <w:rFonts w:ascii="Times New Roman" w:hAnsi="Times New Roman"/>
          <w:b w:val="0"/>
          <w:bCs w:val="0"/>
        </w:rPr>
        <w:t xml:space="preserve"> also suggests conducting a comparative analysis of different flood simulation modeling tools, such as Watershed Modelling System (WMS), with other available models to assess </w:t>
      </w:r>
      <w:r w:rsidRPr="00C87A66">
        <w:rPr>
          <w:rFonts w:ascii="Times New Roman" w:hAnsi="Times New Roman"/>
          <w:b w:val="0"/>
          <w:bCs w:val="0"/>
        </w:rPr>
        <w:lastRenderedPageBreak/>
        <w:t xml:space="preserve">their accuracy and suitability for arid regions. This aims to compare their performance in different geographical and climatic contexts to identify the strengths and limitations of each model. This analysis can also provide insights into the most appropriate modeling tool for different regions and improve the reliability of flood simulations. Furthermore, exploring the integration of diverse data sources, including satellite imagery, remote sensing data, climate models, and social data, to enhance the accuracy and reliability of the risk management framework. By incorporating a wide range of data types and sources, the framework can capture a more comprehensive understanding of the factors influencing flood risks in arid regions and improve the effectiveness of risk assessment and decision-making processes. In addition, integrating socio-economic factors into the risk management framework for better understanding of the impacts of flash floods on communities in arid regions plus considering aspects, such as population density, infrastructure </w:t>
      </w:r>
      <w:r w:rsidRPr="00C87A66">
        <w:rPr>
          <w:b w:val="0"/>
          <w:bCs w:val="0"/>
        </w:rPr>
        <w:t>vulnerabilities</w:t>
      </w:r>
      <w:r w:rsidRPr="00C87A66">
        <w:rPr>
          <w:rFonts w:ascii="Times New Roman" w:hAnsi="Times New Roman"/>
          <w:b w:val="0"/>
          <w:bCs w:val="0"/>
        </w:rPr>
        <w:t>, economic indicators, and social dynamics. Furthermore, conducting in-depth stakeholder engagement activities is crucial to ensure the framework's relevance and acceptance by local communities, policymakers, and other relevant stakeholders. Additionally, exploring the integration of participatory decision-making approaches and stakeholder feedback mechanisms can enhance the inclusivity and effectiveness of the decision-making module in the framework.</w:t>
      </w:r>
    </w:p>
    <w:p w14:paraId="78AEBAB7" w14:textId="24256097" w:rsidR="002D6369" w:rsidRPr="00C87A66" w:rsidRDefault="00A83C48" w:rsidP="008A48A6">
      <w:pPr>
        <w:pStyle w:val="Heading1"/>
        <w:rPr>
          <w:rtl/>
        </w:rPr>
      </w:pPr>
      <w:r w:rsidRPr="00C87A66">
        <w:t>Conclusion</w:t>
      </w:r>
      <w:r w:rsidR="00BD7947" w:rsidRPr="00C87A66">
        <w:t>s</w:t>
      </w:r>
      <w:r w:rsidRPr="00C87A66">
        <w:t xml:space="preserve"> </w:t>
      </w:r>
    </w:p>
    <w:p w14:paraId="508C1F74" w14:textId="0975BB3A" w:rsidR="00103025" w:rsidRPr="00C87A66" w:rsidRDefault="00103025" w:rsidP="00103025">
      <w:pPr>
        <w:spacing w:line="480" w:lineRule="auto"/>
        <w:ind w:firstLine="540"/>
        <w:jc w:val="both"/>
        <w:rPr>
          <w:rFonts w:asciiTheme="majorBidi" w:hAnsiTheme="majorBidi"/>
          <w:color w:val="auto"/>
          <w:sz w:val="24"/>
          <w:szCs w:val="24"/>
          <w:lang w:val="en-GB"/>
        </w:rPr>
      </w:pPr>
      <w:r w:rsidRPr="00C87A66">
        <w:rPr>
          <w:rFonts w:asciiTheme="majorBidi" w:hAnsiTheme="majorBidi"/>
          <w:color w:val="auto"/>
          <w:sz w:val="24"/>
          <w:szCs w:val="24"/>
          <w:lang w:val="en-GB"/>
        </w:rPr>
        <w:t>This study developed a smart framework for assessing flash flood risk to improve community resilience in arid regions. The framework consists of three components: (1) integration of GIS-WMS simul</w:t>
      </w:r>
      <w:r w:rsidR="00DD1BA6" w:rsidRPr="00C87A66">
        <w:rPr>
          <w:rFonts w:asciiTheme="majorBidi" w:hAnsiTheme="majorBidi"/>
          <w:color w:val="auto"/>
          <w:sz w:val="24"/>
          <w:szCs w:val="24"/>
          <w:lang w:val="en-GB"/>
        </w:rPr>
        <w:t>soft sensors</w:t>
      </w:r>
      <w:r w:rsidRPr="00C87A66">
        <w:rPr>
          <w:rFonts w:asciiTheme="majorBidi" w:hAnsiTheme="majorBidi"/>
          <w:color w:val="auto"/>
          <w:sz w:val="24"/>
          <w:szCs w:val="24"/>
          <w:lang w:val="en-GB"/>
        </w:rPr>
        <w:t xml:space="preserve">I computations to create flash flood predictions using soft-sensors; (2) development of a valid decision databank through the integration of Classic Delphi method and risk assessment techniques for flash flood events; (3) combination of WMS simulation with FMEA/HAZOP risk models to identify hazardous sites during flash flooding. The main objectives </w:t>
      </w:r>
      <w:r w:rsidRPr="00C87A66">
        <w:rPr>
          <w:rFonts w:asciiTheme="majorBidi" w:hAnsiTheme="majorBidi"/>
          <w:color w:val="auto"/>
          <w:sz w:val="24"/>
          <w:szCs w:val="24"/>
          <w:lang w:val="en-GB"/>
        </w:rPr>
        <w:lastRenderedPageBreak/>
        <w:t>of the study were to: (1) assess the feasibility of using AI-based soft-sensors for early flood warning; (2) minimise the time required for decision-making during flash flood events through smart flood risk management; (3) provide useful managerial insights by proposing a DSS in flash flood disasters.</w:t>
      </w:r>
    </w:p>
    <w:p w14:paraId="72CA0302" w14:textId="6156A681" w:rsidR="00103025" w:rsidRPr="00C87A66" w:rsidRDefault="00103025" w:rsidP="00103025">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The GIS-WMS model proved to be highly accurate in providing values for flash-flood flow, which were used to populate the databank of AI systems. Regression evaluations revealed that precipitation and vegetative ground covers had the most significant effect on flash flood damage costs in the study. The most efficient algorithms for classification and prediction were found to be NNC (with an R</w:t>
      </w:r>
      <w:r w:rsidRPr="00C87A66">
        <w:rPr>
          <w:rFonts w:asciiTheme="majorBidi" w:hAnsiTheme="majorBidi"/>
          <w:color w:val="auto"/>
          <w:sz w:val="24"/>
          <w:szCs w:val="24"/>
          <w:vertAlign w:val="superscript"/>
          <w:lang w:val="en-GB" w:bidi="fa-IR"/>
        </w:rPr>
        <w:t>2</w:t>
      </w:r>
      <w:r w:rsidRPr="00C87A66">
        <w:rPr>
          <w:rFonts w:asciiTheme="majorBidi" w:hAnsiTheme="majorBidi"/>
          <w:color w:val="auto"/>
          <w:sz w:val="24"/>
          <w:szCs w:val="24"/>
          <w:lang w:val="en-GB" w:bidi="fa-IR"/>
        </w:rPr>
        <w:t xml:space="preserve"> value of 0.89) and two-three degrees of polynomial regression (with an R</w:t>
      </w:r>
      <w:r w:rsidRPr="00C87A66">
        <w:rPr>
          <w:rFonts w:asciiTheme="majorBidi" w:hAnsiTheme="majorBidi"/>
          <w:color w:val="auto"/>
          <w:sz w:val="24"/>
          <w:szCs w:val="24"/>
          <w:vertAlign w:val="superscript"/>
          <w:lang w:val="en-GB" w:bidi="fa-IR"/>
        </w:rPr>
        <w:t>2</w:t>
      </w:r>
      <w:r w:rsidRPr="00C87A66">
        <w:rPr>
          <w:rFonts w:asciiTheme="majorBidi" w:hAnsiTheme="majorBidi"/>
          <w:color w:val="auto"/>
          <w:sz w:val="24"/>
          <w:szCs w:val="24"/>
          <w:lang w:val="en-GB" w:bidi="fa-IR"/>
        </w:rPr>
        <w:t xml:space="preserve"> value of 0.82).</w:t>
      </w:r>
    </w:p>
    <w:p w14:paraId="45A53E94" w14:textId="200A4423" w:rsidR="002D4B0A" w:rsidRPr="00C87A66" w:rsidRDefault="00557B92" w:rsidP="00557B92">
      <w:pPr>
        <w:spacing w:line="480" w:lineRule="auto"/>
        <w:ind w:firstLine="540"/>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 xml:space="preserve">The results in the case study showed, using both FMEA and HAZOP risk analysis methods, points A and C were classified as HRR, and the CD method identified the best solution for reducing flood damage costs at these points as HHR1. This solution involved the installation of surveillance cameras equipped with image processing systems to detect rising water in the seasonal riverbed quickly, with 86% of experts agreeing in the first cycle. Point B was classified as HRA, and the most effective solution for this point was </w:t>
      </w:r>
      <w:proofErr w:type="gramStart"/>
      <w:r w:rsidRPr="00C87A66">
        <w:rPr>
          <w:rFonts w:asciiTheme="majorBidi" w:hAnsiTheme="majorBidi"/>
          <w:color w:val="auto"/>
          <w:sz w:val="24"/>
          <w:szCs w:val="24"/>
          <w:lang w:val="en-GB" w:bidi="fa-IR"/>
        </w:rPr>
        <w:t>similar to</w:t>
      </w:r>
      <w:proofErr w:type="gramEnd"/>
      <w:r w:rsidRPr="00C87A66">
        <w:rPr>
          <w:rFonts w:asciiTheme="majorBidi" w:hAnsiTheme="majorBidi"/>
          <w:color w:val="auto"/>
          <w:sz w:val="24"/>
          <w:szCs w:val="24"/>
          <w:lang w:val="en-GB" w:bidi="fa-IR"/>
        </w:rPr>
        <w:t xml:space="preserve"> the previous points (A and C) and involved the implementation of image processing technology, with 66% of experts agreeing in the first cycle. </w:t>
      </w:r>
      <w:r w:rsidRPr="00C87A66">
        <w:rPr>
          <w:rFonts w:asciiTheme="majorBidi" w:hAnsiTheme="majorBidi"/>
          <w:color w:val="auto"/>
          <w:sz w:val="24"/>
          <w:szCs w:val="24"/>
          <w:lang w:val="en-GB"/>
        </w:rPr>
        <w:t xml:space="preserve">This framework and the findings of this study can help in developing better early action and fast reaction flood control systems for the areas that are at high risk of flash floods especially in developing countries by providing valuable managerial insights in flash flood disasters. </w:t>
      </w:r>
      <w:r w:rsidR="00D93618" w:rsidRPr="00C87A66">
        <w:rPr>
          <w:rFonts w:asciiTheme="majorBidi" w:hAnsiTheme="majorBidi"/>
          <w:color w:val="auto"/>
          <w:sz w:val="24"/>
          <w:szCs w:val="24"/>
          <w:lang w:val="en-GB"/>
        </w:rPr>
        <w:t>This can also help for better early action and fast reaction of flood control systems.</w:t>
      </w:r>
      <w:r w:rsidRPr="00C87A66">
        <w:rPr>
          <w:rFonts w:asciiTheme="majorBidi" w:hAnsiTheme="majorBidi"/>
          <w:color w:val="auto"/>
          <w:sz w:val="24"/>
          <w:szCs w:val="24"/>
          <w:lang w:val="en-GB"/>
        </w:rPr>
        <w:t xml:space="preserve"> </w:t>
      </w:r>
    </w:p>
    <w:p w14:paraId="33296578" w14:textId="3263D593" w:rsidR="00557B92" w:rsidRPr="00C87A66" w:rsidRDefault="00557B92" w:rsidP="00557B92">
      <w:pPr>
        <w:spacing w:after="0" w:line="480" w:lineRule="auto"/>
        <w:jc w:val="both"/>
        <w:rPr>
          <w:rFonts w:asciiTheme="majorBidi" w:hAnsiTheme="majorBidi"/>
          <w:color w:val="auto"/>
          <w:sz w:val="24"/>
          <w:szCs w:val="24"/>
          <w:lang w:val="en-GB" w:bidi="fa-IR"/>
        </w:rPr>
      </w:pPr>
      <w:r w:rsidRPr="00C87A66">
        <w:rPr>
          <w:rFonts w:asciiTheme="majorBidi" w:hAnsiTheme="majorBidi"/>
          <w:color w:val="auto"/>
          <w:sz w:val="24"/>
          <w:szCs w:val="24"/>
          <w:lang w:val="en-GB" w:bidi="fa-IR"/>
        </w:rPr>
        <w:t xml:space="preserve">Comparing different geographical lands in terms of hydrologic modelling and AI application would provide valuable insights and help create a more comprehensive decision support system. </w:t>
      </w:r>
      <w:r w:rsidRPr="00C87A66">
        <w:rPr>
          <w:rFonts w:asciiTheme="majorBidi" w:hAnsiTheme="majorBidi"/>
          <w:color w:val="auto"/>
          <w:sz w:val="24"/>
          <w:szCs w:val="24"/>
          <w:lang w:val="en-GB" w:bidi="fa-IR"/>
        </w:rPr>
        <w:lastRenderedPageBreak/>
        <w:t>Additionally, using AI-computer vision techniques could be a promising alternative to the current integration of WMS and GIS. Furthermore, the combination of CD and risk analysis online could lead to an even more efficient flood control system. Additionally, the application of System Dynamic models could be an attractive option for smart decision-making in flood risk control. Lastly, the idea of coupling System Dynamic models with knowledge management in flash-flood control approaches and creating Dynamic Knowledge Management is an innovative concept that could lead to improved decision-making in the field. These suggestions could inspire future research and help advance the field of flood risk management.</w:t>
      </w:r>
    </w:p>
    <w:p w14:paraId="3AF161CF" w14:textId="77777777" w:rsidR="00557B92" w:rsidRPr="00C87A66" w:rsidRDefault="00557B92" w:rsidP="00557B92">
      <w:pPr>
        <w:spacing w:after="0" w:line="480" w:lineRule="auto"/>
        <w:rPr>
          <w:rFonts w:asciiTheme="majorBidi" w:hAnsiTheme="majorBidi"/>
          <w:b/>
          <w:bCs/>
          <w:color w:val="auto"/>
          <w:sz w:val="24"/>
          <w:szCs w:val="24"/>
          <w:lang w:val="en-GB" w:bidi="fa-IR"/>
        </w:rPr>
      </w:pPr>
    </w:p>
    <w:p w14:paraId="79039677" w14:textId="773EAFF6" w:rsidR="005B7E40" w:rsidRPr="00C87A66" w:rsidRDefault="005B7E40" w:rsidP="00557B92">
      <w:pPr>
        <w:spacing w:after="0" w:line="480" w:lineRule="auto"/>
        <w:rPr>
          <w:rFonts w:asciiTheme="majorBidi" w:hAnsiTheme="majorBidi"/>
          <w:b/>
          <w:bCs/>
          <w:color w:val="auto"/>
          <w:sz w:val="24"/>
          <w:szCs w:val="24"/>
          <w:lang w:val="en-GB"/>
        </w:rPr>
      </w:pPr>
      <w:r w:rsidRPr="00C87A66">
        <w:rPr>
          <w:rFonts w:asciiTheme="majorBidi" w:hAnsiTheme="majorBidi"/>
          <w:b/>
          <w:bCs/>
          <w:color w:val="auto"/>
          <w:sz w:val="24"/>
          <w:szCs w:val="24"/>
          <w:lang w:val="en-GB"/>
        </w:rPr>
        <w:t xml:space="preserve">Notations </w:t>
      </w:r>
    </w:p>
    <w:tbl>
      <w:tblPr>
        <w:tblStyle w:val="PlainTable2"/>
        <w:tblW w:w="0" w:type="auto"/>
        <w:tblLook w:val="04A0" w:firstRow="1" w:lastRow="0" w:firstColumn="1" w:lastColumn="0" w:noHBand="0" w:noVBand="1"/>
      </w:tblPr>
      <w:tblGrid>
        <w:gridCol w:w="1757"/>
        <w:gridCol w:w="3500"/>
        <w:gridCol w:w="4103"/>
      </w:tblGrid>
      <w:tr w:rsidR="00976CFB" w:rsidRPr="00C87A66" w14:paraId="574108AD" w14:textId="77777777" w:rsidTr="008D1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27D0B2AC" w14:textId="77777777" w:rsidR="00976CFB" w:rsidRPr="00C87A66" w:rsidRDefault="00976CFB" w:rsidP="00997AEE">
            <w:pPr>
              <w:spacing w:line="480" w:lineRule="auto"/>
              <w:jc w:val="center"/>
              <w:rPr>
                <w:rFonts w:asciiTheme="majorBidi" w:hAnsiTheme="majorBidi"/>
                <w:color w:val="auto"/>
                <w:sz w:val="20"/>
                <w:szCs w:val="20"/>
                <w:lang w:val="en-GB" w:bidi="fa-IR"/>
              </w:rPr>
            </w:pPr>
            <w:r w:rsidRPr="00C87A66">
              <w:rPr>
                <w:rFonts w:asciiTheme="majorBidi" w:hAnsiTheme="majorBidi"/>
                <w:color w:val="auto"/>
                <w:sz w:val="20"/>
                <w:szCs w:val="20"/>
                <w:lang w:val="en-GB" w:bidi="fa-IR"/>
              </w:rPr>
              <w:t>Category</w:t>
            </w:r>
          </w:p>
        </w:tc>
        <w:tc>
          <w:tcPr>
            <w:tcW w:w="3500" w:type="dxa"/>
            <w:vAlign w:val="center"/>
          </w:tcPr>
          <w:p w14:paraId="0C633F9D" w14:textId="77777777" w:rsidR="00976CFB" w:rsidRPr="00C87A66" w:rsidRDefault="00976CFB" w:rsidP="00997AE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Notation</w:t>
            </w:r>
          </w:p>
        </w:tc>
        <w:tc>
          <w:tcPr>
            <w:tcW w:w="4103" w:type="dxa"/>
            <w:vAlign w:val="center"/>
          </w:tcPr>
          <w:p w14:paraId="568C1651" w14:textId="77777777" w:rsidR="00976CFB" w:rsidRPr="00C87A66" w:rsidRDefault="00976CFB" w:rsidP="00997AE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Description</w:t>
            </w:r>
          </w:p>
        </w:tc>
      </w:tr>
      <w:tr w:rsidR="00976CFB" w:rsidRPr="00C87A66" w14:paraId="0E706444"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restart"/>
            <w:vAlign w:val="center"/>
          </w:tcPr>
          <w:p w14:paraId="74F6BA39" w14:textId="77777777" w:rsidR="00976CFB" w:rsidRPr="00C87A66" w:rsidRDefault="00976CFB" w:rsidP="00997AEE">
            <w:pPr>
              <w:spacing w:line="480" w:lineRule="auto"/>
              <w:jc w:val="center"/>
              <w:rPr>
                <w:rFonts w:asciiTheme="majorBidi" w:hAnsiTheme="majorBidi"/>
                <w:color w:val="auto"/>
                <w:sz w:val="20"/>
                <w:szCs w:val="20"/>
                <w:lang w:val="en-GB" w:bidi="fa-IR"/>
              </w:rPr>
            </w:pPr>
            <w:r w:rsidRPr="00C87A66">
              <w:rPr>
                <w:rFonts w:asciiTheme="majorBidi" w:hAnsiTheme="majorBidi"/>
                <w:color w:val="auto"/>
                <w:sz w:val="20"/>
                <w:szCs w:val="20"/>
                <w:lang w:val="en-GB" w:bidi="fa-IR"/>
              </w:rPr>
              <w:t xml:space="preserve">Abbreviations </w:t>
            </w:r>
          </w:p>
        </w:tc>
        <w:tc>
          <w:tcPr>
            <w:tcW w:w="3500" w:type="dxa"/>
            <w:vAlign w:val="center"/>
          </w:tcPr>
          <w:p w14:paraId="385313B2"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IDMC</w:t>
            </w:r>
          </w:p>
        </w:tc>
        <w:tc>
          <w:tcPr>
            <w:tcW w:w="4103" w:type="dxa"/>
            <w:vAlign w:val="center"/>
          </w:tcPr>
          <w:p w14:paraId="66275839"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Internal Displacement Monitoring Centre</w:t>
            </w:r>
          </w:p>
        </w:tc>
      </w:tr>
      <w:tr w:rsidR="00976CFB" w:rsidRPr="00C87A66" w14:paraId="4182D800"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08C34B37"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47292D89"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CRED</w:t>
            </w:r>
          </w:p>
        </w:tc>
        <w:tc>
          <w:tcPr>
            <w:tcW w:w="4103" w:type="dxa"/>
            <w:vAlign w:val="center"/>
          </w:tcPr>
          <w:p w14:paraId="11C4AF39"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Centre for Research on the Epidemiology of Disasters</w:t>
            </w:r>
          </w:p>
        </w:tc>
      </w:tr>
      <w:tr w:rsidR="00976CFB" w:rsidRPr="00C87A66" w14:paraId="3ED78DA6"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53A55DFA"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0A1321D5"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GIS</w:t>
            </w:r>
          </w:p>
        </w:tc>
        <w:tc>
          <w:tcPr>
            <w:tcW w:w="4103" w:type="dxa"/>
            <w:vAlign w:val="center"/>
          </w:tcPr>
          <w:p w14:paraId="1B058BF9"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Geographic Information System</w:t>
            </w:r>
          </w:p>
        </w:tc>
      </w:tr>
      <w:tr w:rsidR="00976CFB" w:rsidRPr="00C87A66" w14:paraId="152CAA97"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6E61EA00"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3D5AF3E4"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WMS</w:t>
            </w:r>
          </w:p>
        </w:tc>
        <w:tc>
          <w:tcPr>
            <w:tcW w:w="4103" w:type="dxa"/>
            <w:vAlign w:val="center"/>
          </w:tcPr>
          <w:p w14:paraId="654B4F43"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Watershed Modeling System</w:t>
            </w:r>
          </w:p>
        </w:tc>
      </w:tr>
      <w:tr w:rsidR="00976CFB" w:rsidRPr="00C87A66" w14:paraId="5C0921D2"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6D990FE3"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240357AD"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AI</w:t>
            </w:r>
          </w:p>
        </w:tc>
        <w:tc>
          <w:tcPr>
            <w:tcW w:w="4103" w:type="dxa"/>
            <w:vAlign w:val="center"/>
          </w:tcPr>
          <w:p w14:paraId="2F474404"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Artificial Intelligent</w:t>
            </w:r>
          </w:p>
        </w:tc>
      </w:tr>
      <w:tr w:rsidR="00976CFB" w:rsidRPr="00C87A66" w14:paraId="259F25FE"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6563635B"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30E793BE"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SVM</w:t>
            </w:r>
          </w:p>
        </w:tc>
        <w:tc>
          <w:tcPr>
            <w:tcW w:w="4103" w:type="dxa"/>
            <w:vAlign w:val="center"/>
          </w:tcPr>
          <w:p w14:paraId="3F1BB943"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Support Vector Machine</w:t>
            </w:r>
          </w:p>
        </w:tc>
      </w:tr>
      <w:tr w:rsidR="00976CFB" w:rsidRPr="00C87A66" w14:paraId="54893B5A"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65815544"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2DB1034C"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NN</w:t>
            </w:r>
          </w:p>
        </w:tc>
        <w:tc>
          <w:tcPr>
            <w:tcW w:w="4103" w:type="dxa"/>
            <w:vAlign w:val="center"/>
          </w:tcPr>
          <w:p w14:paraId="7AD83C2B"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Neural Network</w:t>
            </w:r>
          </w:p>
        </w:tc>
      </w:tr>
      <w:tr w:rsidR="00976CFB" w:rsidRPr="00C87A66" w14:paraId="73FC8A2F"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2FB6BDBE"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1099F7E5"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NNC</w:t>
            </w:r>
          </w:p>
        </w:tc>
        <w:tc>
          <w:tcPr>
            <w:tcW w:w="4103" w:type="dxa"/>
            <w:vAlign w:val="center"/>
          </w:tcPr>
          <w:p w14:paraId="7DC7C5CF"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Nearest Neighbors Classification</w:t>
            </w:r>
          </w:p>
        </w:tc>
      </w:tr>
      <w:tr w:rsidR="00976CFB" w:rsidRPr="00C87A66" w14:paraId="504BD288"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3A4E342C"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653442A4"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LPR</w:t>
            </w:r>
          </w:p>
        </w:tc>
        <w:tc>
          <w:tcPr>
            <w:tcW w:w="4103" w:type="dxa"/>
            <w:vAlign w:val="center"/>
          </w:tcPr>
          <w:p w14:paraId="20ED726F"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Linear &amp; Polynomial Regression </w:t>
            </w:r>
          </w:p>
        </w:tc>
      </w:tr>
      <w:tr w:rsidR="00976CFB" w:rsidRPr="00C87A66" w14:paraId="3989B250"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07D88CD1"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199EE680"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FMEA</w:t>
            </w:r>
          </w:p>
        </w:tc>
        <w:tc>
          <w:tcPr>
            <w:tcW w:w="4103" w:type="dxa"/>
            <w:vAlign w:val="center"/>
          </w:tcPr>
          <w:p w14:paraId="7FFD754B"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Failure Mode and Effects Analysis</w:t>
            </w:r>
          </w:p>
        </w:tc>
      </w:tr>
      <w:tr w:rsidR="00976CFB" w:rsidRPr="00C87A66" w14:paraId="26CD1603"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728A6879"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42D6D9C0"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HAZOP</w:t>
            </w:r>
          </w:p>
        </w:tc>
        <w:tc>
          <w:tcPr>
            <w:tcW w:w="4103" w:type="dxa"/>
            <w:vAlign w:val="center"/>
          </w:tcPr>
          <w:p w14:paraId="476C74E3"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Hazard and Operability</w:t>
            </w:r>
          </w:p>
        </w:tc>
      </w:tr>
      <w:tr w:rsidR="00976CFB" w:rsidRPr="00C87A66" w14:paraId="599DD46C"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24D239FF"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3007BB5D"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CD</w:t>
            </w:r>
          </w:p>
        </w:tc>
        <w:tc>
          <w:tcPr>
            <w:tcW w:w="4103" w:type="dxa"/>
            <w:vAlign w:val="center"/>
          </w:tcPr>
          <w:p w14:paraId="33AB9C74"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Classical Delphi</w:t>
            </w:r>
          </w:p>
        </w:tc>
      </w:tr>
      <w:tr w:rsidR="00976CFB" w:rsidRPr="00C87A66" w14:paraId="15791C50"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16EB1B9D"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548F0A7C"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DSS</w:t>
            </w:r>
          </w:p>
        </w:tc>
        <w:tc>
          <w:tcPr>
            <w:tcW w:w="4103" w:type="dxa"/>
            <w:vAlign w:val="center"/>
          </w:tcPr>
          <w:p w14:paraId="0E921695"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Fonts w:asciiTheme="majorBidi" w:hAnsiTheme="majorBidi"/>
                <w:color w:val="auto"/>
                <w:sz w:val="20"/>
                <w:szCs w:val="20"/>
                <w:lang w:val="en-GB"/>
              </w:rPr>
              <w:t>Decision Support System</w:t>
            </w:r>
          </w:p>
        </w:tc>
      </w:tr>
      <w:tr w:rsidR="00976CFB" w:rsidRPr="00C87A66" w14:paraId="79E72A26"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623FD5CB"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45F9B772"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Sin</w:t>
            </w:r>
          </w:p>
        </w:tc>
        <w:tc>
          <w:tcPr>
            <w:tcW w:w="4103" w:type="dxa"/>
            <w:vAlign w:val="center"/>
          </w:tcPr>
          <w:p w14:paraId="17FF5D12"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The sinuosity factor of the stream</w:t>
            </w:r>
          </w:p>
          <w:p w14:paraId="3AA2280C"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p>
        </w:tc>
      </w:tr>
      <w:tr w:rsidR="00976CFB" w:rsidRPr="00C87A66" w14:paraId="6B9A1D8E"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3448F32F"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6DA623D2"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CSS</w:t>
            </w:r>
          </w:p>
        </w:tc>
        <w:tc>
          <w:tcPr>
            <w:tcW w:w="4103" w:type="dxa"/>
            <w:vAlign w:val="center"/>
          </w:tcPr>
          <w:p w14:paraId="19B90FA6"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The slope of the CSD</w:t>
            </w:r>
          </w:p>
        </w:tc>
      </w:tr>
      <w:tr w:rsidR="00976CFB" w:rsidRPr="00C87A66" w14:paraId="2A5AE416"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126CD104"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739B46D0"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CSD</w:t>
            </w:r>
          </w:p>
        </w:tc>
        <w:tc>
          <w:tcPr>
            <w:tcW w:w="4103" w:type="dxa"/>
            <w:vAlign w:val="center"/>
          </w:tcPr>
          <w:p w14:paraId="26F89AE4"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The distance from the centroid of the basin to a point in the stream which is a part of the MFD</w:t>
            </w:r>
          </w:p>
        </w:tc>
      </w:tr>
      <w:tr w:rsidR="00976CFB" w:rsidRPr="00C87A66" w14:paraId="14E8B9AA"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7BECEFDD"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4BBAE340"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MFS</w:t>
            </w:r>
          </w:p>
        </w:tc>
        <w:tc>
          <w:tcPr>
            <w:tcW w:w="4103" w:type="dxa"/>
            <w:vAlign w:val="center"/>
          </w:tcPr>
          <w:p w14:paraId="5BACF2BA"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The slope of the catchment</w:t>
            </w:r>
          </w:p>
        </w:tc>
      </w:tr>
      <w:tr w:rsidR="00976CFB" w:rsidRPr="00C87A66" w14:paraId="763AD302"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3F277E68"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692938D7"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MFD</w:t>
            </w:r>
          </w:p>
        </w:tc>
        <w:tc>
          <w:tcPr>
            <w:tcW w:w="4103" w:type="dxa"/>
            <w:vAlign w:val="center"/>
          </w:tcPr>
          <w:p w14:paraId="6D7680DF"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The maximum flow distance within a basin including both overland and channel flow</w:t>
            </w:r>
          </w:p>
        </w:tc>
      </w:tr>
      <w:tr w:rsidR="00976CFB" w:rsidRPr="00C87A66" w14:paraId="16C8254F"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49BDF86D"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17F03B73"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AVEL</w:t>
            </w:r>
          </w:p>
        </w:tc>
        <w:tc>
          <w:tcPr>
            <w:tcW w:w="4103" w:type="dxa"/>
            <w:vAlign w:val="center"/>
          </w:tcPr>
          <w:p w14:paraId="76257A0C"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The mean basin elevation</w:t>
            </w:r>
          </w:p>
        </w:tc>
      </w:tr>
      <w:tr w:rsidR="00976CFB" w:rsidRPr="00C87A66" w14:paraId="3B865D44"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174C006C"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59B8F5F7"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SF</w:t>
            </w:r>
          </w:p>
        </w:tc>
        <w:tc>
          <w:tcPr>
            <w:tcW w:w="4103" w:type="dxa"/>
            <w:vAlign w:val="center"/>
          </w:tcPr>
          <w:p w14:paraId="27C0F08E"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The percentage of the basin whose aspect is directed South where South is defined as the negative </w:t>
            </w:r>
            <w:proofErr w:type="gramStart"/>
            <w:r w:rsidRPr="00C87A66">
              <w:rPr>
                <w:rStyle w:val="jlqj4b"/>
                <w:rFonts w:asciiTheme="majorBidi" w:hAnsiTheme="majorBidi"/>
                <w:color w:val="auto"/>
                <w:sz w:val="20"/>
                <w:szCs w:val="20"/>
                <w:lang w:val="en-GB" w:bidi="fa-IR"/>
              </w:rPr>
              <w:t>Y</w:t>
            </w:r>
            <w:proofErr w:type="gramEnd"/>
          </w:p>
          <w:p w14:paraId="2FD939AD"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direction</w:t>
            </w:r>
          </w:p>
        </w:tc>
      </w:tr>
      <w:tr w:rsidR="00976CFB" w:rsidRPr="00C87A66" w14:paraId="1FCD8993"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2CB4D51E"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3060AA74"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P</w:t>
            </w:r>
          </w:p>
        </w:tc>
        <w:tc>
          <w:tcPr>
            <w:tcW w:w="4103" w:type="dxa"/>
            <w:vAlign w:val="center"/>
          </w:tcPr>
          <w:p w14:paraId="0777F3B8"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The perimeter of the basin</w:t>
            </w:r>
          </w:p>
        </w:tc>
      </w:tr>
      <w:tr w:rsidR="00976CFB" w:rsidRPr="00C87A66" w14:paraId="02D69C33"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2B239AEE"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0FFB5DBA"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A</w:t>
            </w:r>
          </w:p>
        </w:tc>
        <w:tc>
          <w:tcPr>
            <w:tcW w:w="4103" w:type="dxa"/>
            <w:vAlign w:val="center"/>
          </w:tcPr>
          <w:p w14:paraId="39476410"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The area of the basin in the units specified prior to computing basin parameters</w:t>
            </w:r>
          </w:p>
        </w:tc>
      </w:tr>
      <w:tr w:rsidR="00976CFB" w:rsidRPr="00C87A66" w14:paraId="2E5D6B67"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7E32F098"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0344ED89"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PI</w:t>
            </w:r>
          </w:p>
        </w:tc>
        <w:tc>
          <w:tcPr>
            <w:tcW w:w="4103" w:type="dxa"/>
            <w:vAlign w:val="center"/>
          </w:tcPr>
          <w:p w14:paraId="065963FC"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Fonts w:asciiTheme="majorBidi" w:hAnsiTheme="majorBidi"/>
                <w:color w:val="auto"/>
                <w:sz w:val="20"/>
                <w:szCs w:val="20"/>
                <w:lang w:val="en-GB" w:bidi="fa-IR"/>
              </w:rPr>
              <w:t>Primary Infiltration</w:t>
            </w:r>
          </w:p>
        </w:tc>
      </w:tr>
      <w:tr w:rsidR="00976CFB" w:rsidRPr="00C87A66" w14:paraId="2F841B35"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50EE295F"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5BB5FFBC"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IP</w:t>
            </w:r>
          </w:p>
        </w:tc>
        <w:tc>
          <w:tcPr>
            <w:tcW w:w="4103" w:type="dxa"/>
            <w:vAlign w:val="center"/>
          </w:tcPr>
          <w:p w14:paraId="7020A5C3"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Fonts w:asciiTheme="majorBidi" w:hAnsiTheme="majorBidi"/>
                <w:color w:val="auto"/>
                <w:sz w:val="20"/>
                <w:szCs w:val="20"/>
                <w:lang w:val="en-GB" w:bidi="fa-IR"/>
              </w:rPr>
              <w:t>Impenetrable Percentage</w:t>
            </w:r>
          </w:p>
        </w:tc>
      </w:tr>
      <w:tr w:rsidR="00976CFB" w:rsidRPr="00C87A66" w14:paraId="49EACBD2"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7A149359"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0265A809"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CN</w:t>
            </w:r>
          </w:p>
        </w:tc>
        <w:tc>
          <w:tcPr>
            <w:tcW w:w="4103" w:type="dxa"/>
            <w:vAlign w:val="center"/>
          </w:tcPr>
          <w:p w14:paraId="10EC0790"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Fonts w:asciiTheme="majorBidi" w:hAnsiTheme="majorBidi"/>
                <w:color w:val="auto"/>
                <w:sz w:val="20"/>
                <w:szCs w:val="20"/>
                <w:lang w:val="en-GB" w:bidi="fa-IR"/>
              </w:rPr>
              <w:t>Curve Number</w:t>
            </w:r>
          </w:p>
        </w:tc>
      </w:tr>
      <w:tr w:rsidR="00976CFB" w:rsidRPr="00C87A66" w14:paraId="2E2F9C8C"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4F9A2416"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67672FF0"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MCN</w:t>
            </w:r>
          </w:p>
        </w:tc>
        <w:tc>
          <w:tcPr>
            <w:tcW w:w="4103" w:type="dxa"/>
            <w:vAlign w:val="center"/>
          </w:tcPr>
          <w:p w14:paraId="7CA7031E"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Fonts w:asciiTheme="majorBidi" w:hAnsiTheme="majorBidi"/>
                <w:color w:val="auto"/>
                <w:sz w:val="20"/>
                <w:szCs w:val="20"/>
                <w:lang w:val="en-GB" w:bidi="fa-IR"/>
              </w:rPr>
              <w:t>Mean Curved Number</w:t>
            </w:r>
          </w:p>
        </w:tc>
      </w:tr>
      <w:tr w:rsidR="00976CFB" w:rsidRPr="00C87A66" w14:paraId="7826F9DC"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73956A11"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46130BC1"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D</w:t>
            </w:r>
          </w:p>
        </w:tc>
        <w:tc>
          <w:tcPr>
            <w:tcW w:w="4103" w:type="dxa"/>
            <w:vAlign w:val="center"/>
          </w:tcPr>
          <w:p w14:paraId="63B6D56F"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Detectability rate</w:t>
            </w:r>
          </w:p>
        </w:tc>
      </w:tr>
      <w:tr w:rsidR="00976CFB" w:rsidRPr="00C87A66" w14:paraId="5E336434"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0A4C5467"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2D4EA10D"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O</w:t>
            </w:r>
          </w:p>
        </w:tc>
        <w:tc>
          <w:tcPr>
            <w:tcW w:w="4103" w:type="dxa"/>
            <w:vAlign w:val="center"/>
          </w:tcPr>
          <w:p w14:paraId="3C853AF4"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Occurrence rate </w:t>
            </w:r>
          </w:p>
        </w:tc>
      </w:tr>
      <w:tr w:rsidR="00976CFB" w:rsidRPr="00C87A66" w14:paraId="30C4B86F"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7497F641"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04CF13E1"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S</w:t>
            </w:r>
          </w:p>
        </w:tc>
        <w:tc>
          <w:tcPr>
            <w:tcW w:w="4103" w:type="dxa"/>
            <w:vAlign w:val="center"/>
          </w:tcPr>
          <w:p w14:paraId="173A4062"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Severity rate </w:t>
            </w:r>
          </w:p>
        </w:tc>
      </w:tr>
      <w:tr w:rsidR="00976CFB" w:rsidRPr="00C87A66" w14:paraId="3C0A4231"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05E44315"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20EE3E6B"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RI</w:t>
            </w:r>
          </w:p>
        </w:tc>
        <w:tc>
          <w:tcPr>
            <w:tcW w:w="4103" w:type="dxa"/>
            <w:vAlign w:val="center"/>
          </w:tcPr>
          <w:p w14:paraId="6EDD54C7"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Risk Intensity </w:t>
            </w:r>
          </w:p>
        </w:tc>
      </w:tr>
      <w:tr w:rsidR="00976CFB" w:rsidRPr="00C87A66" w14:paraId="40B3C820"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709A1ADA"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63052138"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RP</w:t>
            </w:r>
          </w:p>
        </w:tc>
        <w:tc>
          <w:tcPr>
            <w:tcW w:w="4103" w:type="dxa"/>
            <w:vAlign w:val="center"/>
          </w:tcPr>
          <w:p w14:paraId="56D83D48"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Risk Possibility </w:t>
            </w:r>
          </w:p>
        </w:tc>
      </w:tr>
      <w:tr w:rsidR="00976CFB" w:rsidRPr="00C87A66" w14:paraId="232294E6"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4C114CB7"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4EB8E132"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RM</w:t>
            </w:r>
          </w:p>
        </w:tc>
        <w:tc>
          <w:tcPr>
            <w:tcW w:w="4103" w:type="dxa"/>
            <w:vAlign w:val="center"/>
          </w:tcPr>
          <w:p w14:paraId="25A41767"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Risk Matrix </w:t>
            </w:r>
          </w:p>
        </w:tc>
      </w:tr>
      <w:tr w:rsidR="00976CFB" w:rsidRPr="00C87A66" w14:paraId="4A268B70"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00B7042A"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0827731D"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FUM</w:t>
            </w:r>
          </w:p>
        </w:tc>
        <w:tc>
          <w:tcPr>
            <w:tcW w:w="4103" w:type="dxa"/>
            <w:vAlign w:val="center"/>
          </w:tcPr>
          <w:p w14:paraId="6C77C752"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Ferdowsi University of Mashhad </w:t>
            </w:r>
          </w:p>
        </w:tc>
      </w:tr>
      <w:tr w:rsidR="00976CFB" w:rsidRPr="00C87A66" w14:paraId="1311089F"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43C02679"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3D90C12E"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rPr>
              <w:t>BUT</w:t>
            </w:r>
          </w:p>
        </w:tc>
        <w:tc>
          <w:tcPr>
            <w:tcW w:w="4103" w:type="dxa"/>
            <w:vAlign w:val="center"/>
          </w:tcPr>
          <w:p w14:paraId="754FD7A7"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Fonts w:asciiTheme="majorBidi" w:hAnsiTheme="majorBidi"/>
                <w:color w:val="auto"/>
                <w:sz w:val="20"/>
                <w:szCs w:val="20"/>
                <w:lang w:val="en-GB"/>
              </w:rPr>
              <w:t xml:space="preserve">Birjand University of Technology </w:t>
            </w:r>
          </w:p>
        </w:tc>
      </w:tr>
      <w:tr w:rsidR="00976CFB" w:rsidRPr="00C87A66" w14:paraId="762ECBCF"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0F84856B"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69FF228D"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UT</w:t>
            </w:r>
          </w:p>
        </w:tc>
        <w:tc>
          <w:tcPr>
            <w:tcW w:w="4103" w:type="dxa"/>
            <w:vAlign w:val="center"/>
          </w:tcPr>
          <w:p w14:paraId="7BDD5C67"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Fonts w:asciiTheme="majorBidi" w:hAnsiTheme="majorBidi"/>
                <w:color w:val="auto"/>
                <w:sz w:val="20"/>
                <w:szCs w:val="20"/>
                <w:lang w:val="en-GB"/>
              </w:rPr>
              <w:t xml:space="preserve">University of Tehran </w:t>
            </w:r>
          </w:p>
        </w:tc>
      </w:tr>
      <w:tr w:rsidR="00976CFB" w:rsidRPr="00C87A66" w14:paraId="1A0A5B6A"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7C4DAFB8"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4B5B18DC"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MUSD</w:t>
            </w:r>
          </w:p>
        </w:tc>
        <w:tc>
          <w:tcPr>
            <w:tcW w:w="4103" w:type="dxa"/>
            <w:vAlign w:val="center"/>
          </w:tcPr>
          <w:p w14:paraId="00D582DF"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Million United State Dollar </w:t>
            </w:r>
          </w:p>
        </w:tc>
      </w:tr>
      <w:tr w:rsidR="00976CFB" w:rsidRPr="00C87A66" w14:paraId="343A255B"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1A61A00B"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2E457D42"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DEM</w:t>
            </w:r>
          </w:p>
        </w:tc>
        <w:tc>
          <w:tcPr>
            <w:tcW w:w="4103" w:type="dxa"/>
            <w:vAlign w:val="center"/>
          </w:tcPr>
          <w:p w14:paraId="3AE31219"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Fonts w:asciiTheme="majorBidi" w:hAnsiTheme="majorBidi"/>
                <w:color w:val="auto"/>
                <w:sz w:val="20"/>
                <w:szCs w:val="20"/>
                <w:lang w:val="en-GB" w:bidi="fa-IR"/>
              </w:rPr>
              <w:t xml:space="preserve">Digital Elevation Model </w:t>
            </w:r>
          </w:p>
        </w:tc>
      </w:tr>
      <w:tr w:rsidR="00976CFB" w:rsidRPr="00C87A66" w14:paraId="311CF4E9"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35B7F52B"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6D4535AE"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rPr>
              <w:t>HRR</w:t>
            </w:r>
          </w:p>
        </w:tc>
        <w:tc>
          <w:tcPr>
            <w:tcW w:w="4103" w:type="dxa"/>
            <w:vAlign w:val="center"/>
          </w:tcPr>
          <w:p w14:paraId="132943DB"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rPr>
              <w:t xml:space="preserve">High-Risk Regions </w:t>
            </w:r>
          </w:p>
        </w:tc>
      </w:tr>
      <w:tr w:rsidR="00976CFB" w:rsidRPr="00C87A66" w14:paraId="4BA2DF8D"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3EEC6C01"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0EF848A5"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rPr>
              <w:t>HRA</w:t>
            </w:r>
          </w:p>
        </w:tc>
        <w:tc>
          <w:tcPr>
            <w:tcW w:w="4103" w:type="dxa"/>
            <w:vAlign w:val="center"/>
          </w:tcPr>
          <w:p w14:paraId="66079318"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rPr>
              <w:t xml:space="preserve">High Resilience Area </w:t>
            </w:r>
          </w:p>
        </w:tc>
      </w:tr>
      <w:tr w:rsidR="00976CFB" w:rsidRPr="00C87A66" w14:paraId="5973C2F6"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42670A46"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06020868"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FAP</w:t>
            </w:r>
          </w:p>
        </w:tc>
        <w:tc>
          <w:tcPr>
            <w:tcW w:w="4103" w:type="dxa"/>
            <w:vAlign w:val="center"/>
          </w:tcPr>
          <w:p w14:paraId="1709439E"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rPr>
            </w:pPr>
            <w:r w:rsidRPr="00C87A66">
              <w:rPr>
                <w:rFonts w:asciiTheme="majorBidi" w:hAnsiTheme="majorBidi"/>
                <w:color w:val="auto"/>
                <w:sz w:val="20"/>
                <w:szCs w:val="20"/>
                <w:lang w:val="en-GB"/>
              </w:rPr>
              <w:t xml:space="preserve">Flood Action Plan </w:t>
            </w:r>
          </w:p>
        </w:tc>
      </w:tr>
      <w:tr w:rsidR="00976CFB" w:rsidRPr="00C87A66" w14:paraId="77C50F2E"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restart"/>
            <w:vAlign w:val="center"/>
          </w:tcPr>
          <w:p w14:paraId="490B4AE8" w14:textId="77777777" w:rsidR="00976CFB" w:rsidRPr="00C87A66" w:rsidRDefault="00976CFB" w:rsidP="00997AEE">
            <w:pPr>
              <w:spacing w:line="480" w:lineRule="auto"/>
              <w:jc w:val="center"/>
              <w:rPr>
                <w:rFonts w:asciiTheme="majorBidi" w:hAnsiTheme="majorBidi"/>
                <w:color w:val="auto"/>
                <w:sz w:val="20"/>
                <w:szCs w:val="20"/>
                <w:lang w:val="en-GB" w:bidi="fa-IR"/>
              </w:rPr>
            </w:pPr>
            <w:r w:rsidRPr="00C87A66">
              <w:rPr>
                <w:rFonts w:asciiTheme="majorBidi" w:hAnsiTheme="majorBidi"/>
                <w:color w:val="auto"/>
                <w:sz w:val="20"/>
                <w:szCs w:val="20"/>
                <w:lang w:val="en-GB" w:bidi="fa-IR"/>
              </w:rPr>
              <w:t>Variables</w:t>
            </w:r>
          </w:p>
        </w:tc>
        <w:tc>
          <w:tcPr>
            <w:tcW w:w="3500" w:type="dxa"/>
            <w:vAlign w:val="center"/>
          </w:tcPr>
          <w:p w14:paraId="51458391"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S</w:t>
            </w:r>
          </w:p>
        </w:tc>
        <w:tc>
          <w:tcPr>
            <w:tcW w:w="4103" w:type="dxa"/>
            <w:vAlign w:val="center"/>
          </w:tcPr>
          <w:p w14:paraId="72D530FB"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 xml:space="preserve">Potential maximum retention </w:t>
            </w:r>
          </w:p>
        </w:tc>
      </w:tr>
      <w:tr w:rsidR="00976CFB" w:rsidRPr="00C87A66" w14:paraId="671DFC78"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5DE45D9B"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1CE7F3EE"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Pr</w:t>
            </w:r>
          </w:p>
        </w:tc>
        <w:tc>
          <w:tcPr>
            <w:tcW w:w="4103" w:type="dxa"/>
            <w:vAlign w:val="center"/>
          </w:tcPr>
          <w:p w14:paraId="0985A52A"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Rainfall</w:t>
            </w:r>
          </w:p>
        </w:tc>
      </w:tr>
      <w:tr w:rsidR="00976CFB" w:rsidRPr="00C87A66" w14:paraId="3788AFEA"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046B7AFD"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2A59E4E6"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Q</w:t>
            </w:r>
          </w:p>
        </w:tc>
        <w:tc>
          <w:tcPr>
            <w:tcW w:w="4103" w:type="dxa"/>
            <w:vAlign w:val="center"/>
          </w:tcPr>
          <w:p w14:paraId="55AF0CBE"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Runoff volume</w:t>
            </w:r>
          </w:p>
        </w:tc>
      </w:tr>
      <w:tr w:rsidR="00976CFB" w:rsidRPr="00C87A66" w14:paraId="5431C34A"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11D16426"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28FBCBDD"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Δh</w:t>
            </w:r>
          </w:p>
        </w:tc>
        <w:tc>
          <w:tcPr>
            <w:tcW w:w="4103" w:type="dxa"/>
            <w:vAlign w:val="center"/>
          </w:tcPr>
          <w:p w14:paraId="5EC8B0C1"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Difference of maximum and minimum height of region</w:t>
            </w:r>
          </w:p>
        </w:tc>
      </w:tr>
      <w:tr w:rsidR="00976CFB" w:rsidRPr="00C87A66" w14:paraId="1174C696" w14:textId="77777777" w:rsidTr="008D1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141DCC4C"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56332DFD"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L</w:t>
            </w:r>
          </w:p>
        </w:tc>
        <w:tc>
          <w:tcPr>
            <w:tcW w:w="4103" w:type="dxa"/>
            <w:vAlign w:val="center"/>
          </w:tcPr>
          <w:p w14:paraId="04782D76" w14:textId="77777777" w:rsidR="00976CFB" w:rsidRPr="00C87A66" w:rsidRDefault="00976CFB" w:rsidP="00997AEE">
            <w:pPr>
              <w:spacing w:line="480" w:lineRule="auto"/>
              <w:jc w:val="center"/>
              <w:cnfStyle w:val="000000100000" w:firstRow="0" w:lastRow="0" w:firstColumn="0" w:lastColumn="0" w:oddVBand="0" w:evenVBand="0" w:oddHBand="1"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Flow length</w:t>
            </w:r>
          </w:p>
        </w:tc>
      </w:tr>
      <w:tr w:rsidR="00976CFB" w:rsidRPr="00C87A66" w14:paraId="113FDAE5" w14:textId="77777777" w:rsidTr="008D1F5D">
        <w:tc>
          <w:tcPr>
            <w:cnfStyle w:val="001000000000" w:firstRow="0" w:lastRow="0" w:firstColumn="1" w:lastColumn="0" w:oddVBand="0" w:evenVBand="0" w:oddHBand="0" w:evenHBand="0" w:firstRowFirstColumn="0" w:firstRowLastColumn="0" w:lastRowFirstColumn="0" w:lastRowLastColumn="0"/>
            <w:tcW w:w="1757" w:type="dxa"/>
            <w:vMerge/>
            <w:vAlign w:val="center"/>
          </w:tcPr>
          <w:p w14:paraId="47F31D3E" w14:textId="77777777" w:rsidR="00976CFB" w:rsidRPr="00C87A66" w:rsidRDefault="00976CFB" w:rsidP="00997AEE">
            <w:pPr>
              <w:spacing w:line="480" w:lineRule="auto"/>
              <w:jc w:val="center"/>
              <w:rPr>
                <w:rFonts w:asciiTheme="majorBidi" w:hAnsiTheme="majorBidi"/>
                <w:color w:val="auto"/>
                <w:sz w:val="20"/>
                <w:szCs w:val="20"/>
                <w:lang w:val="en-GB" w:bidi="fa-IR"/>
              </w:rPr>
            </w:pPr>
          </w:p>
        </w:tc>
        <w:tc>
          <w:tcPr>
            <w:tcW w:w="3500" w:type="dxa"/>
            <w:vAlign w:val="center"/>
          </w:tcPr>
          <w:p w14:paraId="54B5A891"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olor w:val="auto"/>
                <w:sz w:val="20"/>
                <w:szCs w:val="20"/>
                <w:lang w:val="en-GB" w:bidi="fa-IR"/>
              </w:rPr>
            </w:pPr>
            <w:r w:rsidRPr="00C87A66">
              <w:rPr>
                <w:rFonts w:asciiTheme="majorBidi" w:hAnsiTheme="majorBidi"/>
                <w:color w:val="auto"/>
                <w:sz w:val="20"/>
                <w:szCs w:val="20"/>
                <w:lang w:val="en-GB" w:bidi="fa-IR"/>
              </w:rPr>
              <w:t>Tc</w:t>
            </w:r>
          </w:p>
        </w:tc>
        <w:tc>
          <w:tcPr>
            <w:tcW w:w="4103" w:type="dxa"/>
            <w:vAlign w:val="center"/>
          </w:tcPr>
          <w:p w14:paraId="5810A2BC" w14:textId="77777777" w:rsidR="00976CFB" w:rsidRPr="00C87A66" w:rsidRDefault="00976CFB" w:rsidP="00997AEE">
            <w:pPr>
              <w:spacing w:line="480" w:lineRule="auto"/>
              <w:jc w:val="center"/>
              <w:cnfStyle w:val="000000000000" w:firstRow="0" w:lastRow="0" w:firstColumn="0" w:lastColumn="0" w:oddVBand="0" w:evenVBand="0" w:oddHBand="0" w:evenHBand="0" w:firstRowFirstColumn="0" w:firstRowLastColumn="0" w:lastRowFirstColumn="0" w:lastRowLastColumn="0"/>
              <w:rPr>
                <w:rStyle w:val="jlqj4b"/>
                <w:rFonts w:asciiTheme="majorBidi" w:hAnsiTheme="majorBidi"/>
                <w:color w:val="auto"/>
                <w:sz w:val="20"/>
                <w:szCs w:val="20"/>
                <w:lang w:val="en-GB" w:bidi="fa-IR"/>
              </w:rPr>
            </w:pPr>
            <w:r w:rsidRPr="00C87A66">
              <w:rPr>
                <w:rStyle w:val="jlqj4b"/>
                <w:rFonts w:asciiTheme="majorBidi" w:hAnsiTheme="majorBidi"/>
                <w:color w:val="auto"/>
                <w:sz w:val="20"/>
                <w:szCs w:val="20"/>
                <w:lang w:val="en-GB" w:bidi="fa-IR"/>
              </w:rPr>
              <w:t>Time of concentration</w:t>
            </w:r>
          </w:p>
        </w:tc>
      </w:tr>
    </w:tbl>
    <w:p w14:paraId="41BFC53B" w14:textId="321C9095" w:rsidR="005B7E40" w:rsidRPr="00C87A66" w:rsidRDefault="005B7E40" w:rsidP="00997AEE">
      <w:pPr>
        <w:spacing w:after="0" w:line="480" w:lineRule="auto"/>
        <w:rPr>
          <w:rFonts w:asciiTheme="majorBidi" w:hAnsiTheme="majorBidi"/>
          <w:b/>
          <w:bCs/>
          <w:color w:val="auto"/>
          <w:sz w:val="24"/>
          <w:szCs w:val="24"/>
          <w:lang w:val="en-GB"/>
        </w:rPr>
      </w:pPr>
    </w:p>
    <w:p w14:paraId="774E231B" w14:textId="77777777" w:rsidR="00E80FEA" w:rsidRPr="00C87A66" w:rsidRDefault="00E80FEA" w:rsidP="00997AEE">
      <w:pPr>
        <w:spacing w:line="480" w:lineRule="auto"/>
        <w:ind w:firstLine="540"/>
        <w:jc w:val="both"/>
        <w:rPr>
          <w:rFonts w:asciiTheme="majorBidi" w:hAnsiTheme="majorBidi"/>
          <w:color w:val="auto"/>
          <w:sz w:val="24"/>
          <w:szCs w:val="24"/>
          <w:lang w:val="en-GB" w:bidi="fa-IR"/>
        </w:rPr>
        <w:sectPr w:rsidR="00E80FEA" w:rsidRPr="00C87A66" w:rsidSect="009A5212">
          <w:pgSz w:w="12240" w:h="15840"/>
          <w:pgMar w:top="1440" w:right="1440" w:bottom="1440" w:left="1440" w:header="720" w:footer="720" w:gutter="0"/>
          <w:lnNumType w:countBy="1" w:restart="continuous"/>
          <w:cols w:space="720"/>
          <w:docGrid w:linePitch="979"/>
        </w:sectPr>
      </w:pPr>
    </w:p>
    <w:p w14:paraId="3AE94806" w14:textId="79892365" w:rsidR="00935B14" w:rsidRPr="00C87A66" w:rsidRDefault="00935B14" w:rsidP="00997AEE">
      <w:pPr>
        <w:spacing w:after="0" w:line="480" w:lineRule="auto"/>
        <w:rPr>
          <w:rFonts w:asciiTheme="majorBidi" w:hAnsiTheme="majorBidi"/>
          <w:b/>
          <w:bCs/>
          <w:color w:val="auto"/>
          <w:sz w:val="24"/>
          <w:szCs w:val="24"/>
          <w:lang w:val="en-GB"/>
        </w:rPr>
      </w:pPr>
      <w:r w:rsidRPr="00C87A66">
        <w:rPr>
          <w:rFonts w:asciiTheme="majorBidi" w:hAnsiTheme="majorBidi"/>
          <w:b/>
          <w:bCs/>
          <w:color w:val="auto"/>
          <w:sz w:val="24"/>
          <w:szCs w:val="24"/>
          <w:lang w:val="en-GB"/>
        </w:rPr>
        <w:lastRenderedPageBreak/>
        <w:t xml:space="preserve">References </w:t>
      </w:r>
    </w:p>
    <w:p w14:paraId="28F1A79F"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Abd El Shafy, M., &amp; Mostafa, A. (2021). Flash Flood Modeling Using HEC-RAS (2D) model on Wadi Reem in the western region, Kingdom of Saudi Arabia. </w:t>
      </w:r>
      <w:r w:rsidRPr="00C87A66">
        <w:rPr>
          <w:rFonts w:asciiTheme="majorBidi" w:hAnsiTheme="majorBidi"/>
          <w:i/>
          <w:iCs/>
          <w:color w:val="0070C0"/>
          <w:sz w:val="20"/>
          <w:szCs w:val="20"/>
          <w:lang w:val="en-GB"/>
        </w:rPr>
        <w:t>Journal of Egyptian Academic Society for Environmental Development. D, Environmental Studies</w:t>
      </w:r>
      <w:r w:rsidRPr="00C87A66">
        <w:rPr>
          <w:rFonts w:asciiTheme="majorBidi" w:hAnsiTheme="majorBidi"/>
          <w:color w:val="0070C0"/>
          <w:sz w:val="20"/>
          <w:szCs w:val="20"/>
          <w:lang w:val="en-GB"/>
        </w:rPr>
        <w:t>, 22(1), 17-32.</w:t>
      </w:r>
    </w:p>
    <w:p w14:paraId="59B84904"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Akbarian, H., Gheibi, M., Hajiaghaei-Keshteli, M., &amp; Rahmani, M. (2022a). A hybrid novel framework for flood disaster risk control in developing countries based on smart prediction systems and prioritized scenarios. </w:t>
      </w:r>
      <w:r w:rsidRPr="00C87A66">
        <w:rPr>
          <w:rFonts w:asciiTheme="majorBidi" w:hAnsiTheme="majorBidi"/>
          <w:i/>
          <w:iCs/>
          <w:color w:val="0070C0"/>
          <w:sz w:val="20"/>
          <w:szCs w:val="20"/>
          <w:lang w:val="en-GB"/>
        </w:rPr>
        <w:t>Journal of environmental management</w:t>
      </w:r>
      <w:r w:rsidRPr="00C87A66">
        <w:rPr>
          <w:rFonts w:asciiTheme="majorBidi" w:hAnsiTheme="majorBidi"/>
          <w:color w:val="0070C0"/>
          <w:sz w:val="20"/>
          <w:szCs w:val="20"/>
          <w:lang w:val="en-GB"/>
        </w:rPr>
        <w:t>, 312, 114939.</w:t>
      </w:r>
    </w:p>
    <w:p w14:paraId="0DD5F885"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Akbarian, H., Jalali, F. M., Gheibi, M., Hajiaghaei-Keshteli, M., Akrami, M., &amp; Sarmah, A. K. (2022b). A sustainable Decision Support System for soil bioremediation of toluene incorporating UN sustainable development goals. </w:t>
      </w:r>
      <w:r w:rsidRPr="00C87A66">
        <w:rPr>
          <w:rFonts w:asciiTheme="majorBidi" w:hAnsiTheme="majorBidi"/>
          <w:i/>
          <w:iCs/>
          <w:color w:val="0070C0"/>
          <w:sz w:val="20"/>
          <w:szCs w:val="20"/>
          <w:lang w:val="en-GB"/>
        </w:rPr>
        <w:t>Environmental Pollution</w:t>
      </w:r>
      <w:r w:rsidRPr="00C87A66">
        <w:rPr>
          <w:rFonts w:asciiTheme="majorBidi" w:hAnsiTheme="majorBidi"/>
          <w:color w:val="0070C0"/>
          <w:sz w:val="20"/>
          <w:szCs w:val="20"/>
          <w:lang w:val="en-GB"/>
        </w:rPr>
        <w:t>, 119587.</w:t>
      </w:r>
    </w:p>
    <w:p w14:paraId="64ABC687"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Al Qundus, J., Dabbour, K., Gupta, S., Meissonier, R., &amp; Paschke, A. (2020). Wireless sensor network for AI-based flood disaster detection. </w:t>
      </w:r>
      <w:r w:rsidRPr="00C87A66">
        <w:rPr>
          <w:rFonts w:asciiTheme="majorBidi" w:hAnsiTheme="majorBidi"/>
          <w:i/>
          <w:iCs/>
          <w:color w:val="0070C0"/>
          <w:sz w:val="20"/>
          <w:szCs w:val="20"/>
          <w:lang w:val="en-GB"/>
        </w:rPr>
        <w:t>Annals of Operations Research</w:t>
      </w:r>
      <w:r w:rsidRPr="00C87A66">
        <w:rPr>
          <w:rFonts w:asciiTheme="majorBidi" w:hAnsiTheme="majorBidi"/>
          <w:color w:val="0070C0"/>
          <w:sz w:val="20"/>
          <w:szCs w:val="20"/>
          <w:lang w:val="en-GB"/>
        </w:rPr>
        <w:t>, 1-23.</w:t>
      </w:r>
    </w:p>
    <w:p w14:paraId="2CEC1C6F"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Ali, A., Khattabi, A., &amp; Lahssini, S. (2022). Characterizing fluvial geomorphological change using Google Earth Engine (GEE) to support sustainable flood management in the rural municipality of El Faid. </w:t>
      </w:r>
      <w:r w:rsidRPr="00C87A66">
        <w:rPr>
          <w:rFonts w:asciiTheme="majorBidi" w:hAnsiTheme="majorBidi"/>
          <w:i/>
          <w:iCs/>
          <w:color w:val="0070C0"/>
          <w:sz w:val="20"/>
          <w:szCs w:val="20"/>
          <w:lang w:val="en-GB"/>
        </w:rPr>
        <w:t>Arabian Journal of Geosciences</w:t>
      </w:r>
      <w:r w:rsidRPr="00C87A66">
        <w:rPr>
          <w:rFonts w:asciiTheme="majorBidi" w:hAnsiTheme="majorBidi"/>
          <w:color w:val="0070C0"/>
          <w:sz w:val="20"/>
          <w:szCs w:val="20"/>
          <w:lang w:val="en-GB"/>
        </w:rPr>
        <w:t>, 15(5), 1-16.</w:t>
      </w:r>
    </w:p>
    <w:p w14:paraId="790B9DAC" w14:textId="77777777" w:rsidR="004A6F75" w:rsidRPr="00C87A66" w:rsidRDefault="004A6F75" w:rsidP="00F50EB3">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Al-Zahrani, M., Al-Areeq, </w:t>
      </w:r>
      <w:proofErr w:type="gramStart"/>
      <w:r w:rsidRPr="00C87A66">
        <w:rPr>
          <w:rFonts w:asciiTheme="majorBidi" w:hAnsiTheme="majorBidi"/>
          <w:color w:val="0070C0"/>
          <w:sz w:val="20"/>
          <w:szCs w:val="20"/>
          <w:lang w:val="en-GB"/>
        </w:rPr>
        <w:t>A.</w:t>
      </w:r>
      <w:proofErr w:type="gramEnd"/>
      <w:r w:rsidRPr="00C87A66">
        <w:rPr>
          <w:rFonts w:asciiTheme="majorBidi" w:hAnsiTheme="majorBidi"/>
          <w:color w:val="0070C0"/>
          <w:sz w:val="20"/>
          <w:szCs w:val="20"/>
          <w:lang w:val="en-GB"/>
        </w:rPr>
        <w:t xml:space="preserve"> and Sharif, H.O., 2017. Estimating urban flooding potential near the outlet of an arid catchment in Saudi Arabia. </w:t>
      </w:r>
      <w:r w:rsidRPr="00C87A66">
        <w:rPr>
          <w:rFonts w:asciiTheme="majorBidi" w:hAnsiTheme="majorBidi"/>
          <w:i/>
          <w:iCs/>
          <w:color w:val="0070C0"/>
          <w:sz w:val="20"/>
          <w:szCs w:val="20"/>
          <w:lang w:val="en-GB"/>
        </w:rPr>
        <w:t xml:space="preserve">Geomatics, Natural </w:t>
      </w:r>
      <w:proofErr w:type="gramStart"/>
      <w:r w:rsidRPr="00C87A66">
        <w:rPr>
          <w:rFonts w:asciiTheme="majorBidi" w:hAnsiTheme="majorBidi"/>
          <w:i/>
          <w:iCs/>
          <w:color w:val="0070C0"/>
          <w:sz w:val="20"/>
          <w:szCs w:val="20"/>
          <w:lang w:val="en-GB"/>
        </w:rPr>
        <w:t>Hazards</w:t>
      </w:r>
      <w:proofErr w:type="gramEnd"/>
      <w:r w:rsidRPr="00C87A66">
        <w:rPr>
          <w:rFonts w:asciiTheme="majorBidi" w:hAnsiTheme="majorBidi"/>
          <w:i/>
          <w:iCs/>
          <w:color w:val="0070C0"/>
          <w:sz w:val="20"/>
          <w:szCs w:val="20"/>
          <w:lang w:val="en-GB"/>
        </w:rPr>
        <w:t xml:space="preserve"> and Risk</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8</w:t>
      </w:r>
      <w:r w:rsidRPr="00C87A66">
        <w:rPr>
          <w:rFonts w:asciiTheme="majorBidi" w:hAnsiTheme="majorBidi"/>
          <w:color w:val="0070C0"/>
          <w:sz w:val="20"/>
          <w:szCs w:val="20"/>
          <w:lang w:val="en-GB"/>
        </w:rPr>
        <w:t>(2), pp.672-688.</w:t>
      </w:r>
    </w:p>
    <w:p w14:paraId="4DACB709"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Arora, A., Arabameri, A., Pandey, M., Siddiqui, M. A., Shukla, U. K., Bui, D. T., ... &amp; Bhardwaj, A. (2021). Optimization of state-of-the-art fuzzy-metaheuristic ANFIS-based machine learning models for flood susceptibility prediction mapping in the Middle Ganga Plain, India. </w:t>
      </w:r>
      <w:r w:rsidRPr="00C87A66">
        <w:rPr>
          <w:rFonts w:asciiTheme="majorBidi" w:hAnsiTheme="majorBidi"/>
          <w:i/>
          <w:iCs/>
          <w:color w:val="0070C0"/>
          <w:sz w:val="20"/>
          <w:szCs w:val="20"/>
          <w:lang w:val="en-GB"/>
        </w:rPr>
        <w:t>Science of the Total Environment</w:t>
      </w:r>
      <w:r w:rsidRPr="00C87A66">
        <w:rPr>
          <w:rFonts w:asciiTheme="majorBidi" w:hAnsiTheme="majorBidi"/>
          <w:color w:val="0070C0"/>
          <w:sz w:val="20"/>
          <w:szCs w:val="20"/>
          <w:lang w:val="en-GB"/>
        </w:rPr>
        <w:t>, 750, 141565.</w:t>
      </w:r>
    </w:p>
    <w:p w14:paraId="75F6AF4E"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Avand, M., &amp; Moradi, H. (2021). Using machine learning models, remote sensing, and GIS to investigate the effects of changing climates and land uses on flood probability. </w:t>
      </w:r>
      <w:r w:rsidRPr="00C87A66">
        <w:rPr>
          <w:rFonts w:asciiTheme="majorBidi" w:hAnsiTheme="majorBidi"/>
          <w:i/>
          <w:iCs/>
          <w:color w:val="0070C0"/>
          <w:sz w:val="20"/>
          <w:szCs w:val="20"/>
          <w:lang w:val="en-GB"/>
        </w:rPr>
        <w:t>Journal of Hydrology</w:t>
      </w:r>
      <w:r w:rsidRPr="00C87A66">
        <w:rPr>
          <w:rFonts w:asciiTheme="majorBidi" w:hAnsiTheme="majorBidi"/>
          <w:color w:val="0070C0"/>
          <w:sz w:val="20"/>
          <w:szCs w:val="20"/>
          <w:lang w:val="en-GB"/>
        </w:rPr>
        <w:t>, 595, 125663.</w:t>
      </w:r>
    </w:p>
    <w:p w14:paraId="13B037C7"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Avand, M., Kuriqi, A., Khazaei, M., &amp; Ghorbanzadeh, O. (2022). DEM resolution effects on machine learning performance for flood probability mapping. </w:t>
      </w:r>
      <w:r w:rsidRPr="00C87A66">
        <w:rPr>
          <w:rFonts w:asciiTheme="majorBidi" w:hAnsiTheme="majorBidi"/>
          <w:i/>
          <w:iCs/>
          <w:color w:val="0070C0"/>
          <w:sz w:val="20"/>
          <w:szCs w:val="20"/>
          <w:lang w:val="en-GB"/>
        </w:rPr>
        <w:t>Journal of Hydro-environment Research</w:t>
      </w:r>
      <w:r w:rsidRPr="00C87A66">
        <w:rPr>
          <w:rFonts w:asciiTheme="majorBidi" w:hAnsiTheme="majorBidi"/>
          <w:color w:val="0070C0"/>
          <w:sz w:val="20"/>
          <w:szCs w:val="20"/>
          <w:lang w:val="en-GB"/>
        </w:rPr>
        <w:t>, 40, 1-16.</w:t>
      </w:r>
    </w:p>
    <w:p w14:paraId="6A588B42"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Begnudelli, L., Sanders, B. F., &amp; Bradford, S. F. (2008). Adaptive Godunov-based model for flood simulation. </w:t>
      </w:r>
      <w:r w:rsidRPr="00C87A66">
        <w:rPr>
          <w:rFonts w:asciiTheme="majorBidi" w:hAnsiTheme="majorBidi"/>
          <w:i/>
          <w:iCs/>
          <w:color w:val="0070C0"/>
          <w:sz w:val="20"/>
          <w:szCs w:val="20"/>
          <w:lang w:val="en-GB"/>
        </w:rPr>
        <w:t>Journal of Hydraulic Engineering</w:t>
      </w:r>
      <w:r w:rsidRPr="00C87A66">
        <w:rPr>
          <w:rFonts w:asciiTheme="majorBidi" w:hAnsiTheme="majorBidi"/>
          <w:color w:val="0070C0"/>
          <w:sz w:val="20"/>
          <w:szCs w:val="20"/>
          <w:lang w:val="en-GB"/>
        </w:rPr>
        <w:t>, 134(6), 714-725.</w:t>
      </w:r>
    </w:p>
    <w:p w14:paraId="61E34522"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lastRenderedPageBreak/>
        <w:t xml:space="preserve">Bera, S., Das, A., &amp; Mazumder, T. (2022). Evaluation of machine learning, information theory and multi-criteria decision analysis methods for flood susceptibility mapping under varying spatial scale of analyses. </w:t>
      </w:r>
      <w:r w:rsidRPr="00C87A66">
        <w:rPr>
          <w:rFonts w:asciiTheme="majorBidi" w:hAnsiTheme="majorBidi"/>
          <w:i/>
          <w:iCs/>
          <w:color w:val="0070C0"/>
          <w:sz w:val="20"/>
          <w:szCs w:val="20"/>
          <w:lang w:val="en-GB"/>
        </w:rPr>
        <w:t>Remote Sensing Applications: Society and Environment</w:t>
      </w:r>
      <w:r w:rsidRPr="00C87A66">
        <w:rPr>
          <w:rFonts w:asciiTheme="majorBidi" w:hAnsiTheme="majorBidi"/>
          <w:color w:val="0070C0"/>
          <w:sz w:val="20"/>
          <w:szCs w:val="20"/>
          <w:lang w:val="en-GB"/>
        </w:rPr>
        <w:t>, 25, 100686.</w:t>
      </w:r>
    </w:p>
    <w:p w14:paraId="66E0013E"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Bralewski, A., &amp; Bralewska, K. (2021). Publicly Available Data-Based Flood Risk Assessment Methodology: A Case Study for a Floodplain in Poland. </w:t>
      </w:r>
      <w:r w:rsidRPr="00C87A66">
        <w:rPr>
          <w:rFonts w:asciiTheme="majorBidi" w:hAnsiTheme="majorBidi"/>
          <w:i/>
          <w:iCs/>
          <w:color w:val="0070C0"/>
          <w:sz w:val="20"/>
          <w:szCs w:val="20"/>
          <w:lang w:val="en-GB"/>
        </w:rPr>
        <w:t>Water</w:t>
      </w:r>
      <w:r w:rsidRPr="00C87A66">
        <w:rPr>
          <w:rFonts w:asciiTheme="majorBidi" w:hAnsiTheme="majorBidi"/>
          <w:color w:val="0070C0"/>
          <w:sz w:val="20"/>
          <w:szCs w:val="20"/>
          <w:lang w:val="en-GB"/>
        </w:rPr>
        <w:t>, 14(1), 61.</w:t>
      </w:r>
    </w:p>
    <w:p w14:paraId="3A9C83D6"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Brammer, H. (2010). After the Bangladesh flood action plan: looking to the future. </w:t>
      </w:r>
      <w:r w:rsidRPr="00C87A66">
        <w:rPr>
          <w:rFonts w:asciiTheme="majorBidi" w:hAnsiTheme="majorBidi"/>
          <w:i/>
          <w:iCs/>
          <w:color w:val="0070C0"/>
          <w:sz w:val="20"/>
          <w:szCs w:val="20"/>
          <w:lang w:val="en-GB"/>
        </w:rPr>
        <w:t>Environmental Hazards</w:t>
      </w:r>
      <w:r w:rsidRPr="00C87A66">
        <w:rPr>
          <w:rFonts w:asciiTheme="majorBidi" w:hAnsiTheme="majorBidi"/>
          <w:color w:val="0070C0"/>
          <w:sz w:val="20"/>
          <w:szCs w:val="20"/>
          <w:lang w:val="en-GB"/>
        </w:rPr>
        <w:t>, 9(1), 118-130.</w:t>
      </w:r>
    </w:p>
    <w:p w14:paraId="6FB169B1" w14:textId="4847650B" w:rsidR="00946417" w:rsidRPr="00C87A66" w:rsidRDefault="00946417" w:rsidP="00322F5F">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Chiang, Y.M., Hsu, K.L., Chang, F.J., Hong, Y. and Sorooshian, S., 2007. Merging multiple precipitation sources for flash flood forecasting. Journal of Hydrology, 340(3-4), pp.183-196.</w:t>
      </w:r>
    </w:p>
    <w:p w14:paraId="217A7A31" w14:textId="0ED07F54" w:rsidR="004A6F75" w:rsidRPr="00C87A66" w:rsidRDefault="004A6F75" w:rsidP="00322F5F">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Chang, K.H. and Cheng, C.H., 2010. A risk assessment methodology using intuitionistic fuzzy set in FMEA. </w:t>
      </w:r>
      <w:r w:rsidRPr="00C87A66">
        <w:rPr>
          <w:rFonts w:asciiTheme="majorBidi" w:hAnsiTheme="majorBidi"/>
          <w:i/>
          <w:iCs/>
          <w:color w:val="0070C0"/>
          <w:sz w:val="20"/>
          <w:szCs w:val="20"/>
          <w:lang w:val="en-GB"/>
        </w:rPr>
        <w:t>International Journal of Systems Science</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41</w:t>
      </w:r>
      <w:r w:rsidRPr="00C87A66">
        <w:rPr>
          <w:rFonts w:asciiTheme="majorBidi" w:hAnsiTheme="majorBidi"/>
          <w:color w:val="0070C0"/>
          <w:sz w:val="20"/>
          <w:szCs w:val="20"/>
          <w:lang w:val="en-GB"/>
        </w:rPr>
        <w:t>(12), pp.1457-1471.</w:t>
      </w:r>
    </w:p>
    <w:p w14:paraId="72AE6E48"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Chao, L., Zhang, K., Yang, Z. L., Wang, J., Lin, P., Liang, J., ... &amp; Gu, Z. (2021). Improving flood simulation capability of the WRF-Hydro-RAPID model using a multi-source precipitation merging method. </w:t>
      </w:r>
      <w:r w:rsidRPr="00C87A66">
        <w:rPr>
          <w:rFonts w:asciiTheme="majorBidi" w:hAnsiTheme="majorBidi"/>
          <w:i/>
          <w:iCs/>
          <w:color w:val="0070C0"/>
          <w:sz w:val="20"/>
          <w:szCs w:val="20"/>
          <w:lang w:val="en-GB"/>
        </w:rPr>
        <w:t>Journal of Hydrology</w:t>
      </w:r>
      <w:r w:rsidRPr="00C87A66">
        <w:rPr>
          <w:rFonts w:asciiTheme="majorBidi" w:hAnsiTheme="majorBidi"/>
          <w:color w:val="0070C0"/>
          <w:sz w:val="20"/>
          <w:szCs w:val="20"/>
          <w:lang w:val="en-GB"/>
        </w:rPr>
        <w:t>, 592, 125814.</w:t>
      </w:r>
    </w:p>
    <w:p w14:paraId="28C9C11C" w14:textId="77777777" w:rsidR="004A6F75" w:rsidRPr="00C87A66" w:rsidRDefault="004A6F75" w:rsidP="00B81F2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Chen, C., Jiang, J., Liao, Z., Zhou, Y., Wang, H., &amp; Pei, Q. (2022). A short-term flood prediction based on spatial deep learning network: A case study for Xi County, China</w:t>
      </w:r>
      <w:r w:rsidRPr="00C87A66">
        <w:rPr>
          <w:rFonts w:asciiTheme="majorBidi" w:hAnsiTheme="majorBidi"/>
          <w:i/>
          <w:iCs/>
          <w:color w:val="0070C0"/>
          <w:sz w:val="20"/>
          <w:szCs w:val="20"/>
          <w:lang w:val="en-GB"/>
        </w:rPr>
        <w:t>. Journal of Hydrology</w:t>
      </w:r>
      <w:r w:rsidRPr="00C87A66">
        <w:rPr>
          <w:rFonts w:asciiTheme="majorBidi" w:hAnsiTheme="majorBidi"/>
          <w:color w:val="0070C0"/>
          <w:sz w:val="20"/>
          <w:szCs w:val="20"/>
          <w:lang w:val="en-GB"/>
        </w:rPr>
        <w:t>, 607, 127535.</w:t>
      </w:r>
    </w:p>
    <w:p w14:paraId="5F0219E0" w14:textId="77777777" w:rsidR="004A6F75" w:rsidRPr="00C87A66" w:rsidRDefault="004A6F75" w:rsidP="00B81F2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Chen, J., Li, Y., Zhang, C., Tian, Y. and Guo, Z., 2023. Urban Flooding Prediction Method Based on the Combination of LSTM Neural Network and Numerical Model. </w:t>
      </w:r>
      <w:r w:rsidRPr="00C87A66">
        <w:rPr>
          <w:rFonts w:asciiTheme="majorBidi" w:hAnsiTheme="majorBidi"/>
          <w:i/>
          <w:iCs/>
          <w:color w:val="0070C0"/>
          <w:sz w:val="20"/>
          <w:szCs w:val="20"/>
          <w:lang w:val="en-GB"/>
        </w:rPr>
        <w:t>International Journal of Environmental Research and Public Health</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20</w:t>
      </w:r>
      <w:r w:rsidRPr="00C87A66">
        <w:rPr>
          <w:rFonts w:asciiTheme="majorBidi" w:hAnsiTheme="majorBidi"/>
          <w:color w:val="0070C0"/>
          <w:sz w:val="20"/>
          <w:szCs w:val="20"/>
          <w:lang w:val="en-GB"/>
        </w:rPr>
        <w:t>(2), p.1043.</w:t>
      </w:r>
    </w:p>
    <w:p w14:paraId="6EA783E2"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Chen, Y. C., Chang, T. Y., Chow, H. Y., Li, S. L., &amp; Ou, C. Y. (2022). Using Convolutional Neural Networks to Build a Lightweight Flood Height Prediction Model with Grad-Cam for the Selection of Key Grid Cells in Radar Echo Maps. </w:t>
      </w:r>
      <w:r w:rsidRPr="00C87A66">
        <w:rPr>
          <w:rFonts w:asciiTheme="majorBidi" w:hAnsiTheme="majorBidi"/>
          <w:i/>
          <w:iCs/>
          <w:color w:val="0070C0"/>
          <w:sz w:val="20"/>
          <w:szCs w:val="20"/>
          <w:lang w:val="en-GB"/>
        </w:rPr>
        <w:t>Water</w:t>
      </w:r>
      <w:r w:rsidRPr="00C87A66">
        <w:rPr>
          <w:rFonts w:asciiTheme="majorBidi" w:hAnsiTheme="majorBidi"/>
          <w:color w:val="0070C0"/>
          <w:sz w:val="20"/>
          <w:szCs w:val="20"/>
          <w:lang w:val="en-GB"/>
        </w:rPr>
        <w:t>, 14(2), 155.</w:t>
      </w:r>
    </w:p>
    <w:p w14:paraId="2B7B6951" w14:textId="36C18612" w:rsidR="004A6F75" w:rsidRPr="00C87A66" w:rsidRDefault="004A6F75" w:rsidP="00366DF5">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Dtissibe, F.Y., Ari, A.A.A., Titouna, C., Thiare, O. and Gueroui, A.M., 2020. Flood forecasting based on an artificial neural network scheme. </w:t>
      </w:r>
      <w:r w:rsidRPr="00C87A66">
        <w:rPr>
          <w:rFonts w:asciiTheme="majorBidi" w:hAnsiTheme="majorBidi"/>
          <w:i/>
          <w:iCs/>
          <w:color w:val="0070C0"/>
          <w:sz w:val="20"/>
          <w:szCs w:val="20"/>
          <w:lang w:val="en-GB"/>
        </w:rPr>
        <w:t>Natural Hazards</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104</w:t>
      </w:r>
      <w:r w:rsidRPr="00C87A66">
        <w:rPr>
          <w:rFonts w:asciiTheme="majorBidi" w:hAnsiTheme="majorBidi"/>
          <w:color w:val="0070C0"/>
          <w:sz w:val="20"/>
          <w:szCs w:val="20"/>
          <w:lang w:val="en-GB"/>
        </w:rPr>
        <w:t>, pp.1211-1237.</w:t>
      </w:r>
    </w:p>
    <w:p w14:paraId="388417C7" w14:textId="77777777" w:rsidR="004A6F75" w:rsidRPr="00C87A66" w:rsidRDefault="004A6F75" w:rsidP="004A6F75">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Dulebenets, M.A., 2017. A novel memetic algorithm with a deterministic parameter control for efficient berth scheduling at marine container terminals. </w:t>
      </w:r>
      <w:r w:rsidRPr="00C87A66">
        <w:rPr>
          <w:rFonts w:asciiTheme="majorBidi" w:hAnsiTheme="majorBidi"/>
          <w:i/>
          <w:iCs/>
          <w:color w:val="0070C0"/>
          <w:sz w:val="20"/>
          <w:szCs w:val="20"/>
          <w:lang w:val="en-GB"/>
        </w:rPr>
        <w:t>Maritime Business Review</w:t>
      </w:r>
      <w:r w:rsidRPr="00C87A66">
        <w:rPr>
          <w:rFonts w:asciiTheme="majorBidi" w:hAnsiTheme="majorBidi"/>
          <w:color w:val="0070C0"/>
          <w:sz w:val="20"/>
          <w:szCs w:val="20"/>
          <w:lang w:val="en-GB"/>
        </w:rPr>
        <w:t>.</w:t>
      </w:r>
    </w:p>
    <w:p w14:paraId="3E90EE7B" w14:textId="77777777" w:rsidR="004A6F75" w:rsidRPr="00C87A66" w:rsidRDefault="004A6F75" w:rsidP="004A6F75">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Dulebenets, M.A., 2021. An Adaptive Polyploid Memetic Algorithm for scheduling trucks at a cross-docking terminal. </w:t>
      </w:r>
      <w:r w:rsidRPr="00C87A66">
        <w:rPr>
          <w:rFonts w:asciiTheme="majorBidi" w:hAnsiTheme="majorBidi"/>
          <w:i/>
          <w:iCs/>
          <w:color w:val="0070C0"/>
          <w:sz w:val="20"/>
          <w:szCs w:val="20"/>
          <w:lang w:val="en-GB"/>
        </w:rPr>
        <w:t>Information Sciences</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565</w:t>
      </w:r>
      <w:r w:rsidRPr="00C87A66">
        <w:rPr>
          <w:rFonts w:asciiTheme="majorBidi" w:hAnsiTheme="majorBidi"/>
          <w:color w:val="0070C0"/>
          <w:sz w:val="20"/>
          <w:szCs w:val="20"/>
          <w:lang w:val="en-GB"/>
        </w:rPr>
        <w:t>, pp.390-421.</w:t>
      </w:r>
    </w:p>
    <w:p w14:paraId="5919BF92" w14:textId="77777777" w:rsidR="004A6F75" w:rsidRPr="00C87A66" w:rsidRDefault="004A6F75" w:rsidP="000727C2">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lastRenderedPageBreak/>
        <w:t>Elmer, F., Seifert, I., Kreibich, H. and Thieken, A.H., 2010. A Delphi method expert survey to derive standards for flood damage data collection. </w:t>
      </w:r>
      <w:r w:rsidRPr="00C87A66">
        <w:rPr>
          <w:rFonts w:asciiTheme="majorBidi" w:hAnsiTheme="majorBidi"/>
          <w:i/>
          <w:iCs/>
          <w:color w:val="0070C0"/>
          <w:sz w:val="20"/>
          <w:szCs w:val="20"/>
          <w:lang w:val="en-GB"/>
        </w:rPr>
        <w:t>Risk analysis: An international journal</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30</w:t>
      </w:r>
      <w:r w:rsidRPr="00C87A66">
        <w:rPr>
          <w:rFonts w:asciiTheme="majorBidi" w:hAnsiTheme="majorBidi"/>
          <w:color w:val="0070C0"/>
          <w:sz w:val="20"/>
          <w:szCs w:val="20"/>
          <w:lang w:val="en-GB"/>
        </w:rPr>
        <w:t>(1), pp.107-124.</w:t>
      </w:r>
    </w:p>
    <w:p w14:paraId="4BD72A8A"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Erfani, S. M. H., Danesh, S., Karrabi, S. M., Gheibi, M., &amp; Nemati, S. (2019). Statistical analysis of effective variables on the performance of waste storage service using geographical information system and response surface methodology. </w:t>
      </w:r>
      <w:r w:rsidRPr="00C87A66">
        <w:rPr>
          <w:rFonts w:asciiTheme="majorBidi" w:hAnsiTheme="majorBidi"/>
          <w:i/>
          <w:iCs/>
          <w:color w:val="0070C0"/>
          <w:sz w:val="20"/>
          <w:szCs w:val="20"/>
          <w:lang w:val="en-GB"/>
        </w:rPr>
        <w:t>Journal of environmental management</w:t>
      </w:r>
      <w:r w:rsidRPr="00C87A66">
        <w:rPr>
          <w:rFonts w:asciiTheme="majorBidi" w:hAnsiTheme="majorBidi"/>
          <w:color w:val="0070C0"/>
          <w:sz w:val="20"/>
          <w:szCs w:val="20"/>
          <w:lang w:val="en-GB"/>
        </w:rPr>
        <w:t>, 235, 453-462.</w:t>
      </w:r>
    </w:p>
    <w:p w14:paraId="1887DC8F"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Ertan, S., &amp; Çelik, R. N. (2021). The Assessment of Urbanization Effect and Sustainable Drainage Solutions on Flood Hazard by GIS. </w:t>
      </w:r>
      <w:r w:rsidRPr="00C87A66">
        <w:rPr>
          <w:rFonts w:asciiTheme="majorBidi" w:hAnsiTheme="majorBidi"/>
          <w:i/>
          <w:iCs/>
          <w:color w:val="0070C0"/>
          <w:sz w:val="20"/>
          <w:szCs w:val="20"/>
          <w:lang w:val="en-GB"/>
        </w:rPr>
        <w:t>Sustainability</w:t>
      </w:r>
      <w:r w:rsidRPr="00C87A66">
        <w:rPr>
          <w:rFonts w:asciiTheme="majorBidi" w:hAnsiTheme="majorBidi"/>
          <w:color w:val="0070C0"/>
          <w:sz w:val="20"/>
          <w:szCs w:val="20"/>
          <w:lang w:val="en-GB"/>
        </w:rPr>
        <w:t>, 13(4), 2293.</w:t>
      </w:r>
    </w:p>
    <w:p w14:paraId="2F25070F"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Fazel-Rastgar, F. (2020). Contribution of deforestation to severe flooding in southeast parts of the Caspian Sea: a case study with NDVI analysis. </w:t>
      </w:r>
      <w:r w:rsidRPr="00C87A66">
        <w:rPr>
          <w:rFonts w:asciiTheme="majorBidi" w:hAnsiTheme="majorBidi"/>
          <w:i/>
          <w:iCs/>
          <w:color w:val="0070C0"/>
          <w:sz w:val="20"/>
          <w:szCs w:val="20"/>
          <w:lang w:val="en-GB"/>
        </w:rPr>
        <w:t>Journal of Extreme Events</w:t>
      </w:r>
      <w:r w:rsidRPr="00C87A66">
        <w:rPr>
          <w:rFonts w:asciiTheme="majorBidi" w:hAnsiTheme="majorBidi"/>
          <w:color w:val="0070C0"/>
          <w:sz w:val="20"/>
          <w:szCs w:val="20"/>
          <w:lang w:val="en-GB"/>
        </w:rPr>
        <w:t>, 7(01n02), 2050008.</w:t>
      </w:r>
    </w:p>
    <w:p w14:paraId="3A8C8B43"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Feng, C., Zhang, N., Habiyakare, T., Yan, Y., &amp; Zhang, H. (2021). Prospects of eco-hydrological model for sponge city construction. </w:t>
      </w:r>
      <w:r w:rsidRPr="00C87A66">
        <w:rPr>
          <w:rFonts w:asciiTheme="majorBidi" w:hAnsiTheme="majorBidi"/>
          <w:i/>
          <w:iCs/>
          <w:color w:val="0070C0"/>
          <w:sz w:val="20"/>
          <w:szCs w:val="20"/>
          <w:lang w:val="en-GB"/>
        </w:rPr>
        <w:t>Ecosystem Health and Sustainability</w:t>
      </w:r>
      <w:r w:rsidRPr="00C87A66">
        <w:rPr>
          <w:rFonts w:asciiTheme="majorBidi" w:hAnsiTheme="majorBidi"/>
          <w:color w:val="0070C0"/>
          <w:sz w:val="20"/>
          <w:szCs w:val="20"/>
          <w:lang w:val="en-GB"/>
        </w:rPr>
        <w:t>, 7(1), 1994885.</w:t>
      </w:r>
    </w:p>
    <w:p w14:paraId="3CC767C0"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Garen, D.C. and Moore, D.S., 2005. Curve number hydrology in water quality </w:t>
      </w:r>
      <w:proofErr w:type="gramStart"/>
      <w:r w:rsidRPr="00C87A66">
        <w:rPr>
          <w:rFonts w:asciiTheme="majorBidi" w:hAnsiTheme="majorBidi"/>
          <w:color w:val="0070C0"/>
          <w:sz w:val="20"/>
          <w:szCs w:val="20"/>
          <w:lang w:val="en-GB"/>
        </w:rPr>
        <w:t>modeling:</w:t>
      </w:r>
      <w:proofErr w:type="gramEnd"/>
      <w:r w:rsidRPr="00C87A66">
        <w:rPr>
          <w:rFonts w:asciiTheme="majorBidi" w:hAnsiTheme="majorBidi"/>
          <w:color w:val="0070C0"/>
          <w:sz w:val="20"/>
          <w:szCs w:val="20"/>
          <w:lang w:val="en-GB"/>
        </w:rPr>
        <w:t xml:space="preserve"> uses, abuses, and future directions 1. JAWRA Journal of the American Water Resources Association, 41(2), pp.377-388.</w:t>
      </w:r>
    </w:p>
    <w:p w14:paraId="4CF0EFCB" w14:textId="077C15AC" w:rsidR="00946417" w:rsidRPr="00C87A66" w:rsidRDefault="00946417"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Gázquez, F., Calaforra, J.M. and Fernández-Cortés, Á., 2016. Flash flood events recorded by air temperature changes in caves: A case study in Covadura Cave (SE Spain). Journal of Hydrology, 541, pp.136-145.</w:t>
      </w:r>
    </w:p>
    <w:p w14:paraId="48E4057E" w14:textId="33BF4CC5"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Gheibi, M., Eftekhari, M., Akrami, M., Emrani, N., Hajiaghaei-Keshteli, M., Fathollahi-Fard, A.M., Yazdani, M. (2022). A Sustainable Decision Support System for Drinking Water Systems: Resiliency Improvement against Cyanide Contamination. </w:t>
      </w:r>
      <w:r w:rsidRPr="00C87A66">
        <w:rPr>
          <w:rFonts w:asciiTheme="majorBidi" w:hAnsiTheme="majorBidi"/>
          <w:i/>
          <w:iCs/>
          <w:color w:val="0070C0"/>
          <w:sz w:val="20"/>
          <w:szCs w:val="20"/>
          <w:lang w:val="en-GB"/>
        </w:rPr>
        <w:t>Infrastructures</w:t>
      </w:r>
      <w:r w:rsidRPr="00C87A66">
        <w:rPr>
          <w:rFonts w:asciiTheme="majorBidi" w:hAnsiTheme="majorBidi"/>
          <w:color w:val="0070C0"/>
          <w:sz w:val="20"/>
          <w:szCs w:val="20"/>
          <w:lang w:val="en-GB"/>
        </w:rPr>
        <w:t>, 7, 88.</w:t>
      </w:r>
    </w:p>
    <w:p w14:paraId="6EB39D52"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Gheibi, M., Emrani, N., Eftekhari, M., Akrami, M., Abdollahi, J., Ramezani, M., &amp; Sedghian, A. (2019). Experimental investigation and mathematical modeling for microbial removal using potassium permanganate as an oxidant—case study: water treatment plant No. 1, Mashhad, Iran. </w:t>
      </w:r>
      <w:r w:rsidRPr="00C87A66">
        <w:rPr>
          <w:rFonts w:asciiTheme="majorBidi" w:hAnsiTheme="majorBidi"/>
          <w:i/>
          <w:iCs/>
          <w:color w:val="0070C0"/>
          <w:sz w:val="20"/>
          <w:szCs w:val="20"/>
          <w:lang w:val="en-GB"/>
        </w:rPr>
        <w:t>Environmental monitoring and assessment</w:t>
      </w:r>
      <w:r w:rsidRPr="00C87A66">
        <w:rPr>
          <w:rFonts w:asciiTheme="majorBidi" w:hAnsiTheme="majorBidi"/>
          <w:color w:val="0070C0"/>
          <w:sz w:val="20"/>
          <w:szCs w:val="20"/>
          <w:lang w:val="en-GB"/>
        </w:rPr>
        <w:t>, 191(3), 1-10.</w:t>
      </w:r>
    </w:p>
    <w:p w14:paraId="7BA737DD"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Gheibi, M., Karrabi, M., Shakerian, M., &amp; Mirahmadi, M. (2018). Life cycle assessment of concrete production with a focus on air pollutants and the desired risk parameters using genetic algorithm. </w:t>
      </w:r>
      <w:r w:rsidRPr="00C87A66">
        <w:rPr>
          <w:rFonts w:asciiTheme="majorBidi" w:hAnsiTheme="majorBidi"/>
          <w:i/>
          <w:iCs/>
          <w:color w:val="0070C0"/>
          <w:sz w:val="20"/>
          <w:szCs w:val="20"/>
          <w:lang w:val="en-GB"/>
        </w:rPr>
        <w:t>Journal of environmental health science and engineering</w:t>
      </w:r>
      <w:r w:rsidRPr="00C87A66">
        <w:rPr>
          <w:rFonts w:asciiTheme="majorBidi" w:hAnsiTheme="majorBidi"/>
          <w:color w:val="0070C0"/>
          <w:sz w:val="20"/>
          <w:szCs w:val="20"/>
          <w:lang w:val="en-GB"/>
        </w:rPr>
        <w:t>, 16(1), 89-98.</w:t>
      </w:r>
    </w:p>
    <w:p w14:paraId="59171AD6"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Ghosh, S., Kumar, D., &amp; Kumari, R. (2022). Evaluating the impact of flood inundation with the cloud computing platform over vegetation cover of Ganga Basin during COVID-19. </w:t>
      </w:r>
      <w:r w:rsidRPr="00C87A66">
        <w:rPr>
          <w:rFonts w:asciiTheme="majorBidi" w:hAnsiTheme="majorBidi"/>
          <w:i/>
          <w:iCs/>
          <w:color w:val="0070C0"/>
          <w:sz w:val="20"/>
          <w:szCs w:val="20"/>
          <w:lang w:val="en-GB"/>
        </w:rPr>
        <w:t>Spatial Information Research</w:t>
      </w:r>
      <w:r w:rsidRPr="00C87A66">
        <w:rPr>
          <w:rFonts w:asciiTheme="majorBidi" w:hAnsiTheme="majorBidi"/>
          <w:color w:val="0070C0"/>
          <w:sz w:val="20"/>
          <w:szCs w:val="20"/>
          <w:lang w:val="en-GB"/>
        </w:rPr>
        <w:t>, 30(2), 291-308.</w:t>
      </w:r>
    </w:p>
    <w:p w14:paraId="666D5FD4"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lastRenderedPageBreak/>
        <w:t xml:space="preserve">Gowthamani, R., Rani, K. S. K., Abishek, S. R., Akash, G., &amp; Kumar, A. K. (2021). Efficient detection and prediction of flood severity using machine learning algorithm. </w:t>
      </w:r>
      <w:r w:rsidRPr="00C87A66">
        <w:rPr>
          <w:rFonts w:asciiTheme="majorBidi" w:hAnsiTheme="majorBidi"/>
          <w:i/>
          <w:iCs/>
          <w:color w:val="0070C0"/>
          <w:sz w:val="20"/>
          <w:szCs w:val="20"/>
          <w:lang w:val="en-GB"/>
        </w:rPr>
        <w:t>Materials Today: Proceedings</w:t>
      </w:r>
      <w:r w:rsidRPr="00C87A66">
        <w:rPr>
          <w:rFonts w:asciiTheme="majorBidi" w:hAnsiTheme="majorBidi"/>
          <w:color w:val="0070C0"/>
          <w:sz w:val="20"/>
          <w:szCs w:val="20"/>
          <w:lang w:val="en-GB"/>
        </w:rPr>
        <w:t>, 47, 376-380.</w:t>
      </w:r>
    </w:p>
    <w:p w14:paraId="0D022AED"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Goyal, H. R., Ghanshala, K. K., &amp; Sharma, S. (2021). Post flood management system based on smart IoT devices using AI approach. </w:t>
      </w:r>
      <w:r w:rsidRPr="00C87A66">
        <w:rPr>
          <w:rFonts w:asciiTheme="majorBidi" w:hAnsiTheme="majorBidi"/>
          <w:i/>
          <w:iCs/>
          <w:color w:val="0070C0"/>
          <w:sz w:val="20"/>
          <w:szCs w:val="20"/>
          <w:lang w:val="en-GB"/>
        </w:rPr>
        <w:t>Materials Today: Proceedings</w:t>
      </w:r>
      <w:r w:rsidRPr="00C87A66">
        <w:rPr>
          <w:rFonts w:asciiTheme="majorBidi" w:hAnsiTheme="majorBidi"/>
          <w:color w:val="0070C0"/>
          <w:sz w:val="20"/>
          <w:szCs w:val="20"/>
          <w:lang w:val="en-GB"/>
        </w:rPr>
        <w:t>, 46, 10411-10417.</w:t>
      </w:r>
    </w:p>
    <w:p w14:paraId="27357095" w14:textId="77777777" w:rsidR="004A6F75" w:rsidRPr="00C87A66" w:rsidRDefault="004A6F75" w:rsidP="00032EF3">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Grimaldi, S., Petroselli, A., Tauro, F. and Porfiri, M., 2012. Time of concentration: a paradox in modern hydrology. </w:t>
      </w:r>
      <w:r w:rsidRPr="00C87A66">
        <w:rPr>
          <w:rFonts w:asciiTheme="majorBidi" w:hAnsiTheme="majorBidi"/>
          <w:i/>
          <w:iCs/>
          <w:color w:val="0070C0"/>
          <w:sz w:val="20"/>
          <w:szCs w:val="20"/>
          <w:lang w:val="en-GB"/>
        </w:rPr>
        <w:t>Hydrological Sciences Journal</w:t>
      </w:r>
      <w:r w:rsidRPr="00C87A66">
        <w:rPr>
          <w:rFonts w:asciiTheme="majorBidi" w:hAnsiTheme="majorBidi"/>
          <w:color w:val="0070C0"/>
          <w:sz w:val="20"/>
          <w:szCs w:val="20"/>
          <w:lang w:val="en-GB"/>
        </w:rPr>
        <w:t>, 57(2), 217-228.</w:t>
      </w:r>
    </w:p>
    <w:p w14:paraId="482CDD98"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Haile, A. T., &amp; Rientjes, T. H. M. (2005). Effects of LiDAR DEM resolution in flood modelling: a model sensitivity study for the city of Tegucigalpa, Honduras. </w:t>
      </w:r>
      <w:r w:rsidRPr="00C87A66">
        <w:rPr>
          <w:rFonts w:asciiTheme="majorBidi" w:hAnsiTheme="majorBidi"/>
          <w:i/>
          <w:iCs/>
          <w:color w:val="0070C0"/>
          <w:sz w:val="20"/>
          <w:szCs w:val="20"/>
          <w:lang w:val="en-GB"/>
        </w:rPr>
        <w:t>Isprs wg</w:t>
      </w:r>
      <w:r w:rsidRPr="00C87A66">
        <w:rPr>
          <w:rFonts w:asciiTheme="majorBidi" w:hAnsiTheme="majorBidi"/>
          <w:color w:val="0070C0"/>
          <w:sz w:val="20"/>
          <w:szCs w:val="20"/>
          <w:lang w:val="en-GB"/>
        </w:rPr>
        <w:t xml:space="preserve"> iii/3, iii/4, 3, 12-14.</w:t>
      </w:r>
    </w:p>
    <w:p w14:paraId="7C3DE569"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Hashim, H. Q., &amp; Sayl, K. N. (2021). Detection of suitable sites for rainwater harvesting planning in an arid region using geographic information system. </w:t>
      </w:r>
      <w:r w:rsidRPr="00C87A66">
        <w:rPr>
          <w:rFonts w:asciiTheme="majorBidi" w:hAnsiTheme="majorBidi"/>
          <w:i/>
          <w:iCs/>
          <w:color w:val="0070C0"/>
          <w:sz w:val="20"/>
          <w:szCs w:val="20"/>
          <w:lang w:val="en-GB"/>
        </w:rPr>
        <w:t>Applied Geomatics</w:t>
      </w:r>
      <w:r w:rsidRPr="00C87A66">
        <w:rPr>
          <w:rFonts w:asciiTheme="majorBidi" w:hAnsiTheme="majorBidi"/>
          <w:color w:val="0070C0"/>
          <w:sz w:val="20"/>
          <w:szCs w:val="20"/>
          <w:lang w:val="en-GB"/>
        </w:rPr>
        <w:t>, 13(2), 235-248.</w:t>
      </w:r>
    </w:p>
    <w:p w14:paraId="6D96DB23"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Hishinuma, K., &amp; Iiduka, H. (2019). Incremental and parallel machine learning algorithms with automated learning rate adjustments. </w:t>
      </w:r>
      <w:r w:rsidRPr="00C87A66">
        <w:rPr>
          <w:rFonts w:asciiTheme="majorBidi" w:hAnsiTheme="majorBidi"/>
          <w:i/>
          <w:iCs/>
          <w:color w:val="0070C0"/>
          <w:sz w:val="20"/>
          <w:szCs w:val="20"/>
          <w:lang w:val="en-GB"/>
        </w:rPr>
        <w:t>Frontiers in Robotics and AI</w:t>
      </w:r>
      <w:r w:rsidRPr="00C87A66">
        <w:rPr>
          <w:rFonts w:asciiTheme="majorBidi" w:hAnsiTheme="majorBidi"/>
          <w:color w:val="0070C0"/>
          <w:sz w:val="20"/>
          <w:szCs w:val="20"/>
          <w:lang w:val="en-GB"/>
        </w:rPr>
        <w:t>, 6, 77.</w:t>
      </w:r>
    </w:p>
    <w:p w14:paraId="4F61C06E"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Hong, Y., &amp; Abdelkareem, M. (2022). Integration of remote sensing and a GIS-based method for revealing prone areas to flood hazards and predicting optimum areas of groundwater resources. </w:t>
      </w:r>
      <w:r w:rsidRPr="00C87A66">
        <w:rPr>
          <w:rFonts w:asciiTheme="majorBidi" w:hAnsiTheme="majorBidi"/>
          <w:i/>
          <w:iCs/>
          <w:color w:val="0070C0"/>
          <w:sz w:val="20"/>
          <w:szCs w:val="20"/>
          <w:lang w:val="en-GB"/>
        </w:rPr>
        <w:t>Arabian Journal of Geosciences</w:t>
      </w:r>
      <w:r w:rsidRPr="00C87A66">
        <w:rPr>
          <w:rFonts w:asciiTheme="majorBidi" w:hAnsiTheme="majorBidi"/>
          <w:color w:val="0070C0"/>
          <w:sz w:val="20"/>
          <w:szCs w:val="20"/>
          <w:lang w:val="en-GB"/>
        </w:rPr>
        <w:t>, 15(1), 1-14.</w:t>
      </w:r>
    </w:p>
    <w:p w14:paraId="74201965" w14:textId="77777777" w:rsidR="004A6F75" w:rsidRPr="00C87A66" w:rsidRDefault="004A6F75" w:rsidP="006C45C0">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Hosseinzadeh, A., Behzadian, K., Rossi, P., Karami, M., Ardeshir, A., &amp; Torabi Haghighi, A. (2023). A new multi‐criteria framework to identify optimal detention ponds in urban drainage systems. </w:t>
      </w:r>
      <w:r w:rsidRPr="00C87A66">
        <w:rPr>
          <w:rFonts w:asciiTheme="majorBidi" w:hAnsiTheme="majorBidi"/>
          <w:i/>
          <w:iCs/>
          <w:color w:val="0070C0"/>
          <w:sz w:val="20"/>
          <w:szCs w:val="20"/>
          <w:lang w:val="en-GB"/>
        </w:rPr>
        <w:t>Journal of Flood Risk Management</w:t>
      </w:r>
      <w:r w:rsidRPr="00C87A66">
        <w:rPr>
          <w:rFonts w:asciiTheme="majorBidi" w:hAnsiTheme="majorBidi"/>
          <w:color w:val="0070C0"/>
          <w:sz w:val="20"/>
          <w:szCs w:val="20"/>
          <w:lang w:val="en-GB"/>
        </w:rPr>
        <w:t>, e12890.</w:t>
      </w:r>
    </w:p>
    <w:p w14:paraId="0E7B24F1"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Hu, C., Xia, J., She, D., Song, Z., Zhang, Y., &amp; Hong, S. (2021). A new urban hydrological model considering various land covers for flood simulation. </w:t>
      </w:r>
      <w:r w:rsidRPr="00C87A66">
        <w:rPr>
          <w:rFonts w:asciiTheme="majorBidi" w:hAnsiTheme="majorBidi"/>
          <w:i/>
          <w:iCs/>
          <w:color w:val="0070C0"/>
          <w:sz w:val="20"/>
          <w:szCs w:val="20"/>
          <w:lang w:val="en-GB"/>
        </w:rPr>
        <w:t>Journal of Hydrology</w:t>
      </w:r>
      <w:r w:rsidRPr="00C87A66">
        <w:rPr>
          <w:rFonts w:asciiTheme="majorBidi" w:hAnsiTheme="majorBidi"/>
          <w:color w:val="0070C0"/>
          <w:sz w:val="20"/>
          <w:szCs w:val="20"/>
          <w:lang w:val="en-GB"/>
        </w:rPr>
        <w:t>, 603, 126833.</w:t>
      </w:r>
    </w:p>
    <w:p w14:paraId="2544DEBC"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Iqbal, U., Perez, P., Li, W., &amp; Barthelemy, J. (2021). How computer vision can facilitate flood management: A systematic review. </w:t>
      </w:r>
      <w:r w:rsidRPr="00C87A66">
        <w:rPr>
          <w:rFonts w:asciiTheme="majorBidi" w:hAnsiTheme="majorBidi"/>
          <w:i/>
          <w:iCs/>
          <w:color w:val="0070C0"/>
          <w:sz w:val="20"/>
          <w:szCs w:val="20"/>
          <w:lang w:val="en-GB"/>
        </w:rPr>
        <w:t>International Journal of Disaster Risk Reduction</w:t>
      </w:r>
      <w:r w:rsidRPr="00C87A66">
        <w:rPr>
          <w:rFonts w:asciiTheme="majorBidi" w:hAnsiTheme="majorBidi"/>
          <w:color w:val="0070C0"/>
          <w:sz w:val="20"/>
          <w:szCs w:val="20"/>
          <w:lang w:val="en-GB"/>
        </w:rPr>
        <w:t>, 53, 102030.</w:t>
      </w:r>
    </w:p>
    <w:p w14:paraId="5E219A14" w14:textId="77777777" w:rsidR="004A6F75" w:rsidRPr="00C87A66" w:rsidRDefault="004A6F75" w:rsidP="00C435CA">
      <w:pPr>
        <w:spacing w:after="0" w:line="480" w:lineRule="auto"/>
        <w:ind w:left="426" w:hanging="568"/>
        <w:jc w:val="both"/>
        <w:rPr>
          <w:rFonts w:asciiTheme="majorBidi" w:hAnsiTheme="majorBidi"/>
          <w:color w:val="0070C0"/>
          <w:sz w:val="20"/>
          <w:szCs w:val="20"/>
          <w:rtl/>
          <w:lang w:val="en-GB"/>
        </w:rPr>
      </w:pPr>
      <w:r w:rsidRPr="00C87A66">
        <w:rPr>
          <w:rFonts w:asciiTheme="majorBidi" w:hAnsiTheme="majorBidi"/>
          <w:color w:val="0070C0"/>
          <w:sz w:val="20"/>
          <w:szCs w:val="20"/>
          <w:lang w:val="en-GB"/>
        </w:rPr>
        <w:t xml:space="preserve">Islam, A.R.M.T., Talukdar, S., Mahato, S., Kundu, S., Eibek, K.U., Pham, Q.B., Kuriqi, A. and Linh, N.T.T., 2021. Flood susceptibility modelling using advanced ensemble machine learning models. </w:t>
      </w:r>
      <w:r w:rsidRPr="00C87A66">
        <w:rPr>
          <w:rFonts w:asciiTheme="majorBidi" w:hAnsiTheme="majorBidi"/>
          <w:i/>
          <w:iCs/>
          <w:color w:val="0070C0"/>
          <w:sz w:val="20"/>
          <w:szCs w:val="20"/>
          <w:lang w:val="en-GB"/>
        </w:rPr>
        <w:t>Geoscience Frontiers</w:t>
      </w:r>
      <w:r w:rsidRPr="00C87A66">
        <w:rPr>
          <w:rFonts w:asciiTheme="majorBidi" w:hAnsiTheme="majorBidi"/>
          <w:color w:val="0070C0"/>
          <w:sz w:val="20"/>
          <w:szCs w:val="20"/>
          <w:lang w:val="en-GB"/>
        </w:rPr>
        <w:t>, 12(3), p.101075.</w:t>
      </w:r>
    </w:p>
    <w:p w14:paraId="4A20CB8E"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Izanloo, A., Zabet, M., Ramazani, S. H. R., &amp; Jami, A. (2019). Evaluation of different ecotypes of fennel based on morpho-phenological and quantitative characteristics under water stress conditions. </w:t>
      </w:r>
      <w:r w:rsidRPr="00C87A66">
        <w:rPr>
          <w:rFonts w:asciiTheme="majorBidi" w:hAnsiTheme="majorBidi"/>
          <w:i/>
          <w:iCs/>
          <w:color w:val="0070C0"/>
          <w:sz w:val="20"/>
          <w:szCs w:val="20"/>
          <w:lang w:val="en-GB"/>
        </w:rPr>
        <w:t>Agroecology</w:t>
      </w:r>
      <w:r w:rsidRPr="00C87A66">
        <w:rPr>
          <w:rFonts w:asciiTheme="majorBidi" w:hAnsiTheme="majorBidi"/>
          <w:color w:val="0070C0"/>
          <w:sz w:val="20"/>
          <w:szCs w:val="20"/>
          <w:lang w:val="en-GB"/>
        </w:rPr>
        <w:t>, 11(3), 877-892.</w:t>
      </w:r>
    </w:p>
    <w:p w14:paraId="672DDBB4"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lastRenderedPageBreak/>
        <w:t xml:space="preserve">Jadouane, A., &amp; Chaouki, A. (2022). Simulation of the Flood of El Maleh River by GIS in the City of Mohammedia-Morocco. </w:t>
      </w:r>
      <w:r w:rsidRPr="00C87A66">
        <w:rPr>
          <w:rFonts w:asciiTheme="majorBidi" w:hAnsiTheme="majorBidi"/>
          <w:i/>
          <w:iCs/>
          <w:color w:val="0070C0"/>
          <w:sz w:val="20"/>
          <w:szCs w:val="20"/>
          <w:lang w:val="en-GB"/>
        </w:rPr>
        <w:t>In Climate Change and Water Security</w:t>
      </w:r>
      <w:r w:rsidRPr="00C87A66">
        <w:rPr>
          <w:rFonts w:asciiTheme="majorBidi" w:hAnsiTheme="majorBidi"/>
          <w:color w:val="0070C0"/>
          <w:sz w:val="20"/>
          <w:szCs w:val="20"/>
          <w:lang w:val="en-GB"/>
        </w:rPr>
        <w:t xml:space="preserve"> (pp. 93-104). Springer, Singapore.</w:t>
      </w:r>
    </w:p>
    <w:p w14:paraId="65526F6A"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Kalantar, B., Ueda, N., Saeidi, V., Janizadeh, S., Shabani, F., Ahmadi, K., &amp; Shabani, F. (2021). Deep neural network utilizing remote sensing datasets for flood hazard susceptibility mapping in Brisbane, Australia. </w:t>
      </w:r>
      <w:r w:rsidRPr="00C87A66">
        <w:rPr>
          <w:rFonts w:asciiTheme="majorBidi" w:hAnsiTheme="majorBidi"/>
          <w:i/>
          <w:iCs/>
          <w:color w:val="0070C0"/>
          <w:sz w:val="20"/>
          <w:szCs w:val="20"/>
          <w:lang w:val="en-GB"/>
        </w:rPr>
        <w:t>Remote Sensing</w:t>
      </w:r>
      <w:r w:rsidRPr="00C87A66">
        <w:rPr>
          <w:rFonts w:asciiTheme="majorBidi" w:hAnsiTheme="majorBidi"/>
          <w:color w:val="0070C0"/>
          <w:sz w:val="20"/>
          <w:szCs w:val="20"/>
          <w:lang w:val="en-GB"/>
        </w:rPr>
        <w:t>, 13(13), 2638.</w:t>
      </w:r>
    </w:p>
    <w:p w14:paraId="26892C59"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Karami, M., Behzadian, K., Ardeshir, A., Hosseinzadeh, A. and Kapelan, Z., (2022). A multi-criteria risk-based approach for optimal planning of SuDS solutions in urban flood management. </w:t>
      </w:r>
      <w:r w:rsidRPr="00C87A66">
        <w:rPr>
          <w:rFonts w:asciiTheme="majorBidi" w:hAnsiTheme="majorBidi"/>
          <w:i/>
          <w:iCs/>
          <w:color w:val="0070C0"/>
          <w:sz w:val="20"/>
          <w:szCs w:val="20"/>
          <w:lang w:val="en-GB"/>
        </w:rPr>
        <w:t>Urban Water Journal</w:t>
      </w:r>
      <w:r w:rsidRPr="00C87A66">
        <w:rPr>
          <w:rFonts w:asciiTheme="majorBidi" w:hAnsiTheme="majorBidi"/>
          <w:color w:val="0070C0"/>
          <w:sz w:val="20"/>
          <w:szCs w:val="20"/>
          <w:lang w:val="en-GB"/>
        </w:rPr>
        <w:t xml:space="preserve">, 19(10), pp.1066-1079. </w:t>
      </w:r>
    </w:p>
    <w:p w14:paraId="777708F4" w14:textId="77777777" w:rsidR="004A6F75" w:rsidRPr="00C87A66" w:rsidRDefault="004A6F75" w:rsidP="004A6F75">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Kavoosi, M., Dulebenets, M.A., Abioye, O., Pasha, J., Theophilus, O., Wang, H., Kampmann, R. and Mikijeljević, M., 2019. Berth scheduling at marine container terminals: A universal island-based metaheuristic approach. </w:t>
      </w:r>
      <w:r w:rsidRPr="00C87A66">
        <w:rPr>
          <w:rFonts w:asciiTheme="majorBidi" w:hAnsiTheme="majorBidi"/>
          <w:i/>
          <w:iCs/>
          <w:color w:val="0070C0"/>
          <w:sz w:val="20"/>
          <w:szCs w:val="20"/>
          <w:lang w:val="en-GB"/>
        </w:rPr>
        <w:t>Maritime Business Review</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5</w:t>
      </w:r>
      <w:r w:rsidRPr="00C87A66">
        <w:rPr>
          <w:rFonts w:asciiTheme="majorBidi" w:hAnsiTheme="majorBidi"/>
          <w:color w:val="0070C0"/>
          <w:sz w:val="20"/>
          <w:szCs w:val="20"/>
          <w:lang w:val="en-GB"/>
        </w:rPr>
        <w:t>(1), pp.30-66.</w:t>
      </w:r>
    </w:p>
    <w:p w14:paraId="2C9F6271" w14:textId="77777777" w:rsidR="004A6F75" w:rsidRPr="00C87A66" w:rsidRDefault="004A6F75" w:rsidP="00EF42B2">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Kelly, M., Schwarz, I., Ziegelaar, M., Watkins, A.B. and Kuleshov, Y., 2023. Flood Risk Assessment and Mapping: A Case Study from Australia’s Hawkesbury-Nepean Catchment. </w:t>
      </w:r>
      <w:r w:rsidRPr="00C87A66">
        <w:rPr>
          <w:rFonts w:asciiTheme="majorBidi" w:hAnsiTheme="majorBidi"/>
          <w:i/>
          <w:iCs/>
          <w:color w:val="0070C0"/>
          <w:sz w:val="20"/>
          <w:szCs w:val="20"/>
          <w:lang w:val="en-GB"/>
        </w:rPr>
        <w:t>Hydrology</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10</w:t>
      </w:r>
      <w:r w:rsidRPr="00C87A66">
        <w:rPr>
          <w:rFonts w:asciiTheme="majorBidi" w:hAnsiTheme="majorBidi"/>
          <w:color w:val="0070C0"/>
          <w:sz w:val="20"/>
          <w:szCs w:val="20"/>
          <w:lang w:val="en-GB"/>
        </w:rPr>
        <w:t>(2), p.26.</w:t>
      </w:r>
    </w:p>
    <w:p w14:paraId="79904ECE"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Khamutova, M. V., Kushnikov, V. A., &amp; Dranko, O. I. (2022). A mathematical model for choosing an action plan for the prevention and elimination of flood effects. </w:t>
      </w:r>
      <w:r w:rsidRPr="00C87A66">
        <w:rPr>
          <w:rFonts w:asciiTheme="majorBidi" w:hAnsiTheme="majorBidi"/>
          <w:i/>
          <w:iCs/>
          <w:color w:val="0070C0"/>
          <w:sz w:val="20"/>
          <w:szCs w:val="20"/>
          <w:lang w:val="en-GB"/>
        </w:rPr>
        <w:t>IFAC-PapersOnLine</w:t>
      </w:r>
      <w:r w:rsidRPr="00C87A66">
        <w:rPr>
          <w:rFonts w:asciiTheme="majorBidi" w:hAnsiTheme="majorBidi"/>
          <w:color w:val="0070C0"/>
          <w:sz w:val="20"/>
          <w:szCs w:val="20"/>
          <w:lang w:val="en-GB"/>
        </w:rPr>
        <w:t>, 55(3), 113-118.</w:t>
      </w:r>
    </w:p>
    <w:p w14:paraId="302C3929"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Kumar, R., Manzoor, S., Vishwakarma, D. K., Al-Ansari, N., Kushwaha, N. L., Elbeltagi, A., ... &amp; Kuriqi, A. (2022). Assessment of climate change impact on snowmelt runoff in himalayan region. </w:t>
      </w:r>
      <w:r w:rsidRPr="00C87A66">
        <w:rPr>
          <w:rFonts w:asciiTheme="majorBidi" w:hAnsiTheme="majorBidi"/>
          <w:i/>
          <w:iCs/>
          <w:color w:val="0070C0"/>
          <w:sz w:val="20"/>
          <w:szCs w:val="20"/>
          <w:lang w:val="en-GB"/>
        </w:rPr>
        <w:t>Sustainability</w:t>
      </w:r>
      <w:r w:rsidRPr="00C87A66">
        <w:rPr>
          <w:rFonts w:asciiTheme="majorBidi" w:hAnsiTheme="majorBidi"/>
          <w:color w:val="0070C0"/>
          <w:sz w:val="20"/>
          <w:szCs w:val="20"/>
          <w:lang w:val="en-GB"/>
        </w:rPr>
        <w:t>, 14(3), 1150.</w:t>
      </w:r>
    </w:p>
    <w:p w14:paraId="2B99AB58"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Kunverji, K., Shah, K., &amp; Shah, N. (2021). A Flood Prediction System Developed Using Various Machine Learning Algorithms. Available at </w:t>
      </w:r>
      <w:r w:rsidRPr="00C87A66">
        <w:rPr>
          <w:rFonts w:asciiTheme="majorBidi" w:hAnsiTheme="majorBidi"/>
          <w:i/>
          <w:iCs/>
          <w:color w:val="0070C0"/>
          <w:sz w:val="20"/>
          <w:szCs w:val="20"/>
          <w:lang w:val="en-GB"/>
        </w:rPr>
        <w:t>SSRN</w:t>
      </w:r>
      <w:r w:rsidRPr="00C87A66">
        <w:rPr>
          <w:rFonts w:asciiTheme="majorBidi" w:hAnsiTheme="majorBidi"/>
          <w:color w:val="0070C0"/>
          <w:sz w:val="20"/>
          <w:szCs w:val="20"/>
          <w:lang w:val="en-GB"/>
        </w:rPr>
        <w:t xml:space="preserve"> 3866524.</w:t>
      </w:r>
    </w:p>
    <w:p w14:paraId="414F1374"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Lin, B., Wicks, J. M., Falconer, R. A., &amp; Adams, K. (2006, March). Integrating 1D and 2D hydrodynamic models for flood simulation. In Proceedings of the institution of civil engineers-water management (Vol. 159, No. 1, pp. 19-25). Thomas Telford Ltd.</w:t>
      </w:r>
    </w:p>
    <w:p w14:paraId="11AA23BB"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Ling, L., Lai, S. H., Yusop, Z., Chin, R. J., &amp; Ling, J. L. (2022). Formulation of Parsimonious Urban Flash Flood Predictive Model with Inferential Statistics. </w:t>
      </w:r>
      <w:r w:rsidRPr="00C87A66">
        <w:rPr>
          <w:rFonts w:asciiTheme="majorBidi" w:hAnsiTheme="majorBidi"/>
          <w:i/>
          <w:iCs/>
          <w:color w:val="0070C0"/>
          <w:sz w:val="20"/>
          <w:szCs w:val="20"/>
          <w:lang w:val="en-GB"/>
        </w:rPr>
        <w:t>Mathematics</w:t>
      </w:r>
      <w:r w:rsidRPr="00C87A66">
        <w:rPr>
          <w:rFonts w:asciiTheme="majorBidi" w:hAnsiTheme="majorBidi"/>
          <w:color w:val="0070C0"/>
          <w:sz w:val="20"/>
          <w:szCs w:val="20"/>
          <w:lang w:val="en-GB"/>
        </w:rPr>
        <w:t>, 10(2), 175.</w:t>
      </w:r>
    </w:p>
    <w:p w14:paraId="47298790"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Liu, B., Lu, J., Chen, Y., Sun, P., Zhao, K., Han, M., ... &amp; Yin, Z. (2021). AI-Driven Multiobjective Scheduling Algorithm of Flood Control Materials Based on Pareto Artificial Bee Colony. </w:t>
      </w:r>
      <w:r w:rsidRPr="00C87A66">
        <w:rPr>
          <w:rFonts w:asciiTheme="majorBidi" w:hAnsiTheme="majorBidi"/>
          <w:i/>
          <w:iCs/>
          <w:color w:val="0070C0"/>
          <w:sz w:val="20"/>
          <w:szCs w:val="20"/>
          <w:lang w:val="en-GB"/>
        </w:rPr>
        <w:t>Wireless Communications and Mobile Computing</w:t>
      </w:r>
      <w:r w:rsidRPr="00C87A66">
        <w:rPr>
          <w:rFonts w:asciiTheme="majorBidi" w:hAnsiTheme="majorBidi"/>
          <w:color w:val="0070C0"/>
          <w:sz w:val="20"/>
          <w:szCs w:val="20"/>
          <w:lang w:val="en-GB"/>
        </w:rPr>
        <w:t>, 2021.</w:t>
      </w:r>
    </w:p>
    <w:p w14:paraId="1F4275DB"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lastRenderedPageBreak/>
        <w:t xml:space="preserve">Liu, Y., Li, Z., Liu, Z., &amp; Luo, Y. (2022). Impact of rainfall spatiotemporal variability and model structures on flood simulation in semi-arid regions. </w:t>
      </w:r>
      <w:r w:rsidRPr="00C87A66">
        <w:rPr>
          <w:rFonts w:asciiTheme="majorBidi" w:hAnsiTheme="majorBidi"/>
          <w:i/>
          <w:iCs/>
          <w:color w:val="0070C0"/>
          <w:sz w:val="20"/>
          <w:szCs w:val="20"/>
          <w:lang w:val="en-GB"/>
        </w:rPr>
        <w:t>Stochastic Environmental Research and Risk Assessment</w:t>
      </w:r>
      <w:r w:rsidRPr="00C87A66">
        <w:rPr>
          <w:rFonts w:asciiTheme="majorBidi" w:hAnsiTheme="majorBidi"/>
          <w:color w:val="0070C0"/>
          <w:sz w:val="20"/>
          <w:szCs w:val="20"/>
          <w:lang w:val="en-GB"/>
        </w:rPr>
        <w:t>, 36(3), 785-809.</w:t>
      </w:r>
    </w:p>
    <w:p w14:paraId="53B02487" w14:textId="77777777" w:rsidR="004A6F75" w:rsidRPr="00C87A66" w:rsidRDefault="004A6F75" w:rsidP="00B81F2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Liu, Z., Xiong, Y. and Xu, J., 2023. Flood Simulation and Flood Risk Reduction Strategy in Irrigated Areas. </w:t>
      </w:r>
      <w:r w:rsidRPr="00C87A66">
        <w:rPr>
          <w:rFonts w:asciiTheme="majorBidi" w:hAnsiTheme="majorBidi"/>
          <w:i/>
          <w:iCs/>
          <w:color w:val="0070C0"/>
          <w:sz w:val="20"/>
          <w:szCs w:val="20"/>
          <w:lang w:val="en-GB"/>
        </w:rPr>
        <w:t>Water</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15</w:t>
      </w:r>
      <w:r w:rsidRPr="00C87A66">
        <w:rPr>
          <w:rFonts w:asciiTheme="majorBidi" w:hAnsiTheme="majorBidi"/>
          <w:color w:val="0070C0"/>
          <w:sz w:val="20"/>
          <w:szCs w:val="20"/>
          <w:lang w:val="en-GB"/>
        </w:rPr>
        <w:t>(1), p.192.</w:t>
      </w:r>
    </w:p>
    <w:p w14:paraId="2776444F"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Luino, F., Cirio, C. G., Biddoccu, M., Agangi, A., Giulietto, W., Godone, F., &amp; Nigrelli, G. (2009). Application of a model to the evaluation of flood damage. </w:t>
      </w:r>
      <w:r w:rsidRPr="00C87A66">
        <w:rPr>
          <w:rFonts w:asciiTheme="majorBidi" w:hAnsiTheme="majorBidi"/>
          <w:i/>
          <w:iCs/>
          <w:color w:val="0070C0"/>
          <w:sz w:val="20"/>
          <w:szCs w:val="20"/>
          <w:lang w:val="en-GB"/>
        </w:rPr>
        <w:t>Geoinformatica</w:t>
      </w:r>
      <w:r w:rsidRPr="00C87A66">
        <w:rPr>
          <w:rFonts w:asciiTheme="majorBidi" w:hAnsiTheme="majorBidi"/>
          <w:color w:val="0070C0"/>
          <w:sz w:val="20"/>
          <w:szCs w:val="20"/>
          <w:lang w:val="en-GB"/>
        </w:rPr>
        <w:t>, 13(3), 339-353.</w:t>
      </w:r>
    </w:p>
    <w:p w14:paraId="7F274870" w14:textId="77777777" w:rsidR="004A6F75" w:rsidRPr="00C87A66" w:rsidRDefault="004A6F75" w:rsidP="00300BC0">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Ma, W., Ishitsuka, Y., Takeshima, A., Hibino, K., Yamazaki, D., Yamamoto, K., Kachi, M., Oki, R., Oki, T. and Yoshimura, K., 2021. Applicability of a nationwide flood forecasting system for Typhoon Hagibis 2019. </w:t>
      </w:r>
      <w:r w:rsidRPr="00C87A66">
        <w:rPr>
          <w:rFonts w:asciiTheme="majorBidi" w:hAnsiTheme="majorBidi"/>
          <w:i/>
          <w:iCs/>
          <w:color w:val="0070C0"/>
          <w:sz w:val="20"/>
          <w:szCs w:val="20"/>
          <w:lang w:val="en-GB"/>
        </w:rPr>
        <w:t>Scientific reports</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11</w:t>
      </w:r>
      <w:r w:rsidRPr="00C87A66">
        <w:rPr>
          <w:rFonts w:asciiTheme="majorBidi" w:hAnsiTheme="majorBidi"/>
          <w:color w:val="0070C0"/>
          <w:sz w:val="20"/>
          <w:szCs w:val="20"/>
          <w:lang w:val="en-GB"/>
        </w:rPr>
        <w:t>(1), pp.1-12.</w:t>
      </w:r>
    </w:p>
    <w:p w14:paraId="2112E44E"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Mahato, S., Pal, S., Talukdar, S., Saha, T. K., &amp; Mandal, P. (2021). Field based index of flood vulnerability (IFV): A new validation technique for flood susceptible models. </w:t>
      </w:r>
      <w:r w:rsidRPr="00C87A66">
        <w:rPr>
          <w:rFonts w:asciiTheme="majorBidi" w:hAnsiTheme="majorBidi"/>
          <w:i/>
          <w:iCs/>
          <w:color w:val="0070C0"/>
          <w:sz w:val="20"/>
          <w:szCs w:val="20"/>
          <w:lang w:val="en-GB"/>
        </w:rPr>
        <w:t>Geoscience Frontiers</w:t>
      </w:r>
      <w:r w:rsidRPr="00C87A66">
        <w:rPr>
          <w:rFonts w:asciiTheme="majorBidi" w:hAnsiTheme="majorBidi"/>
          <w:color w:val="0070C0"/>
          <w:sz w:val="20"/>
          <w:szCs w:val="20"/>
          <w:lang w:val="en-GB"/>
        </w:rPr>
        <w:t>, 12(5), 101175.</w:t>
      </w:r>
    </w:p>
    <w:p w14:paraId="6CCD424D"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Mahesh, R. B., Leandro, J., &amp; Lin, Q. (2022). Physics Informed Neural Network for Spatial-Temporal Flood Forecasting. In Climate Change and Water Security (pp. 77-91). Springer, Singapore.</w:t>
      </w:r>
    </w:p>
    <w:p w14:paraId="19756622"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Mikaniniki, J., Esmaeilnezhad, M., &amp; Akbarpour, M. (2019). Evaluation of the Vulnerability of Rural Settlements Against Environmental Hazards: A Case Study of Birjand and Khosf. </w:t>
      </w:r>
      <w:r w:rsidRPr="00C87A66">
        <w:rPr>
          <w:rFonts w:asciiTheme="majorBidi" w:hAnsiTheme="majorBidi"/>
          <w:i/>
          <w:iCs/>
          <w:color w:val="0070C0"/>
          <w:sz w:val="20"/>
          <w:szCs w:val="20"/>
          <w:lang w:val="en-GB"/>
        </w:rPr>
        <w:t>Journal of Rural Research</w:t>
      </w:r>
      <w:r w:rsidRPr="00C87A66">
        <w:rPr>
          <w:rFonts w:asciiTheme="majorBidi" w:hAnsiTheme="majorBidi"/>
          <w:color w:val="0070C0"/>
          <w:sz w:val="20"/>
          <w:szCs w:val="20"/>
          <w:lang w:val="en-GB"/>
        </w:rPr>
        <w:t>, 10(2), 244-257.</w:t>
      </w:r>
    </w:p>
    <w:p w14:paraId="47DBD807" w14:textId="77777777" w:rsidR="004A6F75" w:rsidRPr="00C87A66" w:rsidRDefault="004A6F75" w:rsidP="000727C2">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Moezzi, R., Taghavian, H., Gheibi, M., Koci, J. and Cyrus, J., 2023. </w:t>
      </w:r>
      <w:r w:rsidRPr="00C87A66">
        <w:rPr>
          <w:rFonts w:asciiTheme="majorBidi" w:hAnsiTheme="majorBidi"/>
          <w:i/>
          <w:iCs/>
          <w:color w:val="0070C0"/>
          <w:sz w:val="20"/>
          <w:szCs w:val="20"/>
          <w:lang w:val="en-GB"/>
        </w:rPr>
        <w:t xml:space="preserve">Integrated HAZard &amp; OPerability study (HAZOP) and Adaptive Neuro Fuzzy Inference System (ANFIS) as an early alarm framework for Glycerin emission control of a chemical plant during floods: A case study of Liberec city, </w:t>
      </w:r>
      <w:proofErr w:type="gramStart"/>
      <w:r w:rsidRPr="00C87A66">
        <w:rPr>
          <w:rFonts w:asciiTheme="majorBidi" w:hAnsiTheme="majorBidi"/>
          <w:i/>
          <w:iCs/>
          <w:color w:val="0070C0"/>
          <w:sz w:val="20"/>
          <w:szCs w:val="20"/>
          <w:lang w:val="en-GB"/>
        </w:rPr>
        <w:t>Czech republic</w:t>
      </w:r>
      <w:proofErr w:type="gramEnd"/>
      <w:r w:rsidRPr="00C87A66">
        <w:rPr>
          <w:rFonts w:asciiTheme="majorBidi" w:hAnsiTheme="majorBidi"/>
          <w:color w:val="0070C0"/>
          <w:sz w:val="20"/>
          <w:szCs w:val="20"/>
          <w:lang w:val="en-GB"/>
        </w:rPr>
        <w:t> (No. EGU23-17416). Copernicus Meetings.</w:t>
      </w:r>
    </w:p>
    <w:p w14:paraId="57FB6ECA"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Mohammadi, M., Gheibi, M., Fathollahi-Fard, A. M., Eftekhari, M., Kian, Z., &amp; Tian, G. (2021). A hybrid computational intelligence approach for bioremediation of amoxicillin based on fungus activities from soil resources and aflatoxin B1 controls. </w:t>
      </w:r>
      <w:r w:rsidRPr="00C87A66">
        <w:rPr>
          <w:rFonts w:asciiTheme="majorBidi" w:hAnsiTheme="majorBidi"/>
          <w:i/>
          <w:iCs/>
          <w:color w:val="0070C0"/>
          <w:sz w:val="20"/>
          <w:szCs w:val="20"/>
          <w:lang w:val="en-GB"/>
        </w:rPr>
        <w:t>Journal of Environmental Management</w:t>
      </w:r>
      <w:r w:rsidRPr="00C87A66">
        <w:rPr>
          <w:rFonts w:asciiTheme="majorBidi" w:hAnsiTheme="majorBidi"/>
          <w:color w:val="0070C0"/>
          <w:sz w:val="20"/>
          <w:szCs w:val="20"/>
          <w:lang w:val="en-GB"/>
        </w:rPr>
        <w:t>, 299, 113594.</w:t>
      </w:r>
    </w:p>
    <w:p w14:paraId="5DDC9D23" w14:textId="2E27BC71" w:rsidR="00946417" w:rsidRPr="00C87A66" w:rsidRDefault="00946417"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Mohamed, A. and Worku, H., 2021. Urban land cover and morphometric analysis for flash flood vulnerability mapping and riparian landscape conservation in Kebena River watershed, Addis Ababa. Applied Geomatics, 13(1), pp.15-28.</w:t>
      </w:r>
    </w:p>
    <w:p w14:paraId="63D62AF3" w14:textId="18D927E8"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Mourato, S., Fernandez, P., Marques, F., Rocha, A., &amp; Pereira, L. (2021). An interactive Web-GIS fluvial flood forecast and alert system in operation in Portugal. </w:t>
      </w:r>
      <w:r w:rsidRPr="00C87A66">
        <w:rPr>
          <w:rFonts w:asciiTheme="majorBidi" w:hAnsiTheme="majorBidi"/>
          <w:i/>
          <w:iCs/>
          <w:color w:val="0070C0"/>
          <w:sz w:val="20"/>
          <w:szCs w:val="20"/>
          <w:lang w:val="en-GB"/>
        </w:rPr>
        <w:t>International Journal of Disaster Risk Reduction</w:t>
      </w:r>
      <w:r w:rsidRPr="00C87A66">
        <w:rPr>
          <w:rFonts w:asciiTheme="majorBidi" w:hAnsiTheme="majorBidi"/>
          <w:color w:val="0070C0"/>
          <w:sz w:val="20"/>
          <w:szCs w:val="20"/>
          <w:lang w:val="en-GB"/>
        </w:rPr>
        <w:t>, 58, 102201.</w:t>
      </w:r>
    </w:p>
    <w:p w14:paraId="2A3A97E0"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lastRenderedPageBreak/>
        <w:t xml:space="preserve">Newson, M., Lewin, J., &amp; Raven, P. (2022). River science and flood risk management policy in England. </w:t>
      </w:r>
      <w:r w:rsidRPr="00C87A66">
        <w:rPr>
          <w:rFonts w:asciiTheme="majorBidi" w:hAnsiTheme="majorBidi"/>
          <w:i/>
          <w:iCs/>
          <w:color w:val="0070C0"/>
          <w:sz w:val="20"/>
          <w:szCs w:val="20"/>
          <w:lang w:val="en-GB"/>
        </w:rPr>
        <w:t>Progress in Physical Geography: Earth and Environment</w:t>
      </w:r>
      <w:r w:rsidRPr="00C87A66">
        <w:rPr>
          <w:rFonts w:asciiTheme="majorBidi" w:hAnsiTheme="majorBidi"/>
          <w:color w:val="0070C0"/>
          <w:sz w:val="20"/>
          <w:szCs w:val="20"/>
          <w:lang w:val="en-GB"/>
        </w:rPr>
        <w:t>, 46(1), 105-123.</w:t>
      </w:r>
    </w:p>
    <w:p w14:paraId="24E13FEC"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O'Brien, J. S., Julien, P. Y., &amp; Fullerton, W. T. (1993). Two-dimensional water flood and mudflow simulation. </w:t>
      </w:r>
      <w:r w:rsidRPr="00C87A66">
        <w:rPr>
          <w:rFonts w:asciiTheme="majorBidi" w:hAnsiTheme="majorBidi"/>
          <w:i/>
          <w:iCs/>
          <w:color w:val="0070C0"/>
          <w:sz w:val="20"/>
          <w:szCs w:val="20"/>
          <w:lang w:val="en-GB"/>
        </w:rPr>
        <w:t>Journal of hydraulic engineering</w:t>
      </w:r>
      <w:r w:rsidRPr="00C87A66">
        <w:rPr>
          <w:rFonts w:asciiTheme="majorBidi" w:hAnsiTheme="majorBidi"/>
          <w:color w:val="0070C0"/>
          <w:sz w:val="20"/>
          <w:szCs w:val="20"/>
          <w:lang w:val="en-GB"/>
        </w:rPr>
        <w:t>, 119(2), 244-261.</w:t>
      </w:r>
    </w:p>
    <w:p w14:paraId="705E0883" w14:textId="77777777" w:rsidR="004A6F75" w:rsidRPr="00C87A66" w:rsidRDefault="004A6F75" w:rsidP="00C826C3">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Ouyang, L., Che, Y., Yan, L. and Park, C., 2022. Multiple perspectives on analyzing risk factors in FMEA. </w:t>
      </w:r>
      <w:r w:rsidRPr="00C87A66">
        <w:rPr>
          <w:rFonts w:asciiTheme="majorBidi" w:hAnsiTheme="majorBidi"/>
          <w:i/>
          <w:iCs/>
          <w:color w:val="0070C0"/>
          <w:sz w:val="20"/>
          <w:szCs w:val="20"/>
          <w:lang w:val="en-GB"/>
        </w:rPr>
        <w:t>Computers in Industry</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141</w:t>
      </w:r>
      <w:r w:rsidRPr="00C87A66">
        <w:rPr>
          <w:rFonts w:asciiTheme="majorBidi" w:hAnsiTheme="majorBidi"/>
          <w:color w:val="0070C0"/>
          <w:sz w:val="20"/>
          <w:szCs w:val="20"/>
          <w:lang w:val="en-GB"/>
        </w:rPr>
        <w:t>, p.103712.</w:t>
      </w:r>
    </w:p>
    <w:p w14:paraId="62798A3D"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Pally, R., &amp; Samadi, S. (2021). Application of Image Processing and Big Data Science for Flood Label Detection. </w:t>
      </w:r>
      <w:r w:rsidRPr="00C87A66">
        <w:rPr>
          <w:rFonts w:asciiTheme="majorBidi" w:hAnsiTheme="majorBidi"/>
          <w:i/>
          <w:iCs/>
          <w:color w:val="0070C0"/>
          <w:sz w:val="20"/>
          <w:szCs w:val="20"/>
          <w:lang w:val="en-GB"/>
        </w:rPr>
        <w:t>European Geosciences Union</w:t>
      </w:r>
      <w:r w:rsidRPr="00C87A66">
        <w:rPr>
          <w:rFonts w:asciiTheme="majorBidi" w:hAnsiTheme="majorBidi"/>
          <w:color w:val="0070C0"/>
          <w:sz w:val="20"/>
          <w:szCs w:val="20"/>
          <w:lang w:val="en-GB"/>
        </w:rPr>
        <w:t>.</w:t>
      </w:r>
    </w:p>
    <w:p w14:paraId="6BB941B7"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Panchal, U. K., Ajmani, H., &amp; Sait, S. Y. (2019). Flooding level classification by gait analysis of smartphone sensor data. </w:t>
      </w:r>
      <w:r w:rsidRPr="00C87A66">
        <w:rPr>
          <w:rFonts w:asciiTheme="majorBidi" w:hAnsiTheme="majorBidi"/>
          <w:i/>
          <w:iCs/>
          <w:color w:val="0070C0"/>
          <w:sz w:val="20"/>
          <w:szCs w:val="20"/>
          <w:lang w:val="en-GB"/>
        </w:rPr>
        <w:t>Ieee Access</w:t>
      </w:r>
      <w:r w:rsidRPr="00C87A66">
        <w:rPr>
          <w:rFonts w:asciiTheme="majorBidi" w:hAnsiTheme="majorBidi"/>
          <w:color w:val="0070C0"/>
          <w:sz w:val="20"/>
          <w:szCs w:val="20"/>
          <w:lang w:val="en-GB"/>
        </w:rPr>
        <w:t>, 7, 181678-181687.</w:t>
      </w:r>
    </w:p>
    <w:p w14:paraId="3D1AF77A" w14:textId="77777777" w:rsidR="004A6F75" w:rsidRPr="00C87A66" w:rsidRDefault="004A6F75" w:rsidP="00807669">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Pareta, K. and Pareta, U., 2012. Landslide modeling and susceptibility mapping of Giri river watershed, Himachal Pradesh (India). </w:t>
      </w:r>
      <w:r w:rsidRPr="00C87A66">
        <w:rPr>
          <w:rFonts w:asciiTheme="majorBidi" w:hAnsiTheme="majorBidi"/>
          <w:i/>
          <w:iCs/>
          <w:color w:val="0070C0"/>
          <w:sz w:val="20"/>
          <w:szCs w:val="20"/>
          <w:lang w:val="en-GB"/>
        </w:rPr>
        <w:t>International Journal of Science and Technology</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w:t>
      </w:r>
      <w:r w:rsidRPr="00C87A66">
        <w:rPr>
          <w:rFonts w:asciiTheme="majorBidi" w:hAnsiTheme="majorBidi"/>
          <w:color w:val="0070C0"/>
          <w:sz w:val="20"/>
          <w:szCs w:val="20"/>
          <w:lang w:val="en-GB"/>
        </w:rPr>
        <w:t>(2), pp.91-104.</w:t>
      </w:r>
    </w:p>
    <w:p w14:paraId="4E94CFAC"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Parvez, M. R., Hu, W., &amp; Chen, T. (2022). Real-time pattern matching and ranking for early prediction of industrial alarm floods. </w:t>
      </w:r>
      <w:r w:rsidRPr="00C87A66">
        <w:rPr>
          <w:rFonts w:asciiTheme="majorBidi" w:hAnsiTheme="majorBidi"/>
          <w:i/>
          <w:iCs/>
          <w:color w:val="0070C0"/>
          <w:sz w:val="20"/>
          <w:szCs w:val="20"/>
          <w:lang w:val="en-GB"/>
        </w:rPr>
        <w:t>Control Engineering Practice</w:t>
      </w:r>
      <w:r w:rsidRPr="00C87A66">
        <w:rPr>
          <w:rFonts w:asciiTheme="majorBidi" w:hAnsiTheme="majorBidi"/>
          <w:color w:val="0070C0"/>
          <w:sz w:val="20"/>
          <w:szCs w:val="20"/>
          <w:lang w:val="en-GB"/>
        </w:rPr>
        <w:t>, 120, 105004.</w:t>
      </w:r>
    </w:p>
    <w:p w14:paraId="3DEFD6D8" w14:textId="77777777" w:rsidR="004A6F75" w:rsidRPr="00C87A66" w:rsidRDefault="004A6F75" w:rsidP="004A6F75">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Pasha, J., Nwodu, A.L., Fathollahi-Fard, A.M., Tian, G., Li, Z., Wang, H. and Dulebenets, M.A., 2022. Exact and metaheuristic algorithms for the vehicle routing problem with a factory-in-a-box in multi-objective settings. </w:t>
      </w:r>
      <w:r w:rsidRPr="00C87A66">
        <w:rPr>
          <w:rFonts w:asciiTheme="majorBidi" w:hAnsiTheme="majorBidi"/>
          <w:i/>
          <w:iCs/>
          <w:color w:val="0070C0"/>
          <w:sz w:val="20"/>
          <w:szCs w:val="20"/>
          <w:lang w:val="en-GB"/>
        </w:rPr>
        <w:t>Advanced Engineering Informatics</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52</w:t>
      </w:r>
      <w:r w:rsidRPr="00C87A66">
        <w:rPr>
          <w:rFonts w:asciiTheme="majorBidi" w:hAnsiTheme="majorBidi"/>
          <w:color w:val="0070C0"/>
          <w:sz w:val="20"/>
          <w:szCs w:val="20"/>
          <w:lang w:val="en-GB"/>
        </w:rPr>
        <w:t>, p.101623.</w:t>
      </w:r>
    </w:p>
    <w:p w14:paraId="351202BF" w14:textId="77777777" w:rsidR="004A6F75" w:rsidRPr="00C87A66" w:rsidRDefault="004A6F75" w:rsidP="00322F5F">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Peddi, S., Lanka, </w:t>
      </w:r>
      <w:proofErr w:type="gramStart"/>
      <w:r w:rsidRPr="00C87A66">
        <w:rPr>
          <w:rFonts w:asciiTheme="majorBidi" w:hAnsiTheme="majorBidi"/>
          <w:color w:val="0070C0"/>
          <w:sz w:val="20"/>
          <w:szCs w:val="20"/>
          <w:lang w:val="en-GB"/>
        </w:rPr>
        <w:t>K.</w:t>
      </w:r>
      <w:proofErr w:type="gramEnd"/>
      <w:r w:rsidRPr="00C87A66">
        <w:rPr>
          <w:rFonts w:asciiTheme="majorBidi" w:hAnsiTheme="majorBidi"/>
          <w:color w:val="0070C0"/>
          <w:sz w:val="20"/>
          <w:szCs w:val="20"/>
          <w:lang w:val="en-GB"/>
        </w:rPr>
        <w:t xml:space="preserve"> and Gopal, P.R.C., 2023. Modified FMEA using machine learning for food supply chain. </w:t>
      </w:r>
      <w:r w:rsidRPr="00C87A66">
        <w:rPr>
          <w:rFonts w:asciiTheme="majorBidi" w:hAnsiTheme="majorBidi"/>
          <w:i/>
          <w:iCs/>
          <w:color w:val="0070C0"/>
          <w:sz w:val="20"/>
          <w:szCs w:val="20"/>
          <w:lang w:val="en-GB"/>
        </w:rPr>
        <w:t>Materials Today: Proceedings</w:t>
      </w:r>
      <w:r w:rsidRPr="00C87A66">
        <w:rPr>
          <w:rFonts w:asciiTheme="majorBidi" w:hAnsiTheme="majorBidi"/>
          <w:color w:val="0070C0"/>
          <w:sz w:val="20"/>
          <w:szCs w:val="20"/>
          <w:lang w:val="en-GB"/>
        </w:rPr>
        <w:t>.</w:t>
      </w:r>
    </w:p>
    <w:p w14:paraId="0F0030E8"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Piadeh, F., Behzadian, K. and Alani, A., 2022. A critical review of real-time modelling of flood forecasting in urban drainage systems. </w:t>
      </w:r>
      <w:r w:rsidRPr="00C87A66">
        <w:rPr>
          <w:rFonts w:asciiTheme="majorBidi" w:hAnsiTheme="majorBidi"/>
          <w:i/>
          <w:iCs/>
          <w:color w:val="0070C0"/>
          <w:sz w:val="20"/>
          <w:szCs w:val="20"/>
          <w:lang w:val="en-GB"/>
        </w:rPr>
        <w:t>Journal of Hydrology</w:t>
      </w:r>
      <w:r w:rsidRPr="00C87A66">
        <w:rPr>
          <w:rFonts w:asciiTheme="majorBidi" w:hAnsiTheme="majorBidi"/>
          <w:color w:val="0070C0"/>
          <w:sz w:val="20"/>
          <w:szCs w:val="20"/>
          <w:lang w:val="en-GB"/>
        </w:rPr>
        <w:t>, p.127476.</w:t>
      </w:r>
    </w:p>
    <w:p w14:paraId="6C319618" w14:textId="3EDE74DD" w:rsidR="00370B4A" w:rsidRPr="00C87A66" w:rsidRDefault="00370B4A"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Piadeh, F., Behzadian, K., Chen, A. S., Campos, L. C., and Rizzuto, J. P. 2023 Real-time flood overflow forecasting in Urban Drainage Systems by using time-series multi-stacking of data mining techniques, EGU General Assembly 2023, Vienna, Austria, 24–28 Apr 2023, EGU23-8574, https://doi.org/10.5194/egusphere-egu23-8574, 2023.</w:t>
      </w:r>
    </w:p>
    <w:p w14:paraId="1560EDC1" w14:textId="5CC427A4"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Pistrika, A. (2010). Flood damage estimation based on flood simulation scenarios and a GIS platform. </w:t>
      </w:r>
      <w:r w:rsidRPr="00C87A66">
        <w:rPr>
          <w:rFonts w:asciiTheme="majorBidi" w:hAnsiTheme="majorBidi"/>
          <w:i/>
          <w:iCs/>
          <w:color w:val="0070C0"/>
          <w:sz w:val="20"/>
          <w:szCs w:val="20"/>
          <w:lang w:val="en-GB"/>
        </w:rPr>
        <w:t>European Water</w:t>
      </w:r>
      <w:r w:rsidRPr="00C87A66">
        <w:rPr>
          <w:rFonts w:asciiTheme="majorBidi" w:hAnsiTheme="majorBidi"/>
          <w:color w:val="0070C0"/>
          <w:sz w:val="20"/>
          <w:szCs w:val="20"/>
          <w:lang w:val="en-GB"/>
        </w:rPr>
        <w:t>, 30, 3-11.</w:t>
      </w:r>
    </w:p>
    <w:p w14:paraId="428DC4CD"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Psomiadis, E., Soulis, K. X., Zoka, M., &amp; Dercas, N. (2019). Synergistic approach of remote sensing and gis techniques for flash-flood monitoring and damage assessment in Thessaly plain area, Greece. </w:t>
      </w:r>
      <w:r w:rsidRPr="00C87A66">
        <w:rPr>
          <w:rFonts w:asciiTheme="majorBidi" w:hAnsiTheme="majorBidi"/>
          <w:i/>
          <w:iCs/>
          <w:color w:val="0070C0"/>
          <w:sz w:val="20"/>
          <w:szCs w:val="20"/>
          <w:lang w:val="en-GB"/>
        </w:rPr>
        <w:t>Water</w:t>
      </w:r>
      <w:r w:rsidRPr="00C87A66">
        <w:rPr>
          <w:rFonts w:asciiTheme="majorBidi" w:hAnsiTheme="majorBidi"/>
          <w:color w:val="0070C0"/>
          <w:sz w:val="20"/>
          <w:szCs w:val="20"/>
          <w:lang w:val="en-GB"/>
        </w:rPr>
        <w:t>, 11(3), 448.</w:t>
      </w:r>
    </w:p>
    <w:p w14:paraId="53C3D572" w14:textId="77777777" w:rsidR="004A6F75" w:rsidRPr="00C87A66" w:rsidRDefault="004A6F75" w:rsidP="009503B0">
      <w:pPr>
        <w:spacing w:after="0" w:line="480" w:lineRule="auto"/>
        <w:ind w:left="426" w:hanging="568"/>
        <w:jc w:val="both"/>
        <w:rPr>
          <w:rFonts w:asciiTheme="majorBidi" w:hAnsiTheme="majorBidi"/>
          <w:color w:val="0070C0"/>
          <w:sz w:val="20"/>
          <w:szCs w:val="20"/>
          <w:lang w:val="en-GB"/>
        </w:rPr>
      </w:pPr>
      <w:bookmarkStart w:id="5" w:name="_Hlk135076680"/>
      <w:r w:rsidRPr="00C87A66">
        <w:rPr>
          <w:rFonts w:asciiTheme="majorBidi" w:hAnsiTheme="majorBidi"/>
          <w:color w:val="0070C0"/>
          <w:sz w:val="20"/>
          <w:szCs w:val="20"/>
          <w:lang w:val="en-GB"/>
        </w:rPr>
        <w:lastRenderedPageBreak/>
        <w:t>Puttinaovarat, S. and Horkaew</w:t>
      </w:r>
      <w:bookmarkEnd w:id="5"/>
      <w:r w:rsidRPr="00C87A66">
        <w:rPr>
          <w:rFonts w:asciiTheme="majorBidi" w:hAnsiTheme="majorBidi"/>
          <w:color w:val="0070C0"/>
          <w:sz w:val="20"/>
          <w:szCs w:val="20"/>
          <w:lang w:val="en-GB"/>
        </w:rPr>
        <w:t>, P., 2020. Flood forecasting system based on integrated big and crowdsource data by using machine learning techniques. </w:t>
      </w:r>
      <w:r w:rsidRPr="00C87A66">
        <w:rPr>
          <w:rFonts w:asciiTheme="majorBidi" w:hAnsiTheme="majorBidi"/>
          <w:i/>
          <w:iCs/>
          <w:color w:val="0070C0"/>
          <w:sz w:val="20"/>
          <w:szCs w:val="20"/>
          <w:lang w:val="en-GB"/>
        </w:rPr>
        <w:t>IEEE Access</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8</w:t>
      </w:r>
      <w:r w:rsidRPr="00C87A66">
        <w:rPr>
          <w:rFonts w:asciiTheme="majorBidi" w:hAnsiTheme="majorBidi"/>
          <w:color w:val="0070C0"/>
          <w:sz w:val="20"/>
          <w:szCs w:val="20"/>
          <w:lang w:val="en-GB"/>
        </w:rPr>
        <w:t>, pp.5885-5905.</w:t>
      </w:r>
    </w:p>
    <w:p w14:paraId="1AE0629D"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Quesada-Román, A., Ballesteros-Cánovas, J. A., Granados-Bolaños, S., Birkel, C., &amp; Stoffel, M. (2022). Improving regional flood risk assessment using flood frequency and dendrogeomorphic analyses in mountain catchments impacted by tropical cyclones. </w:t>
      </w:r>
      <w:r w:rsidRPr="00C87A66">
        <w:rPr>
          <w:rFonts w:asciiTheme="majorBidi" w:hAnsiTheme="majorBidi"/>
          <w:i/>
          <w:iCs/>
          <w:color w:val="0070C0"/>
          <w:sz w:val="20"/>
          <w:szCs w:val="20"/>
          <w:lang w:val="en-GB"/>
        </w:rPr>
        <w:t>Geomorphology</w:t>
      </w:r>
      <w:r w:rsidRPr="00C87A66">
        <w:rPr>
          <w:rFonts w:asciiTheme="majorBidi" w:hAnsiTheme="majorBidi"/>
          <w:color w:val="0070C0"/>
          <w:sz w:val="20"/>
          <w:szCs w:val="20"/>
          <w:lang w:val="en-GB"/>
        </w:rPr>
        <w:t>, 396, 108000.</w:t>
      </w:r>
    </w:p>
    <w:p w14:paraId="2D33DF9A"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Quintana-Romero, T., &amp; Leandro, J. (2022). A method to devise multiple model structures for urban flood inundation uncertainty. </w:t>
      </w:r>
      <w:r w:rsidRPr="00C87A66">
        <w:rPr>
          <w:rFonts w:asciiTheme="majorBidi" w:hAnsiTheme="majorBidi"/>
          <w:i/>
          <w:iCs/>
          <w:color w:val="0070C0"/>
          <w:sz w:val="20"/>
          <w:szCs w:val="20"/>
          <w:lang w:val="en-GB"/>
        </w:rPr>
        <w:t>Journal of Hydrology</w:t>
      </w:r>
      <w:r w:rsidRPr="00C87A66">
        <w:rPr>
          <w:rFonts w:asciiTheme="majorBidi" w:hAnsiTheme="majorBidi"/>
          <w:color w:val="0070C0"/>
          <w:sz w:val="20"/>
          <w:szCs w:val="20"/>
          <w:lang w:val="en-GB"/>
        </w:rPr>
        <w:t>, 604, 127246.</w:t>
      </w:r>
    </w:p>
    <w:p w14:paraId="3A15E41F" w14:textId="77777777" w:rsidR="004A6F75" w:rsidRPr="00C87A66" w:rsidRDefault="004A6F75" w:rsidP="004A6F75">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Rabbani, M., Oladzad-Abbasabady, N. and Akbarian-Saravi, N., 2022. Ambulance routing in disaster response considering variable patient condition: NSGA-II and MOPSO algorithms. </w:t>
      </w:r>
      <w:r w:rsidRPr="00C87A66">
        <w:rPr>
          <w:rFonts w:asciiTheme="majorBidi" w:hAnsiTheme="majorBidi"/>
          <w:i/>
          <w:iCs/>
          <w:color w:val="0070C0"/>
          <w:sz w:val="20"/>
          <w:szCs w:val="20"/>
          <w:lang w:val="en-GB"/>
        </w:rPr>
        <w:t>Journal of Industrial and Management Optimization</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18</w:t>
      </w:r>
      <w:r w:rsidRPr="00C87A66">
        <w:rPr>
          <w:rFonts w:asciiTheme="majorBidi" w:hAnsiTheme="majorBidi"/>
          <w:color w:val="0070C0"/>
          <w:sz w:val="20"/>
          <w:szCs w:val="20"/>
          <w:lang w:val="en-GB"/>
        </w:rPr>
        <w:t>(2), pp.1035-1062.</w:t>
      </w:r>
    </w:p>
    <w:p w14:paraId="74DD568B"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Rincón, D., Velandia, J. F., Tsanis, I., &amp; Khan, U. T. (2022). Stochastic Flood Risk Assessment under Climate Change Scenarios for Toronto, Canada Using CAPRA. </w:t>
      </w:r>
      <w:r w:rsidRPr="00C87A66">
        <w:rPr>
          <w:rFonts w:asciiTheme="majorBidi" w:hAnsiTheme="majorBidi"/>
          <w:i/>
          <w:iCs/>
          <w:color w:val="0070C0"/>
          <w:sz w:val="20"/>
          <w:szCs w:val="20"/>
          <w:lang w:val="en-GB"/>
        </w:rPr>
        <w:t>Water</w:t>
      </w:r>
      <w:r w:rsidRPr="00C87A66">
        <w:rPr>
          <w:rFonts w:asciiTheme="majorBidi" w:hAnsiTheme="majorBidi"/>
          <w:color w:val="0070C0"/>
          <w:sz w:val="20"/>
          <w:szCs w:val="20"/>
          <w:lang w:val="en-GB"/>
        </w:rPr>
        <w:t>, 14(2), 227.</w:t>
      </w:r>
    </w:p>
    <w:p w14:paraId="6A4E182A"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Saghari, M., Rostampour, M., Mahmoudi Moghaddam, G., &amp; Chakoshi, B. (2019). Investigation of the Effect of Constructing Small Arc Basins System on Vegetation Composition and Biodiversity in Aridland Ecosystems in the East of Iran (Case study: Rangelands of Sarbisheh, South Khorasan Province). </w:t>
      </w:r>
      <w:r w:rsidRPr="00C87A66">
        <w:rPr>
          <w:rFonts w:asciiTheme="majorBidi" w:hAnsiTheme="majorBidi"/>
          <w:i/>
          <w:iCs/>
          <w:color w:val="0070C0"/>
          <w:sz w:val="20"/>
          <w:szCs w:val="20"/>
          <w:lang w:val="en-GB"/>
        </w:rPr>
        <w:t>Desert Ecosystem Engineering Journal</w:t>
      </w:r>
      <w:r w:rsidRPr="00C87A66">
        <w:rPr>
          <w:rFonts w:asciiTheme="majorBidi" w:hAnsiTheme="majorBidi"/>
          <w:color w:val="0070C0"/>
          <w:sz w:val="20"/>
          <w:szCs w:val="20"/>
          <w:lang w:val="en-GB"/>
        </w:rPr>
        <w:t>, 8(23), 33-44.</w:t>
      </w:r>
    </w:p>
    <w:p w14:paraId="51020542" w14:textId="77777777" w:rsidR="004A6F75" w:rsidRPr="00C87A66" w:rsidRDefault="004A6F75" w:rsidP="0033265B">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Saint-Fleur, B.E., Allier, S., Lassara, E., Rivet, A., Artigue, G., Pistre, S. and Johannet, A., 2023. Towards a better consideration of rainfall and hydrological spatial features by a deep neural network model to improve flash floods forecasting: case study on the Gardon basin, France. </w:t>
      </w:r>
      <w:r w:rsidRPr="00C87A66">
        <w:rPr>
          <w:rFonts w:asciiTheme="majorBidi" w:hAnsiTheme="majorBidi"/>
          <w:i/>
          <w:iCs/>
          <w:color w:val="0070C0"/>
          <w:sz w:val="20"/>
          <w:szCs w:val="20"/>
          <w:lang w:val="en-GB"/>
        </w:rPr>
        <w:t>Modeling Earth Systems and Environment</w:t>
      </w:r>
      <w:r w:rsidRPr="00C87A66">
        <w:rPr>
          <w:rFonts w:asciiTheme="majorBidi" w:hAnsiTheme="majorBidi"/>
          <w:color w:val="0070C0"/>
          <w:sz w:val="20"/>
          <w:szCs w:val="20"/>
          <w:lang w:val="en-GB"/>
        </w:rPr>
        <w:t>, pp.1-16.</w:t>
      </w:r>
    </w:p>
    <w:p w14:paraId="5590946F"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Sedighkia, M., &amp; Datta, B. (2022). A simulation-optimization system for evaluating flood management and environmental flow supply by reservoirs. </w:t>
      </w:r>
      <w:r w:rsidRPr="00C87A66">
        <w:rPr>
          <w:rFonts w:asciiTheme="majorBidi" w:hAnsiTheme="majorBidi"/>
          <w:i/>
          <w:iCs/>
          <w:color w:val="0070C0"/>
          <w:sz w:val="20"/>
          <w:szCs w:val="20"/>
          <w:lang w:val="en-GB"/>
        </w:rPr>
        <w:t>Natural Hazards</w:t>
      </w:r>
      <w:r w:rsidRPr="00C87A66">
        <w:rPr>
          <w:rFonts w:asciiTheme="majorBidi" w:hAnsiTheme="majorBidi"/>
          <w:color w:val="0070C0"/>
          <w:sz w:val="20"/>
          <w:szCs w:val="20"/>
          <w:lang w:val="en-GB"/>
        </w:rPr>
        <w:t>, 111(3), 2855-2879.</w:t>
      </w:r>
    </w:p>
    <w:p w14:paraId="269B4FE6"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Sermet, Y., &amp; Demir, I. (2019). Towards an information centric flood ontology for information management and communication. </w:t>
      </w:r>
      <w:r w:rsidRPr="00C87A66">
        <w:rPr>
          <w:rFonts w:asciiTheme="majorBidi" w:hAnsiTheme="majorBidi"/>
          <w:i/>
          <w:iCs/>
          <w:color w:val="0070C0"/>
          <w:sz w:val="20"/>
          <w:szCs w:val="20"/>
          <w:lang w:val="en-GB"/>
        </w:rPr>
        <w:t>Earth Science Informatics</w:t>
      </w:r>
      <w:r w:rsidRPr="00C87A66">
        <w:rPr>
          <w:rFonts w:asciiTheme="majorBidi" w:hAnsiTheme="majorBidi"/>
          <w:color w:val="0070C0"/>
          <w:sz w:val="20"/>
          <w:szCs w:val="20"/>
          <w:lang w:val="en-GB"/>
        </w:rPr>
        <w:t>, 12(4), 541-551.</w:t>
      </w:r>
    </w:p>
    <w:p w14:paraId="2F5501C6"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Shahabi, H., Shirzadi, A., Ghaderi, K., Omidvar, E., Al-Ansari, N., Clague, J. J., ... &amp; Ahmad, A. (2020). Flood detection and susceptibility mapping using sentinel-1 remote sensing data and a machine learning approach: Hybrid intelligence of bagging ensemble based on k-nearest neighbor classifier. </w:t>
      </w:r>
      <w:r w:rsidRPr="00C87A66">
        <w:rPr>
          <w:rFonts w:asciiTheme="majorBidi" w:hAnsiTheme="majorBidi"/>
          <w:i/>
          <w:iCs/>
          <w:color w:val="0070C0"/>
          <w:sz w:val="20"/>
          <w:szCs w:val="20"/>
          <w:lang w:val="en-GB"/>
        </w:rPr>
        <w:t>Remote Sensing</w:t>
      </w:r>
      <w:r w:rsidRPr="00C87A66">
        <w:rPr>
          <w:rFonts w:asciiTheme="majorBidi" w:hAnsiTheme="majorBidi"/>
          <w:color w:val="0070C0"/>
          <w:sz w:val="20"/>
          <w:szCs w:val="20"/>
          <w:lang w:val="en-GB"/>
        </w:rPr>
        <w:t>, 12(2), 266.</w:t>
      </w:r>
    </w:p>
    <w:p w14:paraId="6B31CCE3"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Shahsavar, M. M., Akrami, M., Gheibi, M., Kavianpour, B., Fathollahi-Fard, A. M., &amp; Behzadian, K. (2021). Constructing a smart framework for supplying the biogas energy in green buildings using an integration of </w:t>
      </w:r>
      <w:r w:rsidRPr="00C87A66">
        <w:rPr>
          <w:rFonts w:asciiTheme="majorBidi" w:hAnsiTheme="majorBidi"/>
          <w:color w:val="0070C0"/>
          <w:sz w:val="20"/>
          <w:szCs w:val="20"/>
          <w:lang w:val="en-GB"/>
        </w:rPr>
        <w:lastRenderedPageBreak/>
        <w:t xml:space="preserve">response surface methodology, artificial </w:t>
      </w:r>
      <w:proofErr w:type="gramStart"/>
      <w:r w:rsidRPr="00C87A66">
        <w:rPr>
          <w:rFonts w:asciiTheme="majorBidi" w:hAnsiTheme="majorBidi"/>
          <w:color w:val="0070C0"/>
          <w:sz w:val="20"/>
          <w:szCs w:val="20"/>
          <w:lang w:val="en-GB"/>
        </w:rPr>
        <w:t>intelligence</w:t>
      </w:r>
      <w:proofErr w:type="gramEnd"/>
      <w:r w:rsidRPr="00C87A66">
        <w:rPr>
          <w:rFonts w:asciiTheme="majorBidi" w:hAnsiTheme="majorBidi"/>
          <w:color w:val="0070C0"/>
          <w:sz w:val="20"/>
          <w:szCs w:val="20"/>
          <w:lang w:val="en-GB"/>
        </w:rPr>
        <w:t xml:space="preserve"> and petri net modelling. </w:t>
      </w:r>
      <w:r w:rsidRPr="00C87A66">
        <w:rPr>
          <w:rFonts w:asciiTheme="majorBidi" w:hAnsiTheme="majorBidi"/>
          <w:i/>
          <w:iCs/>
          <w:color w:val="0070C0"/>
          <w:sz w:val="20"/>
          <w:szCs w:val="20"/>
          <w:lang w:val="en-GB"/>
        </w:rPr>
        <w:t>Energy Conversion and Management</w:t>
      </w:r>
      <w:r w:rsidRPr="00C87A66">
        <w:rPr>
          <w:rFonts w:asciiTheme="majorBidi" w:hAnsiTheme="majorBidi"/>
          <w:color w:val="0070C0"/>
          <w:sz w:val="20"/>
          <w:szCs w:val="20"/>
          <w:lang w:val="en-GB"/>
        </w:rPr>
        <w:t>, 248, 114794.</w:t>
      </w:r>
    </w:p>
    <w:p w14:paraId="708E1700"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Shahsavar, M. M., Akrami, M., Kian, Z., Gheibi, M., Fathollahi-Fard, A. M., Hajiaghaei-Keshteli, M., &amp; Behzadian, K. (2022). Bio-recovery of municipal plastic waste management based on an integrated decision-making framework. </w:t>
      </w:r>
      <w:r w:rsidRPr="00C87A66">
        <w:rPr>
          <w:rFonts w:asciiTheme="majorBidi" w:hAnsiTheme="majorBidi"/>
          <w:i/>
          <w:iCs/>
          <w:color w:val="0070C0"/>
          <w:sz w:val="20"/>
          <w:szCs w:val="20"/>
          <w:lang w:val="en-GB"/>
        </w:rPr>
        <w:t>Journal of Industrial and Engineering Chemistry</w:t>
      </w:r>
      <w:r w:rsidRPr="00C87A66">
        <w:rPr>
          <w:rFonts w:asciiTheme="majorBidi" w:hAnsiTheme="majorBidi"/>
          <w:color w:val="0070C0"/>
          <w:sz w:val="20"/>
          <w:szCs w:val="20"/>
          <w:lang w:val="en-GB"/>
        </w:rPr>
        <w:t>, 108, 215-234.</w:t>
      </w:r>
    </w:p>
    <w:p w14:paraId="161542A1"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Shahzadi, S., Ahmad, F., Basharat, A., Alruwaili, M., Alanazi, S., Humayun, M., ... &amp; Naseem, S. (2021). Machine learning empowered security management and quality of service provision in SDN-NFV environment. Computers, </w:t>
      </w:r>
      <w:r w:rsidRPr="00C87A66">
        <w:rPr>
          <w:rFonts w:asciiTheme="majorBidi" w:hAnsiTheme="majorBidi"/>
          <w:i/>
          <w:iCs/>
          <w:color w:val="0070C0"/>
          <w:sz w:val="20"/>
          <w:szCs w:val="20"/>
          <w:lang w:val="en-GB"/>
        </w:rPr>
        <w:t>Materials &amp; Continua</w:t>
      </w:r>
      <w:r w:rsidRPr="00C87A66">
        <w:rPr>
          <w:rFonts w:asciiTheme="majorBidi" w:hAnsiTheme="majorBidi"/>
          <w:color w:val="0070C0"/>
          <w:sz w:val="20"/>
          <w:szCs w:val="20"/>
          <w:lang w:val="en-GB"/>
        </w:rPr>
        <w:t>, 66(3), 2723-2749.</w:t>
      </w:r>
    </w:p>
    <w:p w14:paraId="48A9D60E" w14:textId="77777777" w:rsidR="004A6F75" w:rsidRPr="00C87A66" w:rsidRDefault="004A6F75" w:rsidP="00322F5F">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Siddiqui, D.N., Nandan, A., Sharma, M. and Srivastava, A., 2014. Risk management techniques HAZOP and HAZID study. </w:t>
      </w:r>
      <w:r w:rsidRPr="00C87A66">
        <w:rPr>
          <w:rFonts w:asciiTheme="majorBidi" w:hAnsiTheme="majorBidi"/>
          <w:i/>
          <w:iCs/>
          <w:color w:val="0070C0"/>
          <w:sz w:val="20"/>
          <w:szCs w:val="20"/>
          <w:lang w:val="en-GB"/>
        </w:rPr>
        <w:t>Int J Occup Health Saf, Fire Environ Allied Sci</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w:t>
      </w:r>
      <w:r w:rsidRPr="00C87A66">
        <w:rPr>
          <w:rFonts w:asciiTheme="majorBidi" w:hAnsiTheme="majorBidi"/>
          <w:color w:val="0070C0"/>
          <w:sz w:val="20"/>
          <w:szCs w:val="20"/>
          <w:lang w:val="en-GB"/>
        </w:rPr>
        <w:t>(1), pp.5-8.</w:t>
      </w:r>
    </w:p>
    <w:p w14:paraId="3685C070"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Sikorska</w:t>
      </w:r>
      <w:r w:rsidRPr="00C87A66">
        <w:rPr>
          <w:rFonts w:ascii="Cambria Math" w:hAnsi="Cambria Math" w:cs="Cambria Math"/>
          <w:color w:val="0070C0"/>
          <w:sz w:val="20"/>
          <w:szCs w:val="20"/>
          <w:lang w:val="en-GB"/>
        </w:rPr>
        <w:t>‐</w:t>
      </w:r>
      <w:r w:rsidRPr="00C87A66">
        <w:rPr>
          <w:rFonts w:asciiTheme="majorBidi" w:hAnsiTheme="majorBidi"/>
          <w:color w:val="0070C0"/>
          <w:sz w:val="20"/>
          <w:szCs w:val="20"/>
          <w:lang w:val="en-GB"/>
        </w:rPr>
        <w:t>Senoner, A. E. (2022). Clustering model responses in the frequency space for improved simulation</w:t>
      </w:r>
      <w:r w:rsidRPr="00C87A66">
        <w:rPr>
          <w:rFonts w:ascii="Cambria Math" w:hAnsi="Cambria Math" w:cs="Cambria Math"/>
          <w:color w:val="0070C0"/>
          <w:sz w:val="20"/>
          <w:szCs w:val="20"/>
          <w:lang w:val="en-GB"/>
        </w:rPr>
        <w:t>‐</w:t>
      </w:r>
      <w:r w:rsidRPr="00C87A66">
        <w:rPr>
          <w:rFonts w:asciiTheme="majorBidi" w:hAnsiTheme="majorBidi"/>
          <w:color w:val="0070C0"/>
          <w:sz w:val="20"/>
          <w:szCs w:val="20"/>
          <w:lang w:val="en-GB"/>
        </w:rPr>
        <w:t xml:space="preserve">based flood risk studies: The role of a cluster number. </w:t>
      </w:r>
      <w:r w:rsidRPr="00C87A66">
        <w:rPr>
          <w:rFonts w:asciiTheme="majorBidi" w:hAnsiTheme="majorBidi"/>
          <w:i/>
          <w:iCs/>
          <w:color w:val="0070C0"/>
          <w:sz w:val="20"/>
          <w:szCs w:val="20"/>
          <w:lang w:val="en-GB"/>
        </w:rPr>
        <w:t>Journal of Flood Risk Management</w:t>
      </w:r>
      <w:r w:rsidRPr="00C87A66">
        <w:rPr>
          <w:rFonts w:asciiTheme="majorBidi" w:hAnsiTheme="majorBidi"/>
          <w:color w:val="0070C0"/>
          <w:sz w:val="20"/>
          <w:szCs w:val="20"/>
          <w:lang w:val="en-GB"/>
        </w:rPr>
        <w:t>, 15(1), e12772.</w:t>
      </w:r>
    </w:p>
    <w:p w14:paraId="44344B00"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Stelling, G. S., &amp; Verwey, A. (2006). Numerical flood simulation. </w:t>
      </w:r>
      <w:r w:rsidRPr="00C87A66">
        <w:rPr>
          <w:rFonts w:asciiTheme="majorBidi" w:hAnsiTheme="majorBidi"/>
          <w:i/>
          <w:iCs/>
          <w:color w:val="0070C0"/>
          <w:sz w:val="20"/>
          <w:szCs w:val="20"/>
          <w:lang w:val="en-GB"/>
        </w:rPr>
        <w:t>Encyclopedia of hydrological sciences</w:t>
      </w:r>
      <w:r w:rsidRPr="00C87A66">
        <w:rPr>
          <w:rFonts w:asciiTheme="majorBidi" w:hAnsiTheme="majorBidi"/>
          <w:color w:val="0070C0"/>
          <w:sz w:val="20"/>
          <w:szCs w:val="20"/>
          <w:lang w:val="en-GB"/>
        </w:rPr>
        <w:t>.</w:t>
      </w:r>
    </w:p>
    <w:p w14:paraId="252E0F53"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Talukdar, S., Ghose, B., Salam, R., Mahato, S., Pham, Q. B., Linh, N. T. T., ... &amp; Avand, M. (2020). Flood susceptibility modeling in Teesta River basin, Bangladesh using novel ensembles of bagging algorithms. </w:t>
      </w:r>
      <w:r w:rsidRPr="00C87A66">
        <w:rPr>
          <w:rFonts w:asciiTheme="majorBidi" w:hAnsiTheme="majorBidi"/>
          <w:i/>
          <w:iCs/>
          <w:color w:val="0070C0"/>
          <w:sz w:val="20"/>
          <w:szCs w:val="20"/>
          <w:lang w:val="en-GB"/>
        </w:rPr>
        <w:t>Stochastic Environmental Research and Risk Assessment</w:t>
      </w:r>
      <w:r w:rsidRPr="00C87A66">
        <w:rPr>
          <w:rFonts w:asciiTheme="majorBidi" w:hAnsiTheme="majorBidi"/>
          <w:color w:val="0070C0"/>
          <w:sz w:val="20"/>
          <w:szCs w:val="20"/>
          <w:lang w:val="en-GB"/>
        </w:rPr>
        <w:t>, 34(12), 2277-2300.</w:t>
      </w:r>
    </w:p>
    <w:p w14:paraId="730EB233"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Van Der Knijff, J. M., Younis, J., &amp; De Roo, A. P. J. (2010). LISFLOOD: a GIS</w:t>
      </w:r>
      <w:r w:rsidRPr="00C87A66">
        <w:rPr>
          <w:rFonts w:ascii="Cambria Math" w:hAnsi="Cambria Math" w:cs="Cambria Math"/>
          <w:color w:val="0070C0"/>
          <w:sz w:val="20"/>
          <w:szCs w:val="20"/>
          <w:lang w:val="en-GB"/>
        </w:rPr>
        <w:t>‐</w:t>
      </w:r>
      <w:r w:rsidRPr="00C87A66">
        <w:rPr>
          <w:rFonts w:asciiTheme="majorBidi" w:hAnsiTheme="majorBidi"/>
          <w:color w:val="0070C0"/>
          <w:sz w:val="20"/>
          <w:szCs w:val="20"/>
          <w:lang w:val="en-GB"/>
        </w:rPr>
        <w:t xml:space="preserve">based distributed model for river basin scale water balance and flood simulation. </w:t>
      </w:r>
      <w:r w:rsidRPr="00C87A66">
        <w:rPr>
          <w:rFonts w:asciiTheme="majorBidi" w:hAnsiTheme="majorBidi"/>
          <w:i/>
          <w:iCs/>
          <w:color w:val="0070C0"/>
          <w:sz w:val="20"/>
          <w:szCs w:val="20"/>
          <w:lang w:val="en-GB"/>
        </w:rPr>
        <w:t>International Journal of Geographical Information Science</w:t>
      </w:r>
      <w:r w:rsidRPr="00C87A66">
        <w:rPr>
          <w:rFonts w:asciiTheme="majorBidi" w:hAnsiTheme="majorBidi"/>
          <w:color w:val="0070C0"/>
          <w:sz w:val="20"/>
          <w:szCs w:val="20"/>
          <w:lang w:val="en-GB"/>
        </w:rPr>
        <w:t>, 24(2), 189-212.</w:t>
      </w:r>
    </w:p>
    <w:p w14:paraId="15D74092" w14:textId="77777777" w:rsidR="004A6F75" w:rsidRPr="00C87A66" w:rsidRDefault="004A6F75" w:rsidP="00C435CA">
      <w:pPr>
        <w:spacing w:after="0" w:line="480" w:lineRule="auto"/>
        <w:ind w:left="426" w:hanging="568"/>
        <w:jc w:val="both"/>
        <w:rPr>
          <w:rFonts w:asciiTheme="majorBidi" w:hAnsiTheme="majorBidi"/>
          <w:color w:val="0070C0"/>
          <w:sz w:val="20"/>
          <w:szCs w:val="20"/>
          <w:rtl/>
          <w:lang w:val="en-GB"/>
        </w:rPr>
      </w:pPr>
      <w:r w:rsidRPr="00C87A66">
        <w:rPr>
          <w:rFonts w:asciiTheme="majorBidi" w:hAnsiTheme="majorBidi"/>
          <w:color w:val="0070C0"/>
          <w:sz w:val="20"/>
          <w:szCs w:val="20"/>
          <w:lang w:val="en-GB"/>
        </w:rPr>
        <w:t>Wallemacq, P. and House, R.U. (2018). CRED report: economic losses, poverty &amp; disasters (1998-2017). Brussels: Centre for Research on the Epidemiology of Disasters (CRED).</w:t>
      </w:r>
    </w:p>
    <w:p w14:paraId="7DD4E632"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Wang, R. Q. (2021). Artificial intelligence for flood observation. In Earth Observation for Flood Applications (pp. 295-304). Elsevier.</w:t>
      </w:r>
    </w:p>
    <w:p w14:paraId="6B8FFF1A"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Wang, Z., Sun, Y., Li, C., Jin, L., Sun, X., Liu, X., &amp; Wang, T. (2021). Analysis of Small and Medium–Scale River Flood Risk in Case of Exceeding Control Standard Floods Using Hydraulic Model. </w:t>
      </w:r>
      <w:r w:rsidRPr="00C87A66">
        <w:rPr>
          <w:rFonts w:asciiTheme="majorBidi" w:hAnsiTheme="majorBidi"/>
          <w:i/>
          <w:iCs/>
          <w:color w:val="0070C0"/>
          <w:sz w:val="20"/>
          <w:szCs w:val="20"/>
          <w:lang w:val="en-GB"/>
        </w:rPr>
        <w:t>Water</w:t>
      </w:r>
      <w:r w:rsidRPr="00C87A66">
        <w:rPr>
          <w:rFonts w:asciiTheme="majorBidi" w:hAnsiTheme="majorBidi"/>
          <w:color w:val="0070C0"/>
          <w:sz w:val="20"/>
          <w:szCs w:val="20"/>
          <w:lang w:val="en-GB"/>
        </w:rPr>
        <w:t>, 14(1), 57.</w:t>
      </w:r>
    </w:p>
    <w:p w14:paraId="0E3A7ADD"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Wasko, C., Westra, S., Nathan, R., Orr, H. G., Villarini, G., Villalobos Herrera, R., &amp; Fowler, H. J. (2021). Incorporating climate change in flood estimation guidance. </w:t>
      </w:r>
      <w:r w:rsidRPr="00C87A66">
        <w:rPr>
          <w:rFonts w:asciiTheme="majorBidi" w:hAnsiTheme="majorBidi"/>
          <w:i/>
          <w:iCs/>
          <w:color w:val="0070C0"/>
          <w:sz w:val="20"/>
          <w:szCs w:val="20"/>
          <w:lang w:val="en-GB"/>
        </w:rPr>
        <w:t>Philosophical Transactions of the Royal Society A</w:t>
      </w:r>
      <w:r w:rsidRPr="00C87A66">
        <w:rPr>
          <w:rFonts w:asciiTheme="majorBidi" w:hAnsiTheme="majorBidi"/>
          <w:color w:val="0070C0"/>
          <w:sz w:val="20"/>
          <w:szCs w:val="20"/>
          <w:lang w:val="en-GB"/>
        </w:rPr>
        <w:t>, 379(2195), 20190548.</w:t>
      </w:r>
    </w:p>
    <w:p w14:paraId="748831D8" w14:textId="77777777" w:rsidR="004A6F75" w:rsidRPr="00C87A66" w:rsidRDefault="004A6F75" w:rsidP="0033265B">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lastRenderedPageBreak/>
        <w:t>Yang, W., Zhang, L. and Gao, Y., 2023. Drought and flood risk assessment for rainfed agriculture based on Copula-Bayesian conditional probabilities. </w:t>
      </w:r>
      <w:r w:rsidRPr="00C87A66">
        <w:rPr>
          <w:rFonts w:asciiTheme="majorBidi" w:hAnsiTheme="majorBidi"/>
          <w:i/>
          <w:iCs/>
          <w:color w:val="0070C0"/>
          <w:sz w:val="20"/>
          <w:szCs w:val="20"/>
          <w:lang w:val="en-GB"/>
        </w:rPr>
        <w:t>Ecological Indicators</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146</w:t>
      </w:r>
      <w:r w:rsidRPr="00C87A66">
        <w:rPr>
          <w:rFonts w:asciiTheme="majorBidi" w:hAnsiTheme="majorBidi"/>
          <w:color w:val="0070C0"/>
          <w:sz w:val="20"/>
          <w:szCs w:val="20"/>
          <w:lang w:val="en-GB"/>
        </w:rPr>
        <w:t>, p.109812.</w:t>
      </w:r>
    </w:p>
    <w:p w14:paraId="27ED2933"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Yeganeh, A., Younesi Heravi, M., Razavian, S.B., Behzadian, K. and Shariatmadar, H., (2022). Applying a new systematic fuzzy FMEA technique for risk management in light steel frame systems. </w:t>
      </w:r>
      <w:r w:rsidRPr="00C87A66">
        <w:rPr>
          <w:rFonts w:asciiTheme="majorBidi" w:hAnsiTheme="majorBidi"/>
          <w:i/>
          <w:iCs/>
          <w:color w:val="0070C0"/>
          <w:sz w:val="20"/>
          <w:szCs w:val="20"/>
          <w:lang w:val="en-GB"/>
        </w:rPr>
        <w:t>Journal of Asian Architecture and Building Engineering</w:t>
      </w:r>
      <w:r w:rsidRPr="00C87A66">
        <w:rPr>
          <w:rFonts w:asciiTheme="majorBidi" w:hAnsiTheme="majorBidi"/>
          <w:color w:val="0070C0"/>
          <w:sz w:val="20"/>
          <w:szCs w:val="20"/>
          <w:lang w:val="en-GB"/>
        </w:rPr>
        <w:t>, 21(6), pp.2481-2502.</w:t>
      </w:r>
    </w:p>
    <w:p w14:paraId="50525B93" w14:textId="35ED9C6C" w:rsidR="004A6F75" w:rsidRPr="00C87A66" w:rsidRDefault="004A6F75" w:rsidP="006E617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Zabihi, O., Siamaki, M., Gheibi, M., Akrami, M. and Hajiaghaei-Keshteli, M., 2023. A smart sustainable system for flood damage management with the application of artificial intelligence and multi-criteria decision-making computations. </w:t>
      </w:r>
      <w:r w:rsidRPr="00C87A66">
        <w:rPr>
          <w:rFonts w:asciiTheme="majorBidi" w:hAnsiTheme="majorBidi"/>
          <w:i/>
          <w:iCs/>
          <w:color w:val="0070C0"/>
          <w:sz w:val="20"/>
          <w:szCs w:val="20"/>
          <w:lang w:val="en-GB"/>
        </w:rPr>
        <w:t>International Journal of Disaster Risk Reduction</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84</w:t>
      </w:r>
      <w:r w:rsidRPr="00C87A66">
        <w:rPr>
          <w:rFonts w:asciiTheme="majorBidi" w:hAnsiTheme="majorBidi"/>
          <w:color w:val="0070C0"/>
          <w:sz w:val="20"/>
          <w:szCs w:val="20"/>
          <w:lang w:val="en-GB"/>
        </w:rPr>
        <w:t>, p.103470.</w:t>
      </w:r>
    </w:p>
    <w:p w14:paraId="028FEC46"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Zaffaroni, M., Lopez-Fuentes, L., Farasin, A., Garza, P., &amp; Skinnemoen, H. (2019). AI-based flood event understanding and quantification using online media and satellite data.</w:t>
      </w:r>
    </w:p>
    <w:p w14:paraId="6667F30C" w14:textId="77777777" w:rsidR="004A6F75" w:rsidRPr="00C87A66" w:rsidRDefault="004A6F75" w:rsidP="003628B5">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Zalnezhad, A., Rahman, A., Vafakhah, M., Samali, B. and Ahamed, F., 2022. Regional flood frequency analysis using the FCM-ANFIS algorithm: A case study in South-eastern Australia. </w:t>
      </w:r>
      <w:r w:rsidRPr="00C87A66">
        <w:rPr>
          <w:rFonts w:asciiTheme="majorBidi" w:hAnsiTheme="majorBidi"/>
          <w:i/>
          <w:iCs/>
          <w:color w:val="0070C0"/>
          <w:sz w:val="20"/>
          <w:szCs w:val="20"/>
          <w:lang w:val="en-GB"/>
        </w:rPr>
        <w:t>Water</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14</w:t>
      </w:r>
      <w:r w:rsidRPr="00C87A66">
        <w:rPr>
          <w:rFonts w:asciiTheme="majorBidi" w:hAnsiTheme="majorBidi"/>
          <w:color w:val="0070C0"/>
          <w:sz w:val="20"/>
          <w:szCs w:val="20"/>
          <w:lang w:val="en-GB"/>
        </w:rPr>
        <w:t xml:space="preserve">(10), p.1608. </w:t>
      </w:r>
    </w:p>
    <w:p w14:paraId="3CE4075A" w14:textId="77777777" w:rsidR="004A6F75" w:rsidRPr="00C87A66" w:rsidRDefault="004A6F75" w:rsidP="00C435CA">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 xml:space="preserve">Zhang, K., Shalehy, M. H., Ezaz, G. T., Chakraborty, A., Mohib, K. M., &amp; Liu, L. (2022). An integrated flood risk assessment approach based on coupled hydrological-hydraulic modeling and bottom-up hazard vulnerability analysis. </w:t>
      </w:r>
      <w:r w:rsidRPr="00C87A66">
        <w:rPr>
          <w:rFonts w:asciiTheme="majorBidi" w:hAnsiTheme="majorBidi"/>
          <w:i/>
          <w:iCs/>
          <w:color w:val="0070C0"/>
          <w:sz w:val="20"/>
          <w:szCs w:val="20"/>
          <w:lang w:val="en-GB"/>
        </w:rPr>
        <w:t>Environmental Modelling &amp; Software</w:t>
      </w:r>
      <w:r w:rsidRPr="00C87A66">
        <w:rPr>
          <w:rFonts w:asciiTheme="majorBidi" w:hAnsiTheme="majorBidi"/>
          <w:color w:val="0070C0"/>
          <w:sz w:val="20"/>
          <w:szCs w:val="20"/>
          <w:lang w:val="en-GB"/>
        </w:rPr>
        <w:t>, 148, 105279.</w:t>
      </w:r>
    </w:p>
    <w:p w14:paraId="12FAD912" w14:textId="77777777" w:rsidR="004A6F75" w:rsidRPr="00C87A66" w:rsidRDefault="004A6F75" w:rsidP="004A6F75">
      <w:pPr>
        <w:spacing w:after="0" w:line="480" w:lineRule="auto"/>
        <w:ind w:left="426" w:hanging="568"/>
        <w:jc w:val="both"/>
        <w:rPr>
          <w:rFonts w:asciiTheme="majorBidi" w:hAnsiTheme="majorBidi"/>
          <w:color w:val="0070C0"/>
          <w:sz w:val="20"/>
          <w:szCs w:val="20"/>
          <w:lang w:val="en-GB"/>
        </w:rPr>
      </w:pPr>
      <w:r w:rsidRPr="00C87A66">
        <w:rPr>
          <w:rFonts w:asciiTheme="majorBidi" w:hAnsiTheme="majorBidi"/>
          <w:color w:val="0070C0"/>
          <w:sz w:val="20"/>
          <w:szCs w:val="20"/>
          <w:lang w:val="en-GB"/>
        </w:rPr>
        <w:t>Zhao, H. and Zhang, C., 2020. An online-learning-based evolutionary many-objective algorithm. </w:t>
      </w:r>
      <w:r w:rsidRPr="00C87A66">
        <w:rPr>
          <w:rFonts w:asciiTheme="majorBidi" w:hAnsiTheme="majorBidi"/>
          <w:i/>
          <w:iCs/>
          <w:color w:val="0070C0"/>
          <w:sz w:val="20"/>
          <w:szCs w:val="20"/>
          <w:lang w:val="en-GB"/>
        </w:rPr>
        <w:t>Information Sciences</w:t>
      </w:r>
      <w:r w:rsidRPr="00C87A66">
        <w:rPr>
          <w:rFonts w:asciiTheme="majorBidi" w:hAnsiTheme="majorBidi"/>
          <w:color w:val="0070C0"/>
          <w:sz w:val="20"/>
          <w:szCs w:val="20"/>
          <w:lang w:val="en-GB"/>
        </w:rPr>
        <w:t>, </w:t>
      </w:r>
      <w:r w:rsidRPr="00C87A66">
        <w:rPr>
          <w:rFonts w:asciiTheme="majorBidi" w:hAnsiTheme="majorBidi"/>
          <w:i/>
          <w:iCs/>
          <w:color w:val="0070C0"/>
          <w:sz w:val="20"/>
          <w:szCs w:val="20"/>
          <w:lang w:val="en-GB"/>
        </w:rPr>
        <w:t>509</w:t>
      </w:r>
      <w:r w:rsidRPr="00C87A66">
        <w:rPr>
          <w:rFonts w:asciiTheme="majorBidi" w:hAnsiTheme="majorBidi"/>
          <w:color w:val="0070C0"/>
          <w:sz w:val="20"/>
          <w:szCs w:val="20"/>
          <w:lang w:val="en-GB"/>
        </w:rPr>
        <w:t>, pp.1-21.</w:t>
      </w:r>
    </w:p>
    <w:p w14:paraId="3C66450E" w14:textId="77777777" w:rsidR="004A6F75" w:rsidRPr="00C87A66" w:rsidRDefault="004A6F75" w:rsidP="00C435CA">
      <w:pPr>
        <w:spacing w:line="480" w:lineRule="auto"/>
        <w:ind w:left="426" w:hanging="568"/>
        <w:rPr>
          <w:rFonts w:asciiTheme="majorBidi" w:hAnsiTheme="majorBidi"/>
          <w:color w:val="0070C0"/>
          <w:sz w:val="20"/>
          <w:szCs w:val="20"/>
          <w:lang w:val="en-GB"/>
        </w:rPr>
      </w:pPr>
      <w:r w:rsidRPr="00C87A66">
        <w:rPr>
          <w:rFonts w:asciiTheme="majorBidi" w:hAnsiTheme="majorBidi"/>
          <w:color w:val="0070C0"/>
          <w:sz w:val="20"/>
          <w:szCs w:val="20"/>
          <w:lang w:val="en-GB"/>
        </w:rPr>
        <w:t xml:space="preserve">Zhou, Q., Teng, S., Liao, X., Situ, Z., Feng, J., &amp; Chen, G. (2022). A deep learning technique-based data-driven model for accurate and rapid flood prediction. </w:t>
      </w:r>
      <w:r w:rsidRPr="00C87A66">
        <w:rPr>
          <w:rFonts w:asciiTheme="majorBidi" w:hAnsiTheme="majorBidi"/>
          <w:i/>
          <w:iCs/>
          <w:color w:val="0070C0"/>
          <w:sz w:val="20"/>
          <w:szCs w:val="20"/>
          <w:lang w:val="en-GB"/>
        </w:rPr>
        <w:t>Hydrology and Earth System Sciences Discussions</w:t>
      </w:r>
      <w:r w:rsidRPr="00C87A66">
        <w:rPr>
          <w:rFonts w:asciiTheme="majorBidi" w:hAnsiTheme="majorBidi"/>
          <w:color w:val="0070C0"/>
          <w:sz w:val="20"/>
          <w:szCs w:val="20"/>
          <w:lang w:val="en-GB"/>
        </w:rPr>
        <w:t xml:space="preserve">, 1-22. </w:t>
      </w:r>
    </w:p>
    <w:p w14:paraId="3A7408CC" w14:textId="77777777" w:rsidR="004A6F75" w:rsidRPr="00DD1BA6" w:rsidRDefault="004A6F75" w:rsidP="00C435CA">
      <w:pPr>
        <w:spacing w:line="480" w:lineRule="auto"/>
        <w:ind w:left="426" w:hanging="568"/>
        <w:rPr>
          <w:lang w:val="en-GB"/>
        </w:rPr>
      </w:pPr>
      <w:r w:rsidRPr="00C87A66">
        <w:rPr>
          <w:rFonts w:asciiTheme="majorBidi" w:hAnsiTheme="majorBidi"/>
          <w:color w:val="0070C0"/>
          <w:sz w:val="20"/>
          <w:szCs w:val="20"/>
          <w:lang w:val="en-GB"/>
        </w:rPr>
        <w:t xml:space="preserve">Zhou, Y., Cui, Z., Lin, K., Sheng, S., Chen, H., Guo, S., &amp; Xu, C. Y. (2022). Short-term flood probability density forecasting using a conceptual hydrological model with machine learning techniques. </w:t>
      </w:r>
      <w:r w:rsidRPr="00C87A66">
        <w:rPr>
          <w:rFonts w:asciiTheme="majorBidi" w:hAnsiTheme="majorBidi"/>
          <w:i/>
          <w:iCs/>
          <w:color w:val="0070C0"/>
          <w:sz w:val="20"/>
          <w:szCs w:val="20"/>
          <w:lang w:val="en-GB"/>
        </w:rPr>
        <w:t>Journal of Hydrology</w:t>
      </w:r>
      <w:r w:rsidRPr="00C87A66">
        <w:rPr>
          <w:rFonts w:asciiTheme="majorBidi" w:hAnsiTheme="majorBidi"/>
          <w:color w:val="0070C0"/>
          <w:sz w:val="20"/>
          <w:szCs w:val="20"/>
          <w:lang w:val="en-GB"/>
        </w:rPr>
        <w:t>, 604, 127255.</w:t>
      </w:r>
    </w:p>
    <w:p w14:paraId="5AD4D545" w14:textId="319AACD4" w:rsidR="001B70EC" w:rsidRPr="00DD1BA6" w:rsidRDefault="001B70EC" w:rsidP="00C435CA">
      <w:pPr>
        <w:spacing w:line="480" w:lineRule="auto"/>
        <w:ind w:left="426" w:hanging="568"/>
        <w:rPr>
          <w:lang w:val="en-GB"/>
        </w:rPr>
      </w:pPr>
    </w:p>
    <w:sectPr w:rsidR="001B70EC" w:rsidRPr="00DD1BA6" w:rsidSect="009A5212">
      <w:pgSz w:w="12240" w:h="15840"/>
      <w:pgMar w:top="1440" w:right="1440" w:bottom="1440" w:left="1440" w:header="720" w:footer="720" w:gutter="0"/>
      <w:lnNumType w:countBy="1" w:restart="continuous"/>
      <w:cols w:space="720"/>
      <w:docGrid w:linePitch="9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360FB" w14:textId="77777777" w:rsidR="00B1305F" w:rsidRDefault="00B1305F" w:rsidP="00A148B6">
      <w:pPr>
        <w:spacing w:after="0" w:line="240" w:lineRule="auto"/>
      </w:pPr>
      <w:r>
        <w:separator/>
      </w:r>
    </w:p>
  </w:endnote>
  <w:endnote w:type="continuationSeparator" w:id="0">
    <w:p w14:paraId="5523A59E" w14:textId="77777777" w:rsidR="00B1305F" w:rsidRDefault="00B1305F" w:rsidP="00A14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724862"/>
      <w:docPartObj>
        <w:docPartGallery w:val="Page Numbers (Bottom of Page)"/>
        <w:docPartUnique/>
      </w:docPartObj>
    </w:sdtPr>
    <w:sdtEndPr>
      <w:rPr>
        <w:noProof/>
        <w:sz w:val="20"/>
        <w:szCs w:val="20"/>
      </w:rPr>
    </w:sdtEndPr>
    <w:sdtContent>
      <w:p w14:paraId="28434994" w14:textId="0E9E0A3C" w:rsidR="007A2114" w:rsidRPr="00997AEE" w:rsidRDefault="007A2114" w:rsidP="00997AEE">
        <w:pPr>
          <w:pStyle w:val="Footer"/>
          <w:jc w:val="center"/>
          <w:rPr>
            <w:sz w:val="20"/>
            <w:szCs w:val="20"/>
          </w:rPr>
        </w:pPr>
        <w:r w:rsidRPr="0099552B">
          <w:rPr>
            <w:sz w:val="20"/>
            <w:szCs w:val="20"/>
          </w:rPr>
          <w:fldChar w:fldCharType="begin"/>
        </w:r>
        <w:r w:rsidRPr="0099552B">
          <w:rPr>
            <w:sz w:val="20"/>
            <w:szCs w:val="20"/>
          </w:rPr>
          <w:instrText xml:space="preserve"> PAGE   \* MERGEFORMAT </w:instrText>
        </w:r>
        <w:r w:rsidRPr="0099552B">
          <w:rPr>
            <w:sz w:val="20"/>
            <w:szCs w:val="20"/>
          </w:rPr>
          <w:fldChar w:fldCharType="separate"/>
        </w:r>
        <w:r w:rsidR="00795335">
          <w:rPr>
            <w:noProof/>
            <w:sz w:val="20"/>
            <w:szCs w:val="20"/>
          </w:rPr>
          <w:t>1</w:t>
        </w:r>
        <w:r w:rsidRPr="0099552B">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D520" w14:textId="77777777" w:rsidR="00B1305F" w:rsidRDefault="00B1305F" w:rsidP="00A148B6">
      <w:pPr>
        <w:spacing w:after="0" w:line="240" w:lineRule="auto"/>
      </w:pPr>
      <w:r>
        <w:separator/>
      </w:r>
    </w:p>
  </w:footnote>
  <w:footnote w:type="continuationSeparator" w:id="0">
    <w:p w14:paraId="448E23C2" w14:textId="77777777" w:rsidR="00B1305F" w:rsidRDefault="00B1305F" w:rsidP="00A148B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2A018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34A3B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80BD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C24D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868F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A263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7FD0EC4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0F0C52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08751C"/>
    <w:multiLevelType w:val="hybridMultilevel"/>
    <w:tmpl w:val="94F0489E"/>
    <w:lvl w:ilvl="0" w:tplc="1C8C6C56">
      <w:start w:val="3"/>
      <w:numFmt w:val="bullet"/>
      <w:lvlText w:val=""/>
      <w:lvlJc w:val="left"/>
      <w:pPr>
        <w:ind w:left="717" w:hanging="360"/>
      </w:pPr>
      <w:rPr>
        <w:rFonts w:ascii="Symbol" w:eastAsiaTheme="minorEastAsia" w:hAnsi="Symbol" w:cstheme="majorBid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9" w15:restartNumberingAfterBreak="0">
    <w:nsid w:val="18EF4935"/>
    <w:multiLevelType w:val="hybridMultilevel"/>
    <w:tmpl w:val="BAE8F2DE"/>
    <w:lvl w:ilvl="0" w:tplc="23CC93E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B92B1E"/>
    <w:multiLevelType w:val="multilevel"/>
    <w:tmpl w:val="BF6E58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33F2EA2"/>
    <w:multiLevelType w:val="hybridMultilevel"/>
    <w:tmpl w:val="5232BA36"/>
    <w:lvl w:ilvl="0" w:tplc="5C9AF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C20D88"/>
    <w:multiLevelType w:val="hybridMultilevel"/>
    <w:tmpl w:val="46F8F6DE"/>
    <w:lvl w:ilvl="0" w:tplc="0CE4F32A">
      <w:numFmt w:val="bullet"/>
      <w:lvlText w:val=""/>
      <w:lvlJc w:val="left"/>
      <w:pPr>
        <w:ind w:left="900" w:hanging="360"/>
      </w:pPr>
      <w:rPr>
        <w:rFonts w:ascii="Symbol" w:eastAsiaTheme="minorHAnsi" w:hAnsi="Symbol" w:cstheme="maj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F525554"/>
    <w:multiLevelType w:val="multilevel"/>
    <w:tmpl w:val="428A18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1360DF7"/>
    <w:multiLevelType w:val="multilevel"/>
    <w:tmpl w:val="428A18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88179F0"/>
    <w:multiLevelType w:val="hybridMultilevel"/>
    <w:tmpl w:val="CDD4DEA2"/>
    <w:lvl w:ilvl="0" w:tplc="BAC2458E">
      <w:start w:val="1"/>
      <w:numFmt w:val="bullet"/>
      <w:lvlText w:val=""/>
      <w:lvlJc w:val="left"/>
      <w:pPr>
        <w:ind w:left="900" w:hanging="360"/>
      </w:pPr>
      <w:rPr>
        <w:rFonts w:ascii="Symbol" w:eastAsiaTheme="minorHAnsi" w:hAnsi="Symbol" w:cstheme="maj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233856523">
    <w:abstractNumId w:val="14"/>
  </w:num>
  <w:num w:numId="2" w16cid:durableId="1039865145">
    <w:abstractNumId w:val="8"/>
  </w:num>
  <w:num w:numId="3" w16cid:durableId="1397632390">
    <w:abstractNumId w:val="13"/>
  </w:num>
  <w:num w:numId="4" w16cid:durableId="1741901662">
    <w:abstractNumId w:val="11"/>
  </w:num>
  <w:num w:numId="5" w16cid:durableId="1756436980">
    <w:abstractNumId w:val="1"/>
  </w:num>
  <w:num w:numId="6" w16cid:durableId="177279390">
    <w:abstractNumId w:val="0"/>
  </w:num>
  <w:num w:numId="7" w16cid:durableId="1048530347">
    <w:abstractNumId w:val="3"/>
  </w:num>
  <w:num w:numId="8" w16cid:durableId="489709405">
    <w:abstractNumId w:val="2"/>
  </w:num>
  <w:num w:numId="9" w16cid:durableId="1289583838">
    <w:abstractNumId w:val="6"/>
  </w:num>
  <w:num w:numId="10" w16cid:durableId="675229449">
    <w:abstractNumId w:val="5"/>
  </w:num>
  <w:num w:numId="11" w16cid:durableId="291832126">
    <w:abstractNumId w:val="4"/>
  </w:num>
  <w:num w:numId="12" w16cid:durableId="1383750712">
    <w:abstractNumId w:val="7"/>
  </w:num>
  <w:num w:numId="13" w16cid:durableId="541404590">
    <w:abstractNumId w:val="15"/>
  </w:num>
  <w:num w:numId="14" w16cid:durableId="1235121194">
    <w:abstractNumId w:val="12"/>
  </w:num>
  <w:num w:numId="15" w16cid:durableId="1558392706">
    <w:abstractNumId w:val="9"/>
  </w:num>
  <w:num w:numId="16" w16cid:durableId="1254122012">
    <w:abstractNumId w:val="10"/>
  </w:num>
  <w:num w:numId="17" w16cid:durableId="19299940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3321145">
    <w:abstractNumId w:val="10"/>
  </w:num>
  <w:num w:numId="19" w16cid:durableId="8440551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LQwMTcwNDc2NbC0NDdQ0lEKTi0uzszPAymwrAUAbmxDZCwAAAA="/>
  </w:docVars>
  <w:rsids>
    <w:rsidRoot w:val="0091072B"/>
    <w:rsid w:val="00000163"/>
    <w:rsid w:val="0000051D"/>
    <w:rsid w:val="000022AA"/>
    <w:rsid w:val="000038A5"/>
    <w:rsid w:val="00004F9E"/>
    <w:rsid w:val="0001030A"/>
    <w:rsid w:val="000103F0"/>
    <w:rsid w:val="00010D1A"/>
    <w:rsid w:val="000154FD"/>
    <w:rsid w:val="00016450"/>
    <w:rsid w:val="000169A6"/>
    <w:rsid w:val="0001750B"/>
    <w:rsid w:val="00020225"/>
    <w:rsid w:val="00020BBC"/>
    <w:rsid w:val="00024A01"/>
    <w:rsid w:val="00032A05"/>
    <w:rsid w:val="00032EF3"/>
    <w:rsid w:val="000338D6"/>
    <w:rsid w:val="00033AD2"/>
    <w:rsid w:val="00034AD6"/>
    <w:rsid w:val="00034F85"/>
    <w:rsid w:val="00035092"/>
    <w:rsid w:val="0003560C"/>
    <w:rsid w:val="000373A8"/>
    <w:rsid w:val="000439E8"/>
    <w:rsid w:val="00045B75"/>
    <w:rsid w:val="00046579"/>
    <w:rsid w:val="00046C93"/>
    <w:rsid w:val="00046DB0"/>
    <w:rsid w:val="00047AA0"/>
    <w:rsid w:val="00047C09"/>
    <w:rsid w:val="000502B5"/>
    <w:rsid w:val="00050E0A"/>
    <w:rsid w:val="00051346"/>
    <w:rsid w:val="0005426E"/>
    <w:rsid w:val="00054BD0"/>
    <w:rsid w:val="000552A8"/>
    <w:rsid w:val="000564F1"/>
    <w:rsid w:val="00057CF3"/>
    <w:rsid w:val="00060F09"/>
    <w:rsid w:val="000631B3"/>
    <w:rsid w:val="00065B76"/>
    <w:rsid w:val="0007087B"/>
    <w:rsid w:val="000710EC"/>
    <w:rsid w:val="000727C2"/>
    <w:rsid w:val="00072F6E"/>
    <w:rsid w:val="0007358B"/>
    <w:rsid w:val="0007384C"/>
    <w:rsid w:val="0007624A"/>
    <w:rsid w:val="000812FF"/>
    <w:rsid w:val="00081408"/>
    <w:rsid w:val="000849BF"/>
    <w:rsid w:val="00084C17"/>
    <w:rsid w:val="000871AE"/>
    <w:rsid w:val="0009142D"/>
    <w:rsid w:val="00091D61"/>
    <w:rsid w:val="0009277C"/>
    <w:rsid w:val="00093030"/>
    <w:rsid w:val="0009352F"/>
    <w:rsid w:val="00094A67"/>
    <w:rsid w:val="000961E2"/>
    <w:rsid w:val="00096F31"/>
    <w:rsid w:val="000A22A3"/>
    <w:rsid w:val="000A246A"/>
    <w:rsid w:val="000A335C"/>
    <w:rsid w:val="000A3BE9"/>
    <w:rsid w:val="000A3F5C"/>
    <w:rsid w:val="000A5716"/>
    <w:rsid w:val="000A5B5F"/>
    <w:rsid w:val="000A6630"/>
    <w:rsid w:val="000A6986"/>
    <w:rsid w:val="000B03DF"/>
    <w:rsid w:val="000B254F"/>
    <w:rsid w:val="000B5675"/>
    <w:rsid w:val="000B696A"/>
    <w:rsid w:val="000C0A32"/>
    <w:rsid w:val="000C0AC0"/>
    <w:rsid w:val="000C2E8F"/>
    <w:rsid w:val="000C2ED0"/>
    <w:rsid w:val="000C52A2"/>
    <w:rsid w:val="000C6895"/>
    <w:rsid w:val="000C6E08"/>
    <w:rsid w:val="000C71B5"/>
    <w:rsid w:val="000C7999"/>
    <w:rsid w:val="000D3C08"/>
    <w:rsid w:val="000D3CB6"/>
    <w:rsid w:val="000D3D6D"/>
    <w:rsid w:val="000D3DE9"/>
    <w:rsid w:val="000D4B02"/>
    <w:rsid w:val="000D5589"/>
    <w:rsid w:val="000D777E"/>
    <w:rsid w:val="000E12A0"/>
    <w:rsid w:val="000E37F9"/>
    <w:rsid w:val="000E5BC2"/>
    <w:rsid w:val="000E6406"/>
    <w:rsid w:val="000E6434"/>
    <w:rsid w:val="000E677E"/>
    <w:rsid w:val="000E7584"/>
    <w:rsid w:val="000E798C"/>
    <w:rsid w:val="000E7F27"/>
    <w:rsid w:val="000F4202"/>
    <w:rsid w:val="000F52CF"/>
    <w:rsid w:val="000F5BBE"/>
    <w:rsid w:val="000F5F90"/>
    <w:rsid w:val="000F75F2"/>
    <w:rsid w:val="00100ADC"/>
    <w:rsid w:val="00101679"/>
    <w:rsid w:val="0010260B"/>
    <w:rsid w:val="00103025"/>
    <w:rsid w:val="00103297"/>
    <w:rsid w:val="0010336E"/>
    <w:rsid w:val="00103B6A"/>
    <w:rsid w:val="00107280"/>
    <w:rsid w:val="0010742D"/>
    <w:rsid w:val="00107C01"/>
    <w:rsid w:val="00107C6F"/>
    <w:rsid w:val="0011093B"/>
    <w:rsid w:val="001121BD"/>
    <w:rsid w:val="001136F4"/>
    <w:rsid w:val="00114556"/>
    <w:rsid w:val="001153F3"/>
    <w:rsid w:val="001163B5"/>
    <w:rsid w:val="00117387"/>
    <w:rsid w:val="001175CE"/>
    <w:rsid w:val="00122A5A"/>
    <w:rsid w:val="00123A0E"/>
    <w:rsid w:val="00126C53"/>
    <w:rsid w:val="00127413"/>
    <w:rsid w:val="00130E1E"/>
    <w:rsid w:val="0013368C"/>
    <w:rsid w:val="00141C9C"/>
    <w:rsid w:val="00144C85"/>
    <w:rsid w:val="00144FA7"/>
    <w:rsid w:val="001467EC"/>
    <w:rsid w:val="00151E58"/>
    <w:rsid w:val="00155639"/>
    <w:rsid w:val="00155BF7"/>
    <w:rsid w:val="00157D0E"/>
    <w:rsid w:val="00162968"/>
    <w:rsid w:val="001630C4"/>
    <w:rsid w:val="00165917"/>
    <w:rsid w:val="0016704D"/>
    <w:rsid w:val="00171A4F"/>
    <w:rsid w:val="001722DA"/>
    <w:rsid w:val="0017394B"/>
    <w:rsid w:val="001744DE"/>
    <w:rsid w:val="0017464D"/>
    <w:rsid w:val="001756FF"/>
    <w:rsid w:val="00175906"/>
    <w:rsid w:val="001761DE"/>
    <w:rsid w:val="00176ABE"/>
    <w:rsid w:val="00180677"/>
    <w:rsid w:val="00180B51"/>
    <w:rsid w:val="0018165E"/>
    <w:rsid w:val="00181FBB"/>
    <w:rsid w:val="00182141"/>
    <w:rsid w:val="001821F9"/>
    <w:rsid w:val="00183961"/>
    <w:rsid w:val="0018414D"/>
    <w:rsid w:val="00190778"/>
    <w:rsid w:val="00191BF6"/>
    <w:rsid w:val="00193B0B"/>
    <w:rsid w:val="001964E4"/>
    <w:rsid w:val="00196DE3"/>
    <w:rsid w:val="00197413"/>
    <w:rsid w:val="001974D4"/>
    <w:rsid w:val="001A047B"/>
    <w:rsid w:val="001A28C1"/>
    <w:rsid w:val="001A673F"/>
    <w:rsid w:val="001A7182"/>
    <w:rsid w:val="001A753F"/>
    <w:rsid w:val="001A7E20"/>
    <w:rsid w:val="001B0C9C"/>
    <w:rsid w:val="001B1776"/>
    <w:rsid w:val="001B1F3E"/>
    <w:rsid w:val="001B3CB8"/>
    <w:rsid w:val="001B56B7"/>
    <w:rsid w:val="001B70EC"/>
    <w:rsid w:val="001C1783"/>
    <w:rsid w:val="001C2E79"/>
    <w:rsid w:val="001C4C51"/>
    <w:rsid w:val="001C6A51"/>
    <w:rsid w:val="001C7641"/>
    <w:rsid w:val="001D0EB1"/>
    <w:rsid w:val="001D1449"/>
    <w:rsid w:val="001D21AC"/>
    <w:rsid w:val="001D3CB1"/>
    <w:rsid w:val="001D58AD"/>
    <w:rsid w:val="001D7726"/>
    <w:rsid w:val="001E1453"/>
    <w:rsid w:val="001E3AAA"/>
    <w:rsid w:val="001E6A43"/>
    <w:rsid w:val="001E6E9C"/>
    <w:rsid w:val="001F1E2E"/>
    <w:rsid w:val="001F224F"/>
    <w:rsid w:val="001F4AFA"/>
    <w:rsid w:val="001F5936"/>
    <w:rsid w:val="002009A8"/>
    <w:rsid w:val="00200F90"/>
    <w:rsid w:val="00201960"/>
    <w:rsid w:val="00201EA6"/>
    <w:rsid w:val="00203FE1"/>
    <w:rsid w:val="002040CD"/>
    <w:rsid w:val="00204FF6"/>
    <w:rsid w:val="002066F4"/>
    <w:rsid w:val="00206C85"/>
    <w:rsid w:val="002074E1"/>
    <w:rsid w:val="00210C0D"/>
    <w:rsid w:val="00210E8A"/>
    <w:rsid w:val="00211936"/>
    <w:rsid w:val="00212DFB"/>
    <w:rsid w:val="00212F09"/>
    <w:rsid w:val="00213D36"/>
    <w:rsid w:val="00215851"/>
    <w:rsid w:val="00215FC4"/>
    <w:rsid w:val="00220419"/>
    <w:rsid w:val="002213F7"/>
    <w:rsid w:val="0022295A"/>
    <w:rsid w:val="0022336B"/>
    <w:rsid w:val="00223978"/>
    <w:rsid w:val="00225BF8"/>
    <w:rsid w:val="00227BAB"/>
    <w:rsid w:val="00232C0E"/>
    <w:rsid w:val="00234685"/>
    <w:rsid w:val="002359A3"/>
    <w:rsid w:val="00235A13"/>
    <w:rsid w:val="00235AAE"/>
    <w:rsid w:val="00236958"/>
    <w:rsid w:val="002421A2"/>
    <w:rsid w:val="00243995"/>
    <w:rsid w:val="0024507A"/>
    <w:rsid w:val="0024509B"/>
    <w:rsid w:val="00246797"/>
    <w:rsid w:val="00247100"/>
    <w:rsid w:val="00247F74"/>
    <w:rsid w:val="00250662"/>
    <w:rsid w:val="00250C6C"/>
    <w:rsid w:val="0025183B"/>
    <w:rsid w:val="00251CB6"/>
    <w:rsid w:val="00256BEF"/>
    <w:rsid w:val="00260607"/>
    <w:rsid w:val="00263269"/>
    <w:rsid w:val="00263411"/>
    <w:rsid w:val="0026359D"/>
    <w:rsid w:val="00264467"/>
    <w:rsid w:val="00266458"/>
    <w:rsid w:val="002668C6"/>
    <w:rsid w:val="0026728F"/>
    <w:rsid w:val="00270BBE"/>
    <w:rsid w:val="0027136C"/>
    <w:rsid w:val="00272F2A"/>
    <w:rsid w:val="00272F74"/>
    <w:rsid w:val="00273799"/>
    <w:rsid w:val="00275A92"/>
    <w:rsid w:val="00277EF6"/>
    <w:rsid w:val="002801AD"/>
    <w:rsid w:val="00281D81"/>
    <w:rsid w:val="002848A7"/>
    <w:rsid w:val="00284F6E"/>
    <w:rsid w:val="00285146"/>
    <w:rsid w:val="00285D1A"/>
    <w:rsid w:val="00286F1F"/>
    <w:rsid w:val="002873DF"/>
    <w:rsid w:val="002907CE"/>
    <w:rsid w:val="00290AA2"/>
    <w:rsid w:val="002929FB"/>
    <w:rsid w:val="00295A0D"/>
    <w:rsid w:val="002978B3"/>
    <w:rsid w:val="002A1213"/>
    <w:rsid w:val="002A223D"/>
    <w:rsid w:val="002A37FE"/>
    <w:rsid w:val="002A3C0D"/>
    <w:rsid w:val="002A442F"/>
    <w:rsid w:val="002A63FA"/>
    <w:rsid w:val="002A6A6C"/>
    <w:rsid w:val="002B3BC0"/>
    <w:rsid w:val="002B64BD"/>
    <w:rsid w:val="002B7163"/>
    <w:rsid w:val="002B7264"/>
    <w:rsid w:val="002B7755"/>
    <w:rsid w:val="002B795F"/>
    <w:rsid w:val="002B7DF6"/>
    <w:rsid w:val="002C0ED4"/>
    <w:rsid w:val="002C10F5"/>
    <w:rsid w:val="002C1228"/>
    <w:rsid w:val="002C38A5"/>
    <w:rsid w:val="002C41B6"/>
    <w:rsid w:val="002C4BD6"/>
    <w:rsid w:val="002C5ACE"/>
    <w:rsid w:val="002C5BD6"/>
    <w:rsid w:val="002D0542"/>
    <w:rsid w:val="002D0D10"/>
    <w:rsid w:val="002D1123"/>
    <w:rsid w:val="002D2565"/>
    <w:rsid w:val="002D4B0A"/>
    <w:rsid w:val="002D545F"/>
    <w:rsid w:val="002D6369"/>
    <w:rsid w:val="002D776B"/>
    <w:rsid w:val="002E1763"/>
    <w:rsid w:val="002E34A0"/>
    <w:rsid w:val="002E3A4A"/>
    <w:rsid w:val="002E5176"/>
    <w:rsid w:val="002F122E"/>
    <w:rsid w:val="002F2C46"/>
    <w:rsid w:val="002F31B7"/>
    <w:rsid w:val="002F41C1"/>
    <w:rsid w:val="002F66BF"/>
    <w:rsid w:val="003000BD"/>
    <w:rsid w:val="00300BC0"/>
    <w:rsid w:val="00301151"/>
    <w:rsid w:val="00302FF3"/>
    <w:rsid w:val="00304210"/>
    <w:rsid w:val="00305CA3"/>
    <w:rsid w:val="0030619A"/>
    <w:rsid w:val="003065F4"/>
    <w:rsid w:val="003068C0"/>
    <w:rsid w:val="00311156"/>
    <w:rsid w:val="003126DE"/>
    <w:rsid w:val="0031277A"/>
    <w:rsid w:val="003132C9"/>
    <w:rsid w:val="00314713"/>
    <w:rsid w:val="0031531B"/>
    <w:rsid w:val="00317374"/>
    <w:rsid w:val="00317952"/>
    <w:rsid w:val="00317B5B"/>
    <w:rsid w:val="00320B3D"/>
    <w:rsid w:val="003218F3"/>
    <w:rsid w:val="00322F5F"/>
    <w:rsid w:val="003230B0"/>
    <w:rsid w:val="00325047"/>
    <w:rsid w:val="003259B0"/>
    <w:rsid w:val="00325A00"/>
    <w:rsid w:val="00326606"/>
    <w:rsid w:val="00326997"/>
    <w:rsid w:val="003305DE"/>
    <w:rsid w:val="0033265B"/>
    <w:rsid w:val="003331E1"/>
    <w:rsid w:val="003333BF"/>
    <w:rsid w:val="00333DFA"/>
    <w:rsid w:val="003343F9"/>
    <w:rsid w:val="00334723"/>
    <w:rsid w:val="00335A4E"/>
    <w:rsid w:val="00335E3D"/>
    <w:rsid w:val="003377D0"/>
    <w:rsid w:val="00341914"/>
    <w:rsid w:val="003423EA"/>
    <w:rsid w:val="0034359A"/>
    <w:rsid w:val="003435E6"/>
    <w:rsid w:val="00344FAB"/>
    <w:rsid w:val="003470ED"/>
    <w:rsid w:val="00350A4B"/>
    <w:rsid w:val="0035161B"/>
    <w:rsid w:val="00351AF2"/>
    <w:rsid w:val="00353A45"/>
    <w:rsid w:val="00354816"/>
    <w:rsid w:val="00354A60"/>
    <w:rsid w:val="00354C42"/>
    <w:rsid w:val="00355B06"/>
    <w:rsid w:val="00357EBF"/>
    <w:rsid w:val="0036098C"/>
    <w:rsid w:val="00362640"/>
    <w:rsid w:val="003628B5"/>
    <w:rsid w:val="003639F9"/>
    <w:rsid w:val="00363FD9"/>
    <w:rsid w:val="003647D4"/>
    <w:rsid w:val="00364EF1"/>
    <w:rsid w:val="003662A2"/>
    <w:rsid w:val="003669ED"/>
    <w:rsid w:val="00366DF5"/>
    <w:rsid w:val="0036792B"/>
    <w:rsid w:val="0037099F"/>
    <w:rsid w:val="00370B4A"/>
    <w:rsid w:val="00371193"/>
    <w:rsid w:val="003729C7"/>
    <w:rsid w:val="00374ED4"/>
    <w:rsid w:val="00375F2D"/>
    <w:rsid w:val="00375FD8"/>
    <w:rsid w:val="00376A12"/>
    <w:rsid w:val="00377687"/>
    <w:rsid w:val="00377D34"/>
    <w:rsid w:val="00381066"/>
    <w:rsid w:val="00381A89"/>
    <w:rsid w:val="00383163"/>
    <w:rsid w:val="0038369C"/>
    <w:rsid w:val="0038487F"/>
    <w:rsid w:val="00385F34"/>
    <w:rsid w:val="00391FC6"/>
    <w:rsid w:val="00393BC6"/>
    <w:rsid w:val="00394E2A"/>
    <w:rsid w:val="00395DC6"/>
    <w:rsid w:val="00397A87"/>
    <w:rsid w:val="003A1377"/>
    <w:rsid w:val="003A20B2"/>
    <w:rsid w:val="003A359A"/>
    <w:rsid w:val="003A4CB2"/>
    <w:rsid w:val="003A5204"/>
    <w:rsid w:val="003A6120"/>
    <w:rsid w:val="003A6981"/>
    <w:rsid w:val="003A6E92"/>
    <w:rsid w:val="003B10C0"/>
    <w:rsid w:val="003B3294"/>
    <w:rsid w:val="003B362D"/>
    <w:rsid w:val="003B49CE"/>
    <w:rsid w:val="003B4EB3"/>
    <w:rsid w:val="003B5107"/>
    <w:rsid w:val="003B6080"/>
    <w:rsid w:val="003B6621"/>
    <w:rsid w:val="003B6F9E"/>
    <w:rsid w:val="003B71E8"/>
    <w:rsid w:val="003B7682"/>
    <w:rsid w:val="003C1C53"/>
    <w:rsid w:val="003C2EBB"/>
    <w:rsid w:val="003C2FE4"/>
    <w:rsid w:val="003C6629"/>
    <w:rsid w:val="003C66F8"/>
    <w:rsid w:val="003C745C"/>
    <w:rsid w:val="003D0077"/>
    <w:rsid w:val="003D243E"/>
    <w:rsid w:val="003D3703"/>
    <w:rsid w:val="003D55E2"/>
    <w:rsid w:val="003D58AD"/>
    <w:rsid w:val="003D5FBC"/>
    <w:rsid w:val="003E0CB0"/>
    <w:rsid w:val="003E19B4"/>
    <w:rsid w:val="003E1C8D"/>
    <w:rsid w:val="003E26E3"/>
    <w:rsid w:val="003E4F9A"/>
    <w:rsid w:val="003E5A5E"/>
    <w:rsid w:val="003E745B"/>
    <w:rsid w:val="003F031B"/>
    <w:rsid w:val="003F271B"/>
    <w:rsid w:val="003F41D7"/>
    <w:rsid w:val="003F5EF4"/>
    <w:rsid w:val="003F6779"/>
    <w:rsid w:val="00402B3A"/>
    <w:rsid w:val="00402B3F"/>
    <w:rsid w:val="00403894"/>
    <w:rsid w:val="004062F4"/>
    <w:rsid w:val="00412ACC"/>
    <w:rsid w:val="00414C5A"/>
    <w:rsid w:val="00416A88"/>
    <w:rsid w:val="004173A4"/>
    <w:rsid w:val="00420D1A"/>
    <w:rsid w:val="0042207C"/>
    <w:rsid w:val="004220AA"/>
    <w:rsid w:val="00422895"/>
    <w:rsid w:val="00422BDF"/>
    <w:rsid w:val="00423C9A"/>
    <w:rsid w:val="00424EA3"/>
    <w:rsid w:val="00426579"/>
    <w:rsid w:val="00427C09"/>
    <w:rsid w:val="004307C3"/>
    <w:rsid w:val="0043167D"/>
    <w:rsid w:val="00432A66"/>
    <w:rsid w:val="00433616"/>
    <w:rsid w:val="00435F70"/>
    <w:rsid w:val="004406AD"/>
    <w:rsid w:val="00440BA7"/>
    <w:rsid w:val="0044188A"/>
    <w:rsid w:val="00443117"/>
    <w:rsid w:val="004437D3"/>
    <w:rsid w:val="00443D63"/>
    <w:rsid w:val="00445AAB"/>
    <w:rsid w:val="00445D00"/>
    <w:rsid w:val="00450A93"/>
    <w:rsid w:val="00450E2A"/>
    <w:rsid w:val="0045256F"/>
    <w:rsid w:val="00453860"/>
    <w:rsid w:val="00453E4B"/>
    <w:rsid w:val="00461D72"/>
    <w:rsid w:val="00463120"/>
    <w:rsid w:val="00464439"/>
    <w:rsid w:val="00464BBB"/>
    <w:rsid w:val="00465926"/>
    <w:rsid w:val="00465D95"/>
    <w:rsid w:val="00466453"/>
    <w:rsid w:val="004677E4"/>
    <w:rsid w:val="00470246"/>
    <w:rsid w:val="004703FB"/>
    <w:rsid w:val="00470523"/>
    <w:rsid w:val="00471036"/>
    <w:rsid w:val="00471DC4"/>
    <w:rsid w:val="00473169"/>
    <w:rsid w:val="004733EE"/>
    <w:rsid w:val="00475A01"/>
    <w:rsid w:val="004827B9"/>
    <w:rsid w:val="00482938"/>
    <w:rsid w:val="0048300F"/>
    <w:rsid w:val="004840D3"/>
    <w:rsid w:val="00485F9A"/>
    <w:rsid w:val="0049147A"/>
    <w:rsid w:val="004A0F3E"/>
    <w:rsid w:val="004A1006"/>
    <w:rsid w:val="004A6F75"/>
    <w:rsid w:val="004A71A8"/>
    <w:rsid w:val="004B0721"/>
    <w:rsid w:val="004B24FE"/>
    <w:rsid w:val="004B335D"/>
    <w:rsid w:val="004B48E3"/>
    <w:rsid w:val="004B4BE3"/>
    <w:rsid w:val="004B5A6B"/>
    <w:rsid w:val="004B67E7"/>
    <w:rsid w:val="004B6D15"/>
    <w:rsid w:val="004B76C1"/>
    <w:rsid w:val="004C0003"/>
    <w:rsid w:val="004C28B2"/>
    <w:rsid w:val="004C3288"/>
    <w:rsid w:val="004C4860"/>
    <w:rsid w:val="004C4ED2"/>
    <w:rsid w:val="004C696F"/>
    <w:rsid w:val="004C72C5"/>
    <w:rsid w:val="004D1C9F"/>
    <w:rsid w:val="004D2251"/>
    <w:rsid w:val="004D2CC4"/>
    <w:rsid w:val="004D304F"/>
    <w:rsid w:val="004D31E6"/>
    <w:rsid w:val="004D49A9"/>
    <w:rsid w:val="004D5355"/>
    <w:rsid w:val="004D5F08"/>
    <w:rsid w:val="004D7A67"/>
    <w:rsid w:val="004E16D5"/>
    <w:rsid w:val="004E2067"/>
    <w:rsid w:val="004E4644"/>
    <w:rsid w:val="004E5A24"/>
    <w:rsid w:val="004E79F1"/>
    <w:rsid w:val="004F082D"/>
    <w:rsid w:val="004F38E8"/>
    <w:rsid w:val="004F3A60"/>
    <w:rsid w:val="004F4097"/>
    <w:rsid w:val="004F52BB"/>
    <w:rsid w:val="004F5D73"/>
    <w:rsid w:val="00500AD6"/>
    <w:rsid w:val="0050156D"/>
    <w:rsid w:val="00502503"/>
    <w:rsid w:val="00502989"/>
    <w:rsid w:val="00502EF1"/>
    <w:rsid w:val="00503D80"/>
    <w:rsid w:val="00505915"/>
    <w:rsid w:val="00510103"/>
    <w:rsid w:val="0051050F"/>
    <w:rsid w:val="005116B7"/>
    <w:rsid w:val="00512C91"/>
    <w:rsid w:val="00514D1F"/>
    <w:rsid w:val="0051525B"/>
    <w:rsid w:val="005152F6"/>
    <w:rsid w:val="0051559D"/>
    <w:rsid w:val="00517A6A"/>
    <w:rsid w:val="00523798"/>
    <w:rsid w:val="00523C03"/>
    <w:rsid w:val="005255F2"/>
    <w:rsid w:val="00525912"/>
    <w:rsid w:val="00526D72"/>
    <w:rsid w:val="0053087A"/>
    <w:rsid w:val="00530D13"/>
    <w:rsid w:val="00530FB1"/>
    <w:rsid w:val="00531416"/>
    <w:rsid w:val="00531CD9"/>
    <w:rsid w:val="00535E1D"/>
    <w:rsid w:val="00536AA1"/>
    <w:rsid w:val="00537486"/>
    <w:rsid w:val="00540734"/>
    <w:rsid w:val="00541C77"/>
    <w:rsid w:val="00544066"/>
    <w:rsid w:val="00545E85"/>
    <w:rsid w:val="00546511"/>
    <w:rsid w:val="00550A60"/>
    <w:rsid w:val="00551E59"/>
    <w:rsid w:val="00553630"/>
    <w:rsid w:val="0055371E"/>
    <w:rsid w:val="00553D4F"/>
    <w:rsid w:val="00554E1A"/>
    <w:rsid w:val="005550D2"/>
    <w:rsid w:val="00557B92"/>
    <w:rsid w:val="00560C07"/>
    <w:rsid w:val="00562463"/>
    <w:rsid w:val="00563137"/>
    <w:rsid w:val="00565C0C"/>
    <w:rsid w:val="005662F2"/>
    <w:rsid w:val="0056684C"/>
    <w:rsid w:val="00567E42"/>
    <w:rsid w:val="00571B10"/>
    <w:rsid w:val="005721A2"/>
    <w:rsid w:val="00574D36"/>
    <w:rsid w:val="00575B31"/>
    <w:rsid w:val="00575E3E"/>
    <w:rsid w:val="00580309"/>
    <w:rsid w:val="00581383"/>
    <w:rsid w:val="00581812"/>
    <w:rsid w:val="00583066"/>
    <w:rsid w:val="00583857"/>
    <w:rsid w:val="00583D01"/>
    <w:rsid w:val="00584EBE"/>
    <w:rsid w:val="00585EE3"/>
    <w:rsid w:val="00590823"/>
    <w:rsid w:val="00590F37"/>
    <w:rsid w:val="00591676"/>
    <w:rsid w:val="005922A8"/>
    <w:rsid w:val="00592C76"/>
    <w:rsid w:val="005930AA"/>
    <w:rsid w:val="00593421"/>
    <w:rsid w:val="005937D8"/>
    <w:rsid w:val="00593917"/>
    <w:rsid w:val="005947C8"/>
    <w:rsid w:val="00594A4F"/>
    <w:rsid w:val="00595427"/>
    <w:rsid w:val="005965D6"/>
    <w:rsid w:val="0059685F"/>
    <w:rsid w:val="00596863"/>
    <w:rsid w:val="005A0361"/>
    <w:rsid w:val="005A0A0A"/>
    <w:rsid w:val="005A7AF3"/>
    <w:rsid w:val="005B06D8"/>
    <w:rsid w:val="005B0CD6"/>
    <w:rsid w:val="005B7E40"/>
    <w:rsid w:val="005C0E9E"/>
    <w:rsid w:val="005C1FEE"/>
    <w:rsid w:val="005C24FB"/>
    <w:rsid w:val="005C2B52"/>
    <w:rsid w:val="005C6306"/>
    <w:rsid w:val="005C6AF3"/>
    <w:rsid w:val="005D1176"/>
    <w:rsid w:val="005D3C12"/>
    <w:rsid w:val="005D402E"/>
    <w:rsid w:val="005D4341"/>
    <w:rsid w:val="005D4BD1"/>
    <w:rsid w:val="005D69BA"/>
    <w:rsid w:val="005D74B9"/>
    <w:rsid w:val="005E179E"/>
    <w:rsid w:val="005E17AA"/>
    <w:rsid w:val="005E2962"/>
    <w:rsid w:val="005E37CF"/>
    <w:rsid w:val="005E37F8"/>
    <w:rsid w:val="005E4F56"/>
    <w:rsid w:val="005E7286"/>
    <w:rsid w:val="005F0EAA"/>
    <w:rsid w:val="005F15D0"/>
    <w:rsid w:val="005F163A"/>
    <w:rsid w:val="005F1D2E"/>
    <w:rsid w:val="005F22B1"/>
    <w:rsid w:val="005F2679"/>
    <w:rsid w:val="005F279B"/>
    <w:rsid w:val="005F6030"/>
    <w:rsid w:val="00600876"/>
    <w:rsid w:val="00600D18"/>
    <w:rsid w:val="006010EC"/>
    <w:rsid w:val="006028FF"/>
    <w:rsid w:val="00602F5F"/>
    <w:rsid w:val="006057E9"/>
    <w:rsid w:val="0060605E"/>
    <w:rsid w:val="00606AFE"/>
    <w:rsid w:val="00606B12"/>
    <w:rsid w:val="00606C64"/>
    <w:rsid w:val="00610D5B"/>
    <w:rsid w:val="00610FA1"/>
    <w:rsid w:val="006135E3"/>
    <w:rsid w:val="006136E7"/>
    <w:rsid w:val="00614568"/>
    <w:rsid w:val="00615790"/>
    <w:rsid w:val="00615D17"/>
    <w:rsid w:val="006173D4"/>
    <w:rsid w:val="00617F2C"/>
    <w:rsid w:val="0062136A"/>
    <w:rsid w:val="006215FF"/>
    <w:rsid w:val="006216DB"/>
    <w:rsid w:val="00622239"/>
    <w:rsid w:val="006239BB"/>
    <w:rsid w:val="00625F52"/>
    <w:rsid w:val="006306EE"/>
    <w:rsid w:val="00630982"/>
    <w:rsid w:val="006318B3"/>
    <w:rsid w:val="0063328D"/>
    <w:rsid w:val="006332D6"/>
    <w:rsid w:val="0063369E"/>
    <w:rsid w:val="00633A94"/>
    <w:rsid w:val="00633CDD"/>
    <w:rsid w:val="006350FD"/>
    <w:rsid w:val="0063629A"/>
    <w:rsid w:val="00636453"/>
    <w:rsid w:val="006364FA"/>
    <w:rsid w:val="0063750F"/>
    <w:rsid w:val="00637F2A"/>
    <w:rsid w:val="00642B3C"/>
    <w:rsid w:val="0064363D"/>
    <w:rsid w:val="00643ECA"/>
    <w:rsid w:val="0064542B"/>
    <w:rsid w:val="00645B73"/>
    <w:rsid w:val="00645BA0"/>
    <w:rsid w:val="00645BEF"/>
    <w:rsid w:val="0064744C"/>
    <w:rsid w:val="0064769D"/>
    <w:rsid w:val="0065106B"/>
    <w:rsid w:val="00656AC0"/>
    <w:rsid w:val="0065764B"/>
    <w:rsid w:val="00660297"/>
    <w:rsid w:val="00661FF5"/>
    <w:rsid w:val="00662167"/>
    <w:rsid w:val="00664225"/>
    <w:rsid w:val="006648EE"/>
    <w:rsid w:val="0066537A"/>
    <w:rsid w:val="00665DB1"/>
    <w:rsid w:val="00670E26"/>
    <w:rsid w:val="00671209"/>
    <w:rsid w:val="0067152E"/>
    <w:rsid w:val="00671709"/>
    <w:rsid w:val="00676EF3"/>
    <w:rsid w:val="00677413"/>
    <w:rsid w:val="00677803"/>
    <w:rsid w:val="006829DA"/>
    <w:rsid w:val="00683F08"/>
    <w:rsid w:val="00684DC8"/>
    <w:rsid w:val="00686187"/>
    <w:rsid w:val="00687993"/>
    <w:rsid w:val="00687F76"/>
    <w:rsid w:val="006900E6"/>
    <w:rsid w:val="006908C8"/>
    <w:rsid w:val="006908E1"/>
    <w:rsid w:val="00690F18"/>
    <w:rsid w:val="0069298E"/>
    <w:rsid w:val="00693AE2"/>
    <w:rsid w:val="00693CEF"/>
    <w:rsid w:val="006958F4"/>
    <w:rsid w:val="00695B49"/>
    <w:rsid w:val="00695E14"/>
    <w:rsid w:val="00696D4B"/>
    <w:rsid w:val="00696D84"/>
    <w:rsid w:val="006971BC"/>
    <w:rsid w:val="006A01D8"/>
    <w:rsid w:val="006A0D86"/>
    <w:rsid w:val="006A0DA6"/>
    <w:rsid w:val="006A2C76"/>
    <w:rsid w:val="006A37C8"/>
    <w:rsid w:val="006A7A8E"/>
    <w:rsid w:val="006B0D31"/>
    <w:rsid w:val="006B3FBD"/>
    <w:rsid w:val="006B485E"/>
    <w:rsid w:val="006B5820"/>
    <w:rsid w:val="006B6E77"/>
    <w:rsid w:val="006B7041"/>
    <w:rsid w:val="006C1E69"/>
    <w:rsid w:val="006C2E04"/>
    <w:rsid w:val="006C45C0"/>
    <w:rsid w:val="006C55AF"/>
    <w:rsid w:val="006C5648"/>
    <w:rsid w:val="006C5749"/>
    <w:rsid w:val="006C66AF"/>
    <w:rsid w:val="006C78FB"/>
    <w:rsid w:val="006C7B4A"/>
    <w:rsid w:val="006D066A"/>
    <w:rsid w:val="006D2AB2"/>
    <w:rsid w:val="006D321F"/>
    <w:rsid w:val="006D3632"/>
    <w:rsid w:val="006D38F2"/>
    <w:rsid w:val="006D3BF4"/>
    <w:rsid w:val="006D5EDB"/>
    <w:rsid w:val="006D62C0"/>
    <w:rsid w:val="006D7901"/>
    <w:rsid w:val="006E3434"/>
    <w:rsid w:val="006E3A2A"/>
    <w:rsid w:val="006E3AAC"/>
    <w:rsid w:val="006E49E9"/>
    <w:rsid w:val="006E55DC"/>
    <w:rsid w:val="006E617A"/>
    <w:rsid w:val="006E7ECB"/>
    <w:rsid w:val="006F1369"/>
    <w:rsid w:val="006F2E21"/>
    <w:rsid w:val="006F41C1"/>
    <w:rsid w:val="006F4AC3"/>
    <w:rsid w:val="006F50DE"/>
    <w:rsid w:val="006F558D"/>
    <w:rsid w:val="006F72C4"/>
    <w:rsid w:val="007016CA"/>
    <w:rsid w:val="00702018"/>
    <w:rsid w:val="007035B4"/>
    <w:rsid w:val="00705957"/>
    <w:rsid w:val="00710083"/>
    <w:rsid w:val="00710661"/>
    <w:rsid w:val="00711B5B"/>
    <w:rsid w:val="00711D36"/>
    <w:rsid w:val="00712016"/>
    <w:rsid w:val="0071324E"/>
    <w:rsid w:val="00715820"/>
    <w:rsid w:val="00716ABB"/>
    <w:rsid w:val="00717396"/>
    <w:rsid w:val="007219FD"/>
    <w:rsid w:val="00721A04"/>
    <w:rsid w:val="0072231B"/>
    <w:rsid w:val="00725840"/>
    <w:rsid w:val="00725954"/>
    <w:rsid w:val="00725C97"/>
    <w:rsid w:val="00725D38"/>
    <w:rsid w:val="00731B0D"/>
    <w:rsid w:val="00732EEF"/>
    <w:rsid w:val="0073406C"/>
    <w:rsid w:val="007348F2"/>
    <w:rsid w:val="007353FA"/>
    <w:rsid w:val="00741425"/>
    <w:rsid w:val="00742DEA"/>
    <w:rsid w:val="00742E6E"/>
    <w:rsid w:val="00743835"/>
    <w:rsid w:val="00744E6B"/>
    <w:rsid w:val="007467C4"/>
    <w:rsid w:val="00747715"/>
    <w:rsid w:val="00751108"/>
    <w:rsid w:val="00755B75"/>
    <w:rsid w:val="007569D3"/>
    <w:rsid w:val="00756A01"/>
    <w:rsid w:val="00760F21"/>
    <w:rsid w:val="007620A9"/>
    <w:rsid w:val="00763B37"/>
    <w:rsid w:val="00764F33"/>
    <w:rsid w:val="00766D57"/>
    <w:rsid w:val="00766DA9"/>
    <w:rsid w:val="0077325D"/>
    <w:rsid w:val="00773826"/>
    <w:rsid w:val="00773EEF"/>
    <w:rsid w:val="007740CB"/>
    <w:rsid w:val="007751F0"/>
    <w:rsid w:val="0077640A"/>
    <w:rsid w:val="00776A7D"/>
    <w:rsid w:val="00782D44"/>
    <w:rsid w:val="00783E29"/>
    <w:rsid w:val="00784885"/>
    <w:rsid w:val="00785627"/>
    <w:rsid w:val="0078588F"/>
    <w:rsid w:val="00786C26"/>
    <w:rsid w:val="00791DD6"/>
    <w:rsid w:val="00794CA9"/>
    <w:rsid w:val="00795335"/>
    <w:rsid w:val="007955C3"/>
    <w:rsid w:val="0079589B"/>
    <w:rsid w:val="00796494"/>
    <w:rsid w:val="007971E6"/>
    <w:rsid w:val="007A04B1"/>
    <w:rsid w:val="007A13BC"/>
    <w:rsid w:val="007A1B14"/>
    <w:rsid w:val="007A2114"/>
    <w:rsid w:val="007A40A7"/>
    <w:rsid w:val="007A5CC7"/>
    <w:rsid w:val="007A6666"/>
    <w:rsid w:val="007A7E1E"/>
    <w:rsid w:val="007B0627"/>
    <w:rsid w:val="007B44B6"/>
    <w:rsid w:val="007B643D"/>
    <w:rsid w:val="007C0B60"/>
    <w:rsid w:val="007C44D4"/>
    <w:rsid w:val="007C492A"/>
    <w:rsid w:val="007C553F"/>
    <w:rsid w:val="007C6554"/>
    <w:rsid w:val="007C7656"/>
    <w:rsid w:val="007D21D2"/>
    <w:rsid w:val="007D449F"/>
    <w:rsid w:val="007D5750"/>
    <w:rsid w:val="007D72A7"/>
    <w:rsid w:val="007D7FA2"/>
    <w:rsid w:val="007E066B"/>
    <w:rsid w:val="007E09EA"/>
    <w:rsid w:val="007E2205"/>
    <w:rsid w:val="007E5DD2"/>
    <w:rsid w:val="007E7360"/>
    <w:rsid w:val="007F26EE"/>
    <w:rsid w:val="007F34E9"/>
    <w:rsid w:val="007F3A72"/>
    <w:rsid w:val="007F43DF"/>
    <w:rsid w:val="00800897"/>
    <w:rsid w:val="00802E67"/>
    <w:rsid w:val="008030CB"/>
    <w:rsid w:val="0080334E"/>
    <w:rsid w:val="008044CC"/>
    <w:rsid w:val="00804E7D"/>
    <w:rsid w:val="00804F78"/>
    <w:rsid w:val="00807669"/>
    <w:rsid w:val="008118B2"/>
    <w:rsid w:val="00813F5E"/>
    <w:rsid w:val="00815773"/>
    <w:rsid w:val="00815823"/>
    <w:rsid w:val="008162A5"/>
    <w:rsid w:val="0081666C"/>
    <w:rsid w:val="00816DAC"/>
    <w:rsid w:val="00820489"/>
    <w:rsid w:val="008226E2"/>
    <w:rsid w:val="00827EC7"/>
    <w:rsid w:val="0083031D"/>
    <w:rsid w:val="00831688"/>
    <w:rsid w:val="00840441"/>
    <w:rsid w:val="00840701"/>
    <w:rsid w:val="00841DD2"/>
    <w:rsid w:val="00842B57"/>
    <w:rsid w:val="00850216"/>
    <w:rsid w:val="00853392"/>
    <w:rsid w:val="00854815"/>
    <w:rsid w:val="008575F3"/>
    <w:rsid w:val="0086175E"/>
    <w:rsid w:val="00861EB0"/>
    <w:rsid w:val="00862EC1"/>
    <w:rsid w:val="00863664"/>
    <w:rsid w:val="00871314"/>
    <w:rsid w:val="00871BE1"/>
    <w:rsid w:val="008730C8"/>
    <w:rsid w:val="00873C35"/>
    <w:rsid w:val="00875840"/>
    <w:rsid w:val="0088007B"/>
    <w:rsid w:val="00880429"/>
    <w:rsid w:val="00881D6E"/>
    <w:rsid w:val="0088254A"/>
    <w:rsid w:val="00886293"/>
    <w:rsid w:val="00891D83"/>
    <w:rsid w:val="00893B0F"/>
    <w:rsid w:val="00893DAE"/>
    <w:rsid w:val="00894955"/>
    <w:rsid w:val="008952F1"/>
    <w:rsid w:val="008963D7"/>
    <w:rsid w:val="00896E51"/>
    <w:rsid w:val="00897D77"/>
    <w:rsid w:val="008A2627"/>
    <w:rsid w:val="008A286F"/>
    <w:rsid w:val="008A48A6"/>
    <w:rsid w:val="008A52FA"/>
    <w:rsid w:val="008A6499"/>
    <w:rsid w:val="008B0830"/>
    <w:rsid w:val="008B267B"/>
    <w:rsid w:val="008B278D"/>
    <w:rsid w:val="008B33D7"/>
    <w:rsid w:val="008B7975"/>
    <w:rsid w:val="008B7A18"/>
    <w:rsid w:val="008C0689"/>
    <w:rsid w:val="008C0FD7"/>
    <w:rsid w:val="008C10D1"/>
    <w:rsid w:val="008C2930"/>
    <w:rsid w:val="008C2C7F"/>
    <w:rsid w:val="008C5B61"/>
    <w:rsid w:val="008C6289"/>
    <w:rsid w:val="008C6CDF"/>
    <w:rsid w:val="008D0C33"/>
    <w:rsid w:val="008D19D8"/>
    <w:rsid w:val="008D1F5D"/>
    <w:rsid w:val="008D27E2"/>
    <w:rsid w:val="008D2DAC"/>
    <w:rsid w:val="008D3084"/>
    <w:rsid w:val="008D32E2"/>
    <w:rsid w:val="008D45B3"/>
    <w:rsid w:val="008D48F0"/>
    <w:rsid w:val="008D6032"/>
    <w:rsid w:val="008D7FBB"/>
    <w:rsid w:val="008E1DCD"/>
    <w:rsid w:val="008E290D"/>
    <w:rsid w:val="008F139B"/>
    <w:rsid w:val="008F31E8"/>
    <w:rsid w:val="008F66B6"/>
    <w:rsid w:val="00902BC1"/>
    <w:rsid w:val="009031ED"/>
    <w:rsid w:val="00903B26"/>
    <w:rsid w:val="0090473A"/>
    <w:rsid w:val="00904871"/>
    <w:rsid w:val="00906AD7"/>
    <w:rsid w:val="0091072B"/>
    <w:rsid w:val="00910927"/>
    <w:rsid w:val="00912069"/>
    <w:rsid w:val="00912C5B"/>
    <w:rsid w:val="00913EB9"/>
    <w:rsid w:val="00917C42"/>
    <w:rsid w:val="00920AD1"/>
    <w:rsid w:val="00921358"/>
    <w:rsid w:val="009216A4"/>
    <w:rsid w:val="009220D7"/>
    <w:rsid w:val="00923C5F"/>
    <w:rsid w:val="009242A5"/>
    <w:rsid w:val="009243A8"/>
    <w:rsid w:val="009244A8"/>
    <w:rsid w:val="009245E4"/>
    <w:rsid w:val="009273ED"/>
    <w:rsid w:val="009307E1"/>
    <w:rsid w:val="00931B78"/>
    <w:rsid w:val="009336EB"/>
    <w:rsid w:val="00934962"/>
    <w:rsid w:val="00935B14"/>
    <w:rsid w:val="00935FC2"/>
    <w:rsid w:val="00940403"/>
    <w:rsid w:val="00940426"/>
    <w:rsid w:val="0094068A"/>
    <w:rsid w:val="0094077B"/>
    <w:rsid w:val="009422A9"/>
    <w:rsid w:val="0094365E"/>
    <w:rsid w:val="009439E4"/>
    <w:rsid w:val="00946417"/>
    <w:rsid w:val="00946577"/>
    <w:rsid w:val="0094669D"/>
    <w:rsid w:val="009503B0"/>
    <w:rsid w:val="009511B9"/>
    <w:rsid w:val="00951D7C"/>
    <w:rsid w:val="00951ECE"/>
    <w:rsid w:val="0095364B"/>
    <w:rsid w:val="0096012F"/>
    <w:rsid w:val="00960322"/>
    <w:rsid w:val="00960E93"/>
    <w:rsid w:val="009610BF"/>
    <w:rsid w:val="0096279C"/>
    <w:rsid w:val="00970327"/>
    <w:rsid w:val="0097249E"/>
    <w:rsid w:val="00975210"/>
    <w:rsid w:val="00976B76"/>
    <w:rsid w:val="00976CFB"/>
    <w:rsid w:val="00976EC8"/>
    <w:rsid w:val="009805F6"/>
    <w:rsid w:val="00980D18"/>
    <w:rsid w:val="009813CA"/>
    <w:rsid w:val="00982009"/>
    <w:rsid w:val="009823F6"/>
    <w:rsid w:val="00982943"/>
    <w:rsid w:val="009834A2"/>
    <w:rsid w:val="00984061"/>
    <w:rsid w:val="00985E68"/>
    <w:rsid w:val="00993790"/>
    <w:rsid w:val="0099552B"/>
    <w:rsid w:val="00996894"/>
    <w:rsid w:val="00996AA0"/>
    <w:rsid w:val="00997608"/>
    <w:rsid w:val="00997AEE"/>
    <w:rsid w:val="009A09A8"/>
    <w:rsid w:val="009A1510"/>
    <w:rsid w:val="009A2DD2"/>
    <w:rsid w:val="009A2F63"/>
    <w:rsid w:val="009A369D"/>
    <w:rsid w:val="009A464B"/>
    <w:rsid w:val="009A5212"/>
    <w:rsid w:val="009A73FA"/>
    <w:rsid w:val="009A742B"/>
    <w:rsid w:val="009B0850"/>
    <w:rsid w:val="009B0F66"/>
    <w:rsid w:val="009B17A5"/>
    <w:rsid w:val="009B29C3"/>
    <w:rsid w:val="009B3B5D"/>
    <w:rsid w:val="009B4F76"/>
    <w:rsid w:val="009B57AF"/>
    <w:rsid w:val="009B5D1D"/>
    <w:rsid w:val="009B6DC1"/>
    <w:rsid w:val="009B7706"/>
    <w:rsid w:val="009C1418"/>
    <w:rsid w:val="009C22FA"/>
    <w:rsid w:val="009C246A"/>
    <w:rsid w:val="009C40A2"/>
    <w:rsid w:val="009C4C80"/>
    <w:rsid w:val="009C6647"/>
    <w:rsid w:val="009C7DC4"/>
    <w:rsid w:val="009D1B0A"/>
    <w:rsid w:val="009D29C7"/>
    <w:rsid w:val="009D4BE1"/>
    <w:rsid w:val="009D4FC3"/>
    <w:rsid w:val="009D5C79"/>
    <w:rsid w:val="009D6C77"/>
    <w:rsid w:val="009D788F"/>
    <w:rsid w:val="009E0D41"/>
    <w:rsid w:val="009E3D09"/>
    <w:rsid w:val="009E4CC4"/>
    <w:rsid w:val="009E556B"/>
    <w:rsid w:val="009E68D4"/>
    <w:rsid w:val="009F1122"/>
    <w:rsid w:val="009F2806"/>
    <w:rsid w:val="009F2F58"/>
    <w:rsid w:val="009F351A"/>
    <w:rsid w:val="009F482F"/>
    <w:rsid w:val="009F4ECA"/>
    <w:rsid w:val="009F52F5"/>
    <w:rsid w:val="009F6711"/>
    <w:rsid w:val="009F6CC9"/>
    <w:rsid w:val="00A004A6"/>
    <w:rsid w:val="00A00E89"/>
    <w:rsid w:val="00A01C68"/>
    <w:rsid w:val="00A01F0B"/>
    <w:rsid w:val="00A0516D"/>
    <w:rsid w:val="00A0541D"/>
    <w:rsid w:val="00A07B98"/>
    <w:rsid w:val="00A10449"/>
    <w:rsid w:val="00A11096"/>
    <w:rsid w:val="00A12A8B"/>
    <w:rsid w:val="00A13623"/>
    <w:rsid w:val="00A13B99"/>
    <w:rsid w:val="00A148B6"/>
    <w:rsid w:val="00A153A4"/>
    <w:rsid w:val="00A16187"/>
    <w:rsid w:val="00A1651B"/>
    <w:rsid w:val="00A1772D"/>
    <w:rsid w:val="00A178C6"/>
    <w:rsid w:val="00A20925"/>
    <w:rsid w:val="00A20EDC"/>
    <w:rsid w:val="00A214F0"/>
    <w:rsid w:val="00A22CDE"/>
    <w:rsid w:val="00A22D0F"/>
    <w:rsid w:val="00A24C45"/>
    <w:rsid w:val="00A259BD"/>
    <w:rsid w:val="00A262B5"/>
    <w:rsid w:val="00A2768D"/>
    <w:rsid w:val="00A30167"/>
    <w:rsid w:val="00A31526"/>
    <w:rsid w:val="00A31742"/>
    <w:rsid w:val="00A321E2"/>
    <w:rsid w:val="00A3383A"/>
    <w:rsid w:val="00A33F6C"/>
    <w:rsid w:val="00A3455D"/>
    <w:rsid w:val="00A410FE"/>
    <w:rsid w:val="00A41B43"/>
    <w:rsid w:val="00A42A89"/>
    <w:rsid w:val="00A434F9"/>
    <w:rsid w:val="00A43FBB"/>
    <w:rsid w:val="00A45B36"/>
    <w:rsid w:val="00A46034"/>
    <w:rsid w:val="00A509DE"/>
    <w:rsid w:val="00A51A3F"/>
    <w:rsid w:val="00A51A90"/>
    <w:rsid w:val="00A5366E"/>
    <w:rsid w:val="00A56A86"/>
    <w:rsid w:val="00A6492C"/>
    <w:rsid w:val="00A65154"/>
    <w:rsid w:val="00A67320"/>
    <w:rsid w:val="00A67C78"/>
    <w:rsid w:val="00A7037C"/>
    <w:rsid w:val="00A709F0"/>
    <w:rsid w:val="00A71021"/>
    <w:rsid w:val="00A720C4"/>
    <w:rsid w:val="00A72678"/>
    <w:rsid w:val="00A73644"/>
    <w:rsid w:val="00A74F51"/>
    <w:rsid w:val="00A754BF"/>
    <w:rsid w:val="00A80C11"/>
    <w:rsid w:val="00A80DFC"/>
    <w:rsid w:val="00A81C24"/>
    <w:rsid w:val="00A8339F"/>
    <w:rsid w:val="00A83C48"/>
    <w:rsid w:val="00A84ADC"/>
    <w:rsid w:val="00A8617F"/>
    <w:rsid w:val="00A86B15"/>
    <w:rsid w:val="00A87F75"/>
    <w:rsid w:val="00A9007F"/>
    <w:rsid w:val="00A93655"/>
    <w:rsid w:val="00A93E19"/>
    <w:rsid w:val="00A9405A"/>
    <w:rsid w:val="00A965AB"/>
    <w:rsid w:val="00A966E6"/>
    <w:rsid w:val="00A96C5F"/>
    <w:rsid w:val="00A97736"/>
    <w:rsid w:val="00AA081F"/>
    <w:rsid w:val="00AA09C5"/>
    <w:rsid w:val="00AA135C"/>
    <w:rsid w:val="00AA39C4"/>
    <w:rsid w:val="00AA44FB"/>
    <w:rsid w:val="00AA5662"/>
    <w:rsid w:val="00AA5D44"/>
    <w:rsid w:val="00AA7A53"/>
    <w:rsid w:val="00AB0898"/>
    <w:rsid w:val="00AB2C07"/>
    <w:rsid w:val="00AB2E97"/>
    <w:rsid w:val="00AB33AC"/>
    <w:rsid w:val="00AB4DBD"/>
    <w:rsid w:val="00AB4E8E"/>
    <w:rsid w:val="00AB5004"/>
    <w:rsid w:val="00AB5C24"/>
    <w:rsid w:val="00AB6B70"/>
    <w:rsid w:val="00AC1B30"/>
    <w:rsid w:val="00AC1C4C"/>
    <w:rsid w:val="00AC283F"/>
    <w:rsid w:val="00AC31A8"/>
    <w:rsid w:val="00AC34D4"/>
    <w:rsid w:val="00AC4DF5"/>
    <w:rsid w:val="00AC51AD"/>
    <w:rsid w:val="00AC7155"/>
    <w:rsid w:val="00AD5BC5"/>
    <w:rsid w:val="00AE12DA"/>
    <w:rsid w:val="00AE21FC"/>
    <w:rsid w:val="00AE439C"/>
    <w:rsid w:val="00AE5641"/>
    <w:rsid w:val="00AE6972"/>
    <w:rsid w:val="00AE6DCF"/>
    <w:rsid w:val="00AF5246"/>
    <w:rsid w:val="00AF59AA"/>
    <w:rsid w:val="00AF5A63"/>
    <w:rsid w:val="00AF5B7E"/>
    <w:rsid w:val="00AF6A23"/>
    <w:rsid w:val="00AF73E0"/>
    <w:rsid w:val="00B00D49"/>
    <w:rsid w:val="00B024DA"/>
    <w:rsid w:val="00B05F95"/>
    <w:rsid w:val="00B10F0D"/>
    <w:rsid w:val="00B11C38"/>
    <w:rsid w:val="00B11CD0"/>
    <w:rsid w:val="00B1305F"/>
    <w:rsid w:val="00B15631"/>
    <w:rsid w:val="00B16112"/>
    <w:rsid w:val="00B1678E"/>
    <w:rsid w:val="00B178AD"/>
    <w:rsid w:val="00B20E2A"/>
    <w:rsid w:val="00B211CB"/>
    <w:rsid w:val="00B22371"/>
    <w:rsid w:val="00B226A2"/>
    <w:rsid w:val="00B23362"/>
    <w:rsid w:val="00B24525"/>
    <w:rsid w:val="00B26224"/>
    <w:rsid w:val="00B31852"/>
    <w:rsid w:val="00B341A7"/>
    <w:rsid w:val="00B401DE"/>
    <w:rsid w:val="00B41B33"/>
    <w:rsid w:val="00B438BD"/>
    <w:rsid w:val="00B43FCF"/>
    <w:rsid w:val="00B4413C"/>
    <w:rsid w:val="00B45494"/>
    <w:rsid w:val="00B46B55"/>
    <w:rsid w:val="00B50B2C"/>
    <w:rsid w:val="00B51A02"/>
    <w:rsid w:val="00B5371C"/>
    <w:rsid w:val="00B53A12"/>
    <w:rsid w:val="00B54979"/>
    <w:rsid w:val="00B55BBD"/>
    <w:rsid w:val="00B5667D"/>
    <w:rsid w:val="00B566EF"/>
    <w:rsid w:val="00B571A1"/>
    <w:rsid w:val="00B603A9"/>
    <w:rsid w:val="00B61088"/>
    <w:rsid w:val="00B62B24"/>
    <w:rsid w:val="00B64332"/>
    <w:rsid w:val="00B653EE"/>
    <w:rsid w:val="00B70A70"/>
    <w:rsid w:val="00B74512"/>
    <w:rsid w:val="00B77078"/>
    <w:rsid w:val="00B8146A"/>
    <w:rsid w:val="00B81F2A"/>
    <w:rsid w:val="00B8231C"/>
    <w:rsid w:val="00B82F64"/>
    <w:rsid w:val="00B85FFF"/>
    <w:rsid w:val="00B862BD"/>
    <w:rsid w:val="00B86BB9"/>
    <w:rsid w:val="00B9126A"/>
    <w:rsid w:val="00B932EC"/>
    <w:rsid w:val="00B94E08"/>
    <w:rsid w:val="00B96440"/>
    <w:rsid w:val="00B97ADE"/>
    <w:rsid w:val="00BA0364"/>
    <w:rsid w:val="00BA07C1"/>
    <w:rsid w:val="00BA0915"/>
    <w:rsid w:val="00BA1249"/>
    <w:rsid w:val="00BA2BB7"/>
    <w:rsid w:val="00BA3711"/>
    <w:rsid w:val="00BA6F92"/>
    <w:rsid w:val="00BA7357"/>
    <w:rsid w:val="00BA7976"/>
    <w:rsid w:val="00BB0ADF"/>
    <w:rsid w:val="00BB2FC4"/>
    <w:rsid w:val="00BB3388"/>
    <w:rsid w:val="00BB4BA0"/>
    <w:rsid w:val="00BB4D16"/>
    <w:rsid w:val="00BB6123"/>
    <w:rsid w:val="00BC11C2"/>
    <w:rsid w:val="00BC1FC2"/>
    <w:rsid w:val="00BC59EF"/>
    <w:rsid w:val="00BC5B0C"/>
    <w:rsid w:val="00BC7796"/>
    <w:rsid w:val="00BD298C"/>
    <w:rsid w:val="00BD3123"/>
    <w:rsid w:val="00BD3321"/>
    <w:rsid w:val="00BD3C8C"/>
    <w:rsid w:val="00BD4809"/>
    <w:rsid w:val="00BD49BF"/>
    <w:rsid w:val="00BD7947"/>
    <w:rsid w:val="00BE0E7A"/>
    <w:rsid w:val="00BE1A6C"/>
    <w:rsid w:val="00BE2C3B"/>
    <w:rsid w:val="00BE2CF4"/>
    <w:rsid w:val="00BE38E5"/>
    <w:rsid w:val="00BE4522"/>
    <w:rsid w:val="00BE4907"/>
    <w:rsid w:val="00BE5118"/>
    <w:rsid w:val="00BE6022"/>
    <w:rsid w:val="00BE6250"/>
    <w:rsid w:val="00BE7438"/>
    <w:rsid w:val="00BE757A"/>
    <w:rsid w:val="00BF08FC"/>
    <w:rsid w:val="00BF469F"/>
    <w:rsid w:val="00BF5B90"/>
    <w:rsid w:val="00BF66E8"/>
    <w:rsid w:val="00BF73A4"/>
    <w:rsid w:val="00BF73AA"/>
    <w:rsid w:val="00BF7A41"/>
    <w:rsid w:val="00BF7BC7"/>
    <w:rsid w:val="00C00012"/>
    <w:rsid w:val="00C00339"/>
    <w:rsid w:val="00C00C89"/>
    <w:rsid w:val="00C02742"/>
    <w:rsid w:val="00C02EBF"/>
    <w:rsid w:val="00C02FF1"/>
    <w:rsid w:val="00C05631"/>
    <w:rsid w:val="00C11648"/>
    <w:rsid w:val="00C12C31"/>
    <w:rsid w:val="00C13930"/>
    <w:rsid w:val="00C13A94"/>
    <w:rsid w:val="00C1478C"/>
    <w:rsid w:val="00C149B3"/>
    <w:rsid w:val="00C15911"/>
    <w:rsid w:val="00C168A9"/>
    <w:rsid w:val="00C17D94"/>
    <w:rsid w:val="00C20290"/>
    <w:rsid w:val="00C23A27"/>
    <w:rsid w:val="00C23CA4"/>
    <w:rsid w:val="00C24305"/>
    <w:rsid w:val="00C24D85"/>
    <w:rsid w:val="00C25E39"/>
    <w:rsid w:val="00C26BD6"/>
    <w:rsid w:val="00C304C8"/>
    <w:rsid w:val="00C319EE"/>
    <w:rsid w:val="00C32CFB"/>
    <w:rsid w:val="00C33BC1"/>
    <w:rsid w:val="00C34CE6"/>
    <w:rsid w:val="00C359C5"/>
    <w:rsid w:val="00C35FE3"/>
    <w:rsid w:val="00C362F6"/>
    <w:rsid w:val="00C36F14"/>
    <w:rsid w:val="00C40F71"/>
    <w:rsid w:val="00C427F9"/>
    <w:rsid w:val="00C435CA"/>
    <w:rsid w:val="00C44D43"/>
    <w:rsid w:val="00C44F96"/>
    <w:rsid w:val="00C45B21"/>
    <w:rsid w:val="00C45FE5"/>
    <w:rsid w:val="00C4783A"/>
    <w:rsid w:val="00C47E75"/>
    <w:rsid w:val="00C501D6"/>
    <w:rsid w:val="00C5266D"/>
    <w:rsid w:val="00C563CC"/>
    <w:rsid w:val="00C5664C"/>
    <w:rsid w:val="00C56BE5"/>
    <w:rsid w:val="00C56CB0"/>
    <w:rsid w:val="00C56F8E"/>
    <w:rsid w:val="00C578F8"/>
    <w:rsid w:val="00C6263A"/>
    <w:rsid w:val="00C62CE9"/>
    <w:rsid w:val="00C65204"/>
    <w:rsid w:val="00C7011F"/>
    <w:rsid w:val="00C712F1"/>
    <w:rsid w:val="00C72B74"/>
    <w:rsid w:val="00C7402F"/>
    <w:rsid w:val="00C74C4E"/>
    <w:rsid w:val="00C757EC"/>
    <w:rsid w:val="00C826C3"/>
    <w:rsid w:val="00C86078"/>
    <w:rsid w:val="00C87A66"/>
    <w:rsid w:val="00C87B5B"/>
    <w:rsid w:val="00C913E9"/>
    <w:rsid w:val="00C926C5"/>
    <w:rsid w:val="00C9299F"/>
    <w:rsid w:val="00C92AE3"/>
    <w:rsid w:val="00C93F0B"/>
    <w:rsid w:val="00C93F2F"/>
    <w:rsid w:val="00C959EF"/>
    <w:rsid w:val="00C97573"/>
    <w:rsid w:val="00CA3310"/>
    <w:rsid w:val="00CA49B8"/>
    <w:rsid w:val="00CB06A9"/>
    <w:rsid w:val="00CB11AE"/>
    <w:rsid w:val="00CB3525"/>
    <w:rsid w:val="00CB48B5"/>
    <w:rsid w:val="00CB6987"/>
    <w:rsid w:val="00CC05F5"/>
    <w:rsid w:val="00CC11F8"/>
    <w:rsid w:val="00CC1D78"/>
    <w:rsid w:val="00CC2E21"/>
    <w:rsid w:val="00CC3A0B"/>
    <w:rsid w:val="00CD3386"/>
    <w:rsid w:val="00CD3E8B"/>
    <w:rsid w:val="00CD403D"/>
    <w:rsid w:val="00CD4C0C"/>
    <w:rsid w:val="00CD4D8B"/>
    <w:rsid w:val="00CD517E"/>
    <w:rsid w:val="00CD5FE4"/>
    <w:rsid w:val="00CD6789"/>
    <w:rsid w:val="00CD79C6"/>
    <w:rsid w:val="00CE124D"/>
    <w:rsid w:val="00CE2C13"/>
    <w:rsid w:val="00CE495B"/>
    <w:rsid w:val="00CE4E76"/>
    <w:rsid w:val="00CE6A37"/>
    <w:rsid w:val="00CF1068"/>
    <w:rsid w:val="00CF18B0"/>
    <w:rsid w:val="00CF6E4E"/>
    <w:rsid w:val="00CF6EA6"/>
    <w:rsid w:val="00D00860"/>
    <w:rsid w:val="00D011E7"/>
    <w:rsid w:val="00D011F1"/>
    <w:rsid w:val="00D01BA4"/>
    <w:rsid w:val="00D038B9"/>
    <w:rsid w:val="00D03F37"/>
    <w:rsid w:val="00D05F2D"/>
    <w:rsid w:val="00D07E27"/>
    <w:rsid w:val="00D10227"/>
    <w:rsid w:val="00D10A9A"/>
    <w:rsid w:val="00D11289"/>
    <w:rsid w:val="00D137E0"/>
    <w:rsid w:val="00D13945"/>
    <w:rsid w:val="00D14C65"/>
    <w:rsid w:val="00D160CC"/>
    <w:rsid w:val="00D16379"/>
    <w:rsid w:val="00D171D6"/>
    <w:rsid w:val="00D1768B"/>
    <w:rsid w:val="00D17CB4"/>
    <w:rsid w:val="00D17CDC"/>
    <w:rsid w:val="00D20F55"/>
    <w:rsid w:val="00D21646"/>
    <w:rsid w:val="00D21A10"/>
    <w:rsid w:val="00D21A36"/>
    <w:rsid w:val="00D227D7"/>
    <w:rsid w:val="00D241E7"/>
    <w:rsid w:val="00D25DD8"/>
    <w:rsid w:val="00D27D67"/>
    <w:rsid w:val="00D32949"/>
    <w:rsid w:val="00D345DC"/>
    <w:rsid w:val="00D40A7C"/>
    <w:rsid w:val="00D4190F"/>
    <w:rsid w:val="00D42C96"/>
    <w:rsid w:val="00D44E13"/>
    <w:rsid w:val="00D45803"/>
    <w:rsid w:val="00D521BD"/>
    <w:rsid w:val="00D52C23"/>
    <w:rsid w:val="00D53DFC"/>
    <w:rsid w:val="00D54D71"/>
    <w:rsid w:val="00D57015"/>
    <w:rsid w:val="00D579D1"/>
    <w:rsid w:val="00D60AC7"/>
    <w:rsid w:val="00D65060"/>
    <w:rsid w:val="00D662D6"/>
    <w:rsid w:val="00D66985"/>
    <w:rsid w:val="00D67B5B"/>
    <w:rsid w:val="00D7293E"/>
    <w:rsid w:val="00D7311C"/>
    <w:rsid w:val="00D732FC"/>
    <w:rsid w:val="00D7465E"/>
    <w:rsid w:val="00D7487B"/>
    <w:rsid w:val="00D7582F"/>
    <w:rsid w:val="00D763E5"/>
    <w:rsid w:val="00D764D2"/>
    <w:rsid w:val="00D76A79"/>
    <w:rsid w:val="00D80852"/>
    <w:rsid w:val="00D80CD2"/>
    <w:rsid w:val="00D81B9C"/>
    <w:rsid w:val="00D82614"/>
    <w:rsid w:val="00D840EC"/>
    <w:rsid w:val="00D8500B"/>
    <w:rsid w:val="00D920E2"/>
    <w:rsid w:val="00D922A0"/>
    <w:rsid w:val="00D93618"/>
    <w:rsid w:val="00D93866"/>
    <w:rsid w:val="00D948A3"/>
    <w:rsid w:val="00D97100"/>
    <w:rsid w:val="00DA0229"/>
    <w:rsid w:val="00DA1965"/>
    <w:rsid w:val="00DA1B41"/>
    <w:rsid w:val="00DA3C07"/>
    <w:rsid w:val="00DA5E45"/>
    <w:rsid w:val="00DB1295"/>
    <w:rsid w:val="00DB1A68"/>
    <w:rsid w:val="00DB1DF8"/>
    <w:rsid w:val="00DB2DF1"/>
    <w:rsid w:val="00DB32FF"/>
    <w:rsid w:val="00DB3899"/>
    <w:rsid w:val="00DB459A"/>
    <w:rsid w:val="00DB5648"/>
    <w:rsid w:val="00DB6F45"/>
    <w:rsid w:val="00DC0FDC"/>
    <w:rsid w:val="00DC1C39"/>
    <w:rsid w:val="00DC1E17"/>
    <w:rsid w:val="00DC3BF5"/>
    <w:rsid w:val="00DC5D30"/>
    <w:rsid w:val="00DD107F"/>
    <w:rsid w:val="00DD17B8"/>
    <w:rsid w:val="00DD1BA6"/>
    <w:rsid w:val="00DD1BF2"/>
    <w:rsid w:val="00DD4FBE"/>
    <w:rsid w:val="00DD6315"/>
    <w:rsid w:val="00DD7D41"/>
    <w:rsid w:val="00DE0DB9"/>
    <w:rsid w:val="00DE23A2"/>
    <w:rsid w:val="00DE2788"/>
    <w:rsid w:val="00DE2972"/>
    <w:rsid w:val="00DE646A"/>
    <w:rsid w:val="00DE64E7"/>
    <w:rsid w:val="00DE6D64"/>
    <w:rsid w:val="00DE7947"/>
    <w:rsid w:val="00DF111F"/>
    <w:rsid w:val="00DF191B"/>
    <w:rsid w:val="00DF2B69"/>
    <w:rsid w:val="00DF3D27"/>
    <w:rsid w:val="00DF5A75"/>
    <w:rsid w:val="00DF61BF"/>
    <w:rsid w:val="00DF64A7"/>
    <w:rsid w:val="00DF6BDC"/>
    <w:rsid w:val="00DF6F48"/>
    <w:rsid w:val="00DF7279"/>
    <w:rsid w:val="00E00A0C"/>
    <w:rsid w:val="00E01AEC"/>
    <w:rsid w:val="00E07B4F"/>
    <w:rsid w:val="00E11450"/>
    <w:rsid w:val="00E1276F"/>
    <w:rsid w:val="00E13714"/>
    <w:rsid w:val="00E13B4D"/>
    <w:rsid w:val="00E170FD"/>
    <w:rsid w:val="00E1788B"/>
    <w:rsid w:val="00E17C56"/>
    <w:rsid w:val="00E21E7F"/>
    <w:rsid w:val="00E223BF"/>
    <w:rsid w:val="00E24970"/>
    <w:rsid w:val="00E257FB"/>
    <w:rsid w:val="00E27679"/>
    <w:rsid w:val="00E30B1F"/>
    <w:rsid w:val="00E410E2"/>
    <w:rsid w:val="00E41B75"/>
    <w:rsid w:val="00E43877"/>
    <w:rsid w:val="00E43F6C"/>
    <w:rsid w:val="00E5048E"/>
    <w:rsid w:val="00E5098A"/>
    <w:rsid w:val="00E513AE"/>
    <w:rsid w:val="00E53009"/>
    <w:rsid w:val="00E54665"/>
    <w:rsid w:val="00E54A95"/>
    <w:rsid w:val="00E54CAC"/>
    <w:rsid w:val="00E56102"/>
    <w:rsid w:val="00E57E3B"/>
    <w:rsid w:val="00E6272A"/>
    <w:rsid w:val="00E62B8E"/>
    <w:rsid w:val="00E632B0"/>
    <w:rsid w:val="00E641B2"/>
    <w:rsid w:val="00E644BE"/>
    <w:rsid w:val="00E65736"/>
    <w:rsid w:val="00E66D8B"/>
    <w:rsid w:val="00E678AC"/>
    <w:rsid w:val="00E71B3A"/>
    <w:rsid w:val="00E73D38"/>
    <w:rsid w:val="00E74F1B"/>
    <w:rsid w:val="00E7516F"/>
    <w:rsid w:val="00E7539E"/>
    <w:rsid w:val="00E77EC2"/>
    <w:rsid w:val="00E801FF"/>
    <w:rsid w:val="00E80FEA"/>
    <w:rsid w:val="00E812CB"/>
    <w:rsid w:val="00E8551D"/>
    <w:rsid w:val="00E86503"/>
    <w:rsid w:val="00E91066"/>
    <w:rsid w:val="00E9182C"/>
    <w:rsid w:val="00E95648"/>
    <w:rsid w:val="00E96574"/>
    <w:rsid w:val="00E96947"/>
    <w:rsid w:val="00E97C98"/>
    <w:rsid w:val="00EA10F6"/>
    <w:rsid w:val="00EA1A3C"/>
    <w:rsid w:val="00EA1ED5"/>
    <w:rsid w:val="00EA5779"/>
    <w:rsid w:val="00EA5A5B"/>
    <w:rsid w:val="00EA5DE2"/>
    <w:rsid w:val="00EA71C0"/>
    <w:rsid w:val="00EA77B6"/>
    <w:rsid w:val="00EA7C83"/>
    <w:rsid w:val="00EB02A5"/>
    <w:rsid w:val="00EB02BE"/>
    <w:rsid w:val="00EB0C03"/>
    <w:rsid w:val="00EB17A9"/>
    <w:rsid w:val="00EB20AB"/>
    <w:rsid w:val="00EB24A3"/>
    <w:rsid w:val="00EB2810"/>
    <w:rsid w:val="00EB5E19"/>
    <w:rsid w:val="00EC055A"/>
    <w:rsid w:val="00EC0691"/>
    <w:rsid w:val="00EC413B"/>
    <w:rsid w:val="00EC5AB6"/>
    <w:rsid w:val="00EC5CAB"/>
    <w:rsid w:val="00EC60CF"/>
    <w:rsid w:val="00EC6140"/>
    <w:rsid w:val="00EC7022"/>
    <w:rsid w:val="00ED05B9"/>
    <w:rsid w:val="00ED1A1B"/>
    <w:rsid w:val="00ED2F42"/>
    <w:rsid w:val="00ED3436"/>
    <w:rsid w:val="00ED4745"/>
    <w:rsid w:val="00ED48BF"/>
    <w:rsid w:val="00ED65E5"/>
    <w:rsid w:val="00ED6BFB"/>
    <w:rsid w:val="00EE007C"/>
    <w:rsid w:val="00EE04D9"/>
    <w:rsid w:val="00EE0503"/>
    <w:rsid w:val="00EE147A"/>
    <w:rsid w:val="00EE5C99"/>
    <w:rsid w:val="00EE5EF8"/>
    <w:rsid w:val="00EE613F"/>
    <w:rsid w:val="00EE6800"/>
    <w:rsid w:val="00EE700E"/>
    <w:rsid w:val="00EE78E7"/>
    <w:rsid w:val="00EE7A21"/>
    <w:rsid w:val="00EF0104"/>
    <w:rsid w:val="00EF0854"/>
    <w:rsid w:val="00EF0E6C"/>
    <w:rsid w:val="00EF130A"/>
    <w:rsid w:val="00EF42B2"/>
    <w:rsid w:val="00EF5990"/>
    <w:rsid w:val="00EF5BA8"/>
    <w:rsid w:val="00F0012D"/>
    <w:rsid w:val="00F0053D"/>
    <w:rsid w:val="00F0252C"/>
    <w:rsid w:val="00F03612"/>
    <w:rsid w:val="00F04820"/>
    <w:rsid w:val="00F049D2"/>
    <w:rsid w:val="00F16DF8"/>
    <w:rsid w:val="00F178A8"/>
    <w:rsid w:val="00F20747"/>
    <w:rsid w:val="00F229E4"/>
    <w:rsid w:val="00F22CBE"/>
    <w:rsid w:val="00F240BD"/>
    <w:rsid w:val="00F24503"/>
    <w:rsid w:val="00F25235"/>
    <w:rsid w:val="00F25353"/>
    <w:rsid w:val="00F267D1"/>
    <w:rsid w:val="00F268CB"/>
    <w:rsid w:val="00F30015"/>
    <w:rsid w:val="00F304A7"/>
    <w:rsid w:val="00F307DF"/>
    <w:rsid w:val="00F32939"/>
    <w:rsid w:val="00F3320A"/>
    <w:rsid w:val="00F35316"/>
    <w:rsid w:val="00F3569E"/>
    <w:rsid w:val="00F35C25"/>
    <w:rsid w:val="00F3738E"/>
    <w:rsid w:val="00F37B3F"/>
    <w:rsid w:val="00F40744"/>
    <w:rsid w:val="00F409FC"/>
    <w:rsid w:val="00F41677"/>
    <w:rsid w:val="00F44633"/>
    <w:rsid w:val="00F471C6"/>
    <w:rsid w:val="00F4759D"/>
    <w:rsid w:val="00F47DB3"/>
    <w:rsid w:val="00F47ECE"/>
    <w:rsid w:val="00F50DE1"/>
    <w:rsid w:val="00F50EB3"/>
    <w:rsid w:val="00F5208E"/>
    <w:rsid w:val="00F56D55"/>
    <w:rsid w:val="00F57A45"/>
    <w:rsid w:val="00F57D62"/>
    <w:rsid w:val="00F607E4"/>
    <w:rsid w:val="00F62DFF"/>
    <w:rsid w:val="00F63329"/>
    <w:rsid w:val="00F64CAE"/>
    <w:rsid w:val="00F64E48"/>
    <w:rsid w:val="00F6503F"/>
    <w:rsid w:val="00F6794F"/>
    <w:rsid w:val="00F7029A"/>
    <w:rsid w:val="00F70826"/>
    <w:rsid w:val="00F714D4"/>
    <w:rsid w:val="00F716B3"/>
    <w:rsid w:val="00F71E90"/>
    <w:rsid w:val="00F749B6"/>
    <w:rsid w:val="00F75CBB"/>
    <w:rsid w:val="00F76CAF"/>
    <w:rsid w:val="00F76DC9"/>
    <w:rsid w:val="00F77B8F"/>
    <w:rsid w:val="00F81027"/>
    <w:rsid w:val="00F81B30"/>
    <w:rsid w:val="00F849BA"/>
    <w:rsid w:val="00F84BE5"/>
    <w:rsid w:val="00F92AA6"/>
    <w:rsid w:val="00F94A62"/>
    <w:rsid w:val="00F94DEC"/>
    <w:rsid w:val="00F96C91"/>
    <w:rsid w:val="00FA57FC"/>
    <w:rsid w:val="00FB0F4B"/>
    <w:rsid w:val="00FB5316"/>
    <w:rsid w:val="00FB5E61"/>
    <w:rsid w:val="00FB7432"/>
    <w:rsid w:val="00FC04FB"/>
    <w:rsid w:val="00FC0A4A"/>
    <w:rsid w:val="00FC190B"/>
    <w:rsid w:val="00FC2310"/>
    <w:rsid w:val="00FC361B"/>
    <w:rsid w:val="00FC3B25"/>
    <w:rsid w:val="00FC4B56"/>
    <w:rsid w:val="00FC5EC2"/>
    <w:rsid w:val="00FC6EEF"/>
    <w:rsid w:val="00FC722E"/>
    <w:rsid w:val="00FD00A2"/>
    <w:rsid w:val="00FD3952"/>
    <w:rsid w:val="00FD550C"/>
    <w:rsid w:val="00FD5FE5"/>
    <w:rsid w:val="00FD6CE9"/>
    <w:rsid w:val="00FE0019"/>
    <w:rsid w:val="00FE01AA"/>
    <w:rsid w:val="00FE22BA"/>
    <w:rsid w:val="00FE2DFD"/>
    <w:rsid w:val="00FE2E66"/>
    <w:rsid w:val="00FE3B08"/>
    <w:rsid w:val="00FE4FD4"/>
    <w:rsid w:val="00FE561C"/>
    <w:rsid w:val="00FE57D7"/>
    <w:rsid w:val="00FE6D46"/>
    <w:rsid w:val="00FF0F1A"/>
    <w:rsid w:val="00FF3E83"/>
    <w:rsid w:val="00FF7C00"/>
    <w:rsid w:val="01C6A94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89891"/>
  <w14:defaultImageDpi w14:val="330"/>
  <w15:chartTrackingRefBased/>
  <w15:docId w15:val="{8C07E9F1-F076-4FA1-9E1D-8D348B693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color w:val="404040" w:themeColor="text1" w:themeTint="BF"/>
        <w:sz w:val="72"/>
        <w:szCs w:val="7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3790"/>
  </w:style>
  <w:style w:type="paragraph" w:styleId="Heading1">
    <w:name w:val="heading 1"/>
    <w:basedOn w:val="ListParagraph"/>
    <w:next w:val="Normal"/>
    <w:link w:val="Heading1Char"/>
    <w:uiPriority w:val="9"/>
    <w:qFormat/>
    <w:rsid w:val="008A48A6"/>
    <w:pPr>
      <w:numPr>
        <w:numId w:val="16"/>
      </w:numPr>
      <w:spacing w:after="0" w:line="480" w:lineRule="auto"/>
      <w:jc w:val="both"/>
      <w:outlineLvl w:val="0"/>
    </w:pPr>
    <w:rPr>
      <w:rFonts w:asciiTheme="majorBidi" w:hAnsiTheme="majorBidi"/>
      <w:b/>
      <w:bCs/>
      <w:color w:val="auto"/>
      <w:sz w:val="24"/>
      <w:szCs w:val="24"/>
      <w:lang w:val="en-GB"/>
    </w:rPr>
  </w:style>
  <w:style w:type="paragraph" w:styleId="Heading2">
    <w:name w:val="heading 2"/>
    <w:basedOn w:val="Heading1"/>
    <w:next w:val="Normal"/>
    <w:link w:val="Heading2Char"/>
    <w:uiPriority w:val="9"/>
    <w:unhideWhenUsed/>
    <w:qFormat/>
    <w:rsid w:val="008A48A6"/>
    <w:pPr>
      <w:numPr>
        <w:ilvl w:val="1"/>
      </w:numPr>
      <w:outlineLvl w:val="1"/>
    </w:pPr>
  </w:style>
  <w:style w:type="paragraph" w:styleId="Heading3">
    <w:name w:val="heading 3"/>
    <w:basedOn w:val="Normal"/>
    <w:next w:val="Normal"/>
    <w:link w:val="Heading3Char"/>
    <w:uiPriority w:val="9"/>
    <w:semiHidden/>
    <w:unhideWhenUsed/>
    <w:qFormat/>
    <w:rsid w:val="008A48A6"/>
    <w:pPr>
      <w:keepNext/>
      <w:keepLines/>
      <w:numPr>
        <w:ilvl w:val="2"/>
        <w:numId w:val="16"/>
      </w:numPr>
      <w:spacing w:before="40" w:after="0"/>
      <w:outlineLvl w:val="2"/>
    </w:pPr>
    <w:rPr>
      <w:rFonts w:asciiTheme="majorHAnsi" w:eastAsiaTheme="majorEastAsia" w:hAnsiTheme="majorHAnsi"/>
      <w:color w:val="1F4D78" w:themeColor="accent1" w:themeShade="7F"/>
      <w:sz w:val="24"/>
      <w:szCs w:val="24"/>
    </w:rPr>
  </w:style>
  <w:style w:type="paragraph" w:styleId="Heading4">
    <w:name w:val="heading 4"/>
    <w:basedOn w:val="Normal"/>
    <w:next w:val="Normal"/>
    <w:link w:val="Heading4Char"/>
    <w:uiPriority w:val="9"/>
    <w:semiHidden/>
    <w:unhideWhenUsed/>
    <w:qFormat/>
    <w:rsid w:val="008A48A6"/>
    <w:pPr>
      <w:keepNext/>
      <w:keepLines/>
      <w:numPr>
        <w:ilvl w:val="3"/>
        <w:numId w:val="16"/>
      </w:numPr>
      <w:spacing w:before="40" w:after="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8A48A6"/>
    <w:pPr>
      <w:keepNext/>
      <w:keepLines/>
      <w:numPr>
        <w:ilvl w:val="4"/>
        <w:numId w:val="16"/>
      </w:numPr>
      <w:spacing w:before="40" w:after="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8A48A6"/>
    <w:pPr>
      <w:keepNext/>
      <w:keepLines/>
      <w:numPr>
        <w:ilvl w:val="5"/>
        <w:numId w:val="16"/>
      </w:numPr>
      <w:spacing w:before="40" w:after="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8A48A6"/>
    <w:pPr>
      <w:keepNext/>
      <w:keepLines/>
      <w:numPr>
        <w:ilvl w:val="6"/>
        <w:numId w:val="16"/>
      </w:numPr>
      <w:spacing w:before="40" w:after="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8A48A6"/>
    <w:pPr>
      <w:keepNext/>
      <w:keepLines/>
      <w:numPr>
        <w:ilvl w:val="7"/>
        <w:numId w:val="16"/>
      </w:numPr>
      <w:spacing w:before="40" w:after="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8A48A6"/>
    <w:pPr>
      <w:keepNext/>
      <w:keepLines/>
      <w:numPr>
        <w:ilvl w:val="8"/>
        <w:numId w:val="16"/>
      </w:numPr>
      <w:spacing w:before="40" w:after="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A2768D"/>
  </w:style>
  <w:style w:type="table" w:styleId="TableGrid">
    <w:name w:val="Table Grid"/>
    <w:basedOn w:val="TableNormal"/>
    <w:rsid w:val="00EE7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722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0A5716"/>
    <w:rPr>
      <w:color w:val="808080"/>
    </w:rPr>
  </w:style>
  <w:style w:type="paragraph" w:customStyle="1" w:styleId="A-text">
    <w:name w:val="A-text"/>
    <w:basedOn w:val="Normal"/>
    <w:rsid w:val="00881D6E"/>
    <w:pPr>
      <w:bidi/>
      <w:spacing w:after="0" w:line="240" w:lineRule="auto"/>
      <w:ind w:firstLine="340"/>
      <w:jc w:val="both"/>
    </w:pPr>
    <w:rPr>
      <w:rFonts w:ascii="Arial" w:eastAsia="Times New Roman" w:hAnsi="Arial" w:cs="B Nazanin"/>
      <w:noProof/>
      <w:sz w:val="20"/>
      <w:szCs w:val="24"/>
      <w:lang w:bidi="fa-IR"/>
    </w:rPr>
  </w:style>
  <w:style w:type="character" w:styleId="SubtleEmphasis">
    <w:name w:val="Subtle Emphasis"/>
    <w:basedOn w:val="DefaultParagraphFont"/>
    <w:uiPriority w:val="19"/>
    <w:qFormat/>
    <w:rsid w:val="003D0077"/>
    <w:rPr>
      <w:i/>
      <w:iCs/>
      <w:color w:val="404040" w:themeColor="text1" w:themeTint="BF"/>
    </w:rPr>
  </w:style>
  <w:style w:type="table" w:customStyle="1" w:styleId="TableGrid1">
    <w:name w:val="Table Grid1"/>
    <w:basedOn w:val="TableNormal"/>
    <w:next w:val="TableGrid"/>
    <w:uiPriority w:val="59"/>
    <w:rsid w:val="00BE4522"/>
    <w:pPr>
      <w:spacing w:after="0" w:line="240" w:lineRule="auto"/>
    </w:pPr>
    <w:rPr>
      <w:rFonts w:asciiTheme="minorHAnsi" w:hAnsiTheme="minorHAnsi" w:cstheme="minorBidi"/>
      <w:color w:val="auto"/>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70E26"/>
    <w:pPr>
      <w:ind w:left="720"/>
      <w:contextualSpacing/>
    </w:pPr>
  </w:style>
  <w:style w:type="paragraph" w:customStyle="1" w:styleId="MTDisplayEquation">
    <w:name w:val="MTDisplayEquation"/>
    <w:basedOn w:val="Normal"/>
    <w:next w:val="Normal"/>
    <w:link w:val="MTDisplayEquationChar"/>
    <w:rsid w:val="006A0D86"/>
    <w:pPr>
      <w:tabs>
        <w:tab w:val="center" w:pos="4680"/>
        <w:tab w:val="right" w:pos="9360"/>
      </w:tabs>
      <w:spacing w:line="240" w:lineRule="auto"/>
      <w:ind w:firstLine="540"/>
      <w:jc w:val="both"/>
    </w:pPr>
    <w:rPr>
      <w:rFonts w:asciiTheme="majorBidi" w:hAnsiTheme="majorBidi"/>
      <w:color w:val="auto"/>
      <w:sz w:val="24"/>
      <w:szCs w:val="24"/>
      <w:lang w:bidi="fa-IR"/>
    </w:rPr>
  </w:style>
  <w:style w:type="character" w:customStyle="1" w:styleId="MTDisplayEquationChar">
    <w:name w:val="MTDisplayEquation Char"/>
    <w:basedOn w:val="DefaultParagraphFont"/>
    <w:link w:val="MTDisplayEquation"/>
    <w:rsid w:val="006A0D86"/>
    <w:rPr>
      <w:rFonts w:asciiTheme="majorBidi" w:hAnsiTheme="majorBidi"/>
      <w:color w:val="auto"/>
      <w:sz w:val="24"/>
      <w:szCs w:val="24"/>
      <w:lang w:bidi="fa-IR"/>
    </w:rPr>
  </w:style>
  <w:style w:type="paragraph" w:styleId="Header">
    <w:name w:val="header"/>
    <w:basedOn w:val="Normal"/>
    <w:link w:val="HeaderChar"/>
    <w:uiPriority w:val="99"/>
    <w:unhideWhenUsed/>
    <w:rsid w:val="00A14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8B6"/>
  </w:style>
  <w:style w:type="paragraph" w:styleId="Footer">
    <w:name w:val="footer"/>
    <w:basedOn w:val="Normal"/>
    <w:link w:val="FooterChar"/>
    <w:uiPriority w:val="99"/>
    <w:unhideWhenUsed/>
    <w:rsid w:val="00A148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8B6"/>
  </w:style>
  <w:style w:type="paragraph" w:styleId="Revision">
    <w:name w:val="Revision"/>
    <w:hidden/>
    <w:uiPriority w:val="99"/>
    <w:semiHidden/>
    <w:rsid w:val="00D60AC7"/>
    <w:pPr>
      <w:spacing w:after="0" w:line="240" w:lineRule="auto"/>
    </w:pPr>
  </w:style>
  <w:style w:type="character" w:styleId="CommentReference">
    <w:name w:val="annotation reference"/>
    <w:basedOn w:val="DefaultParagraphFont"/>
    <w:uiPriority w:val="99"/>
    <w:semiHidden/>
    <w:unhideWhenUsed/>
    <w:rsid w:val="00D60AC7"/>
    <w:rPr>
      <w:sz w:val="16"/>
      <w:szCs w:val="16"/>
    </w:rPr>
  </w:style>
  <w:style w:type="paragraph" w:styleId="CommentText">
    <w:name w:val="annotation text"/>
    <w:basedOn w:val="Normal"/>
    <w:link w:val="CommentTextChar"/>
    <w:uiPriority w:val="99"/>
    <w:unhideWhenUsed/>
    <w:rsid w:val="00D60AC7"/>
    <w:pPr>
      <w:spacing w:line="240" w:lineRule="auto"/>
    </w:pPr>
    <w:rPr>
      <w:sz w:val="20"/>
      <w:szCs w:val="20"/>
    </w:rPr>
  </w:style>
  <w:style w:type="character" w:customStyle="1" w:styleId="CommentTextChar">
    <w:name w:val="Comment Text Char"/>
    <w:basedOn w:val="DefaultParagraphFont"/>
    <w:link w:val="CommentText"/>
    <w:uiPriority w:val="99"/>
    <w:rsid w:val="00D60AC7"/>
    <w:rPr>
      <w:sz w:val="20"/>
      <w:szCs w:val="20"/>
    </w:rPr>
  </w:style>
  <w:style w:type="paragraph" w:styleId="CommentSubject">
    <w:name w:val="annotation subject"/>
    <w:basedOn w:val="CommentText"/>
    <w:next w:val="CommentText"/>
    <w:link w:val="CommentSubjectChar"/>
    <w:uiPriority w:val="99"/>
    <w:semiHidden/>
    <w:unhideWhenUsed/>
    <w:rsid w:val="00D60AC7"/>
    <w:rPr>
      <w:b/>
      <w:bCs/>
    </w:rPr>
  </w:style>
  <w:style w:type="character" w:customStyle="1" w:styleId="CommentSubjectChar">
    <w:name w:val="Comment Subject Char"/>
    <w:basedOn w:val="CommentTextChar"/>
    <w:link w:val="CommentSubject"/>
    <w:uiPriority w:val="99"/>
    <w:semiHidden/>
    <w:rsid w:val="00D60AC7"/>
    <w:rPr>
      <w:b/>
      <w:bCs/>
      <w:sz w:val="20"/>
      <w:szCs w:val="20"/>
    </w:rPr>
  </w:style>
  <w:style w:type="paragraph" w:styleId="FootnoteText">
    <w:name w:val="footnote text"/>
    <w:basedOn w:val="Normal"/>
    <w:link w:val="FootnoteTextChar"/>
    <w:uiPriority w:val="99"/>
    <w:semiHidden/>
    <w:unhideWhenUsed/>
    <w:rsid w:val="00725D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5D38"/>
    <w:rPr>
      <w:sz w:val="20"/>
      <w:szCs w:val="20"/>
    </w:rPr>
  </w:style>
  <w:style w:type="character" w:styleId="FootnoteReference">
    <w:name w:val="footnote reference"/>
    <w:basedOn w:val="DefaultParagraphFont"/>
    <w:uiPriority w:val="99"/>
    <w:semiHidden/>
    <w:unhideWhenUsed/>
    <w:rsid w:val="00725D38"/>
    <w:rPr>
      <w:vertAlign w:val="superscript"/>
    </w:rPr>
  </w:style>
  <w:style w:type="character" w:styleId="LineNumber">
    <w:name w:val="line number"/>
    <w:basedOn w:val="DefaultParagraphFont"/>
    <w:uiPriority w:val="99"/>
    <w:unhideWhenUsed/>
    <w:rsid w:val="00993790"/>
    <w:rPr>
      <w:sz w:val="16"/>
    </w:rPr>
  </w:style>
  <w:style w:type="paragraph" w:styleId="BalloonText">
    <w:name w:val="Balloon Text"/>
    <w:basedOn w:val="Normal"/>
    <w:link w:val="BalloonTextChar"/>
    <w:uiPriority w:val="99"/>
    <w:semiHidden/>
    <w:unhideWhenUsed/>
    <w:rsid w:val="00C75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7EC"/>
    <w:rPr>
      <w:rFonts w:ascii="Segoe UI" w:hAnsi="Segoe UI" w:cs="Segoe UI"/>
      <w:sz w:val="18"/>
      <w:szCs w:val="18"/>
    </w:rPr>
  </w:style>
  <w:style w:type="character" w:styleId="Hyperlink">
    <w:name w:val="Hyperlink"/>
    <w:basedOn w:val="DefaultParagraphFont"/>
    <w:uiPriority w:val="99"/>
    <w:unhideWhenUsed/>
    <w:rsid w:val="00AB4E8E"/>
    <w:rPr>
      <w:color w:val="0563C1" w:themeColor="hyperlink"/>
      <w:u w:val="single"/>
    </w:rPr>
  </w:style>
  <w:style w:type="character" w:customStyle="1" w:styleId="UnresolvedMention1">
    <w:name w:val="Unresolved Mention1"/>
    <w:basedOn w:val="DefaultParagraphFont"/>
    <w:uiPriority w:val="99"/>
    <w:semiHidden/>
    <w:unhideWhenUsed/>
    <w:rsid w:val="0018165E"/>
    <w:rPr>
      <w:color w:val="605E5C"/>
      <w:shd w:val="clear" w:color="auto" w:fill="E1DFDD"/>
    </w:rPr>
  </w:style>
  <w:style w:type="character" w:customStyle="1" w:styleId="Heading1Char">
    <w:name w:val="Heading 1 Char"/>
    <w:basedOn w:val="DefaultParagraphFont"/>
    <w:link w:val="Heading1"/>
    <w:uiPriority w:val="9"/>
    <w:rsid w:val="008A48A6"/>
    <w:rPr>
      <w:rFonts w:asciiTheme="majorBidi" w:hAnsiTheme="majorBidi"/>
      <w:b/>
      <w:bCs/>
      <w:color w:val="auto"/>
      <w:sz w:val="24"/>
      <w:szCs w:val="24"/>
      <w:lang w:val="en-GB"/>
    </w:rPr>
  </w:style>
  <w:style w:type="character" w:customStyle="1" w:styleId="Heading2Char">
    <w:name w:val="Heading 2 Char"/>
    <w:basedOn w:val="DefaultParagraphFont"/>
    <w:link w:val="Heading2"/>
    <w:uiPriority w:val="9"/>
    <w:rsid w:val="008A48A6"/>
    <w:rPr>
      <w:rFonts w:asciiTheme="majorBidi" w:hAnsiTheme="majorBidi"/>
      <w:b/>
      <w:bCs/>
      <w:color w:val="auto"/>
      <w:sz w:val="24"/>
      <w:szCs w:val="24"/>
      <w:lang w:val="en-GB"/>
    </w:rPr>
  </w:style>
  <w:style w:type="character" w:customStyle="1" w:styleId="Heading3Char">
    <w:name w:val="Heading 3 Char"/>
    <w:basedOn w:val="DefaultParagraphFont"/>
    <w:link w:val="Heading3"/>
    <w:uiPriority w:val="9"/>
    <w:semiHidden/>
    <w:rsid w:val="008A48A6"/>
    <w:rPr>
      <w:rFonts w:asciiTheme="majorHAnsi" w:eastAsiaTheme="majorEastAsia" w:hAnsiTheme="majorHAnsi"/>
      <w:color w:val="1F4D78" w:themeColor="accent1" w:themeShade="7F"/>
      <w:sz w:val="24"/>
      <w:szCs w:val="24"/>
    </w:rPr>
  </w:style>
  <w:style w:type="character" w:customStyle="1" w:styleId="Heading4Char">
    <w:name w:val="Heading 4 Char"/>
    <w:basedOn w:val="DefaultParagraphFont"/>
    <w:link w:val="Heading4"/>
    <w:uiPriority w:val="9"/>
    <w:semiHidden/>
    <w:rsid w:val="008A48A6"/>
    <w:rPr>
      <w:rFonts w:asciiTheme="majorHAnsi" w:eastAsiaTheme="majorEastAsia" w:hAnsiTheme="majorHAnsi"/>
      <w:i/>
      <w:iCs/>
      <w:color w:val="2E74B5" w:themeColor="accent1" w:themeShade="BF"/>
    </w:rPr>
  </w:style>
  <w:style w:type="character" w:customStyle="1" w:styleId="Heading5Char">
    <w:name w:val="Heading 5 Char"/>
    <w:basedOn w:val="DefaultParagraphFont"/>
    <w:link w:val="Heading5"/>
    <w:uiPriority w:val="9"/>
    <w:semiHidden/>
    <w:rsid w:val="008A48A6"/>
    <w:rPr>
      <w:rFonts w:asciiTheme="majorHAnsi" w:eastAsiaTheme="majorEastAsia" w:hAnsiTheme="majorHAnsi"/>
      <w:color w:val="2E74B5" w:themeColor="accent1" w:themeShade="BF"/>
    </w:rPr>
  </w:style>
  <w:style w:type="character" w:customStyle="1" w:styleId="Heading6Char">
    <w:name w:val="Heading 6 Char"/>
    <w:basedOn w:val="DefaultParagraphFont"/>
    <w:link w:val="Heading6"/>
    <w:uiPriority w:val="9"/>
    <w:semiHidden/>
    <w:rsid w:val="008A48A6"/>
    <w:rPr>
      <w:rFonts w:asciiTheme="majorHAnsi" w:eastAsiaTheme="majorEastAsia" w:hAnsiTheme="majorHAnsi"/>
      <w:color w:val="1F4D78" w:themeColor="accent1" w:themeShade="7F"/>
    </w:rPr>
  </w:style>
  <w:style w:type="character" w:customStyle="1" w:styleId="Heading7Char">
    <w:name w:val="Heading 7 Char"/>
    <w:basedOn w:val="DefaultParagraphFont"/>
    <w:link w:val="Heading7"/>
    <w:uiPriority w:val="9"/>
    <w:semiHidden/>
    <w:rsid w:val="008A48A6"/>
    <w:rPr>
      <w:rFonts w:asciiTheme="majorHAnsi" w:eastAsiaTheme="majorEastAsia" w:hAnsiTheme="majorHAnsi"/>
      <w:i/>
      <w:iCs/>
      <w:color w:val="1F4D78" w:themeColor="accent1" w:themeShade="7F"/>
    </w:rPr>
  </w:style>
  <w:style w:type="character" w:customStyle="1" w:styleId="Heading8Char">
    <w:name w:val="Heading 8 Char"/>
    <w:basedOn w:val="DefaultParagraphFont"/>
    <w:link w:val="Heading8"/>
    <w:uiPriority w:val="9"/>
    <w:semiHidden/>
    <w:rsid w:val="008A48A6"/>
    <w:rPr>
      <w:rFonts w:asciiTheme="majorHAnsi" w:eastAsiaTheme="majorEastAsia" w:hAnsiTheme="majorHAnsi"/>
      <w:color w:val="272727" w:themeColor="text1" w:themeTint="D8"/>
      <w:sz w:val="21"/>
      <w:szCs w:val="21"/>
    </w:rPr>
  </w:style>
  <w:style w:type="character" w:customStyle="1" w:styleId="Heading9Char">
    <w:name w:val="Heading 9 Char"/>
    <w:basedOn w:val="DefaultParagraphFont"/>
    <w:link w:val="Heading9"/>
    <w:uiPriority w:val="9"/>
    <w:semiHidden/>
    <w:rsid w:val="008A48A6"/>
    <w:rPr>
      <w:rFonts w:asciiTheme="majorHAnsi" w:eastAsiaTheme="majorEastAsia" w:hAnsiTheme="majorHAnsi"/>
      <w:i/>
      <w:iCs/>
      <w:color w:val="272727" w:themeColor="text1" w:themeTint="D8"/>
      <w:sz w:val="21"/>
      <w:szCs w:val="21"/>
    </w:rPr>
  </w:style>
  <w:style w:type="character" w:styleId="UnresolvedMention">
    <w:name w:val="Unresolved Mention"/>
    <w:basedOn w:val="DefaultParagraphFont"/>
    <w:uiPriority w:val="99"/>
    <w:semiHidden/>
    <w:unhideWhenUsed/>
    <w:rsid w:val="00F62DFF"/>
    <w:rPr>
      <w:color w:val="605E5C"/>
      <w:shd w:val="clear" w:color="auto" w:fill="E1DFDD"/>
    </w:rPr>
  </w:style>
  <w:style w:type="table" w:customStyle="1" w:styleId="PlainTable21">
    <w:name w:val="Plain Table 21"/>
    <w:basedOn w:val="TableNormal"/>
    <w:next w:val="PlainTable2"/>
    <w:uiPriority w:val="42"/>
    <w:rsid w:val="0042207C"/>
    <w:pPr>
      <w:spacing w:after="0" w:line="240" w:lineRule="auto"/>
    </w:pPr>
    <w:rPr>
      <w:rFonts w:eastAsia="Calibri" w:cs="Times New Roman"/>
      <w:color w:val="40404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0198">
      <w:bodyDiv w:val="1"/>
      <w:marLeft w:val="0"/>
      <w:marRight w:val="0"/>
      <w:marTop w:val="0"/>
      <w:marBottom w:val="0"/>
      <w:divBdr>
        <w:top w:val="none" w:sz="0" w:space="0" w:color="auto"/>
        <w:left w:val="none" w:sz="0" w:space="0" w:color="auto"/>
        <w:bottom w:val="none" w:sz="0" w:space="0" w:color="auto"/>
        <w:right w:val="none" w:sz="0" w:space="0" w:color="auto"/>
      </w:divBdr>
      <w:divsChild>
        <w:div w:id="1909533173">
          <w:marLeft w:val="0"/>
          <w:marRight w:val="0"/>
          <w:marTop w:val="0"/>
          <w:marBottom w:val="0"/>
          <w:divBdr>
            <w:top w:val="single" w:sz="2" w:space="0" w:color="D9D9E3"/>
            <w:left w:val="single" w:sz="2" w:space="0" w:color="D9D9E3"/>
            <w:bottom w:val="single" w:sz="2" w:space="0" w:color="D9D9E3"/>
            <w:right w:val="single" w:sz="2" w:space="0" w:color="D9D9E3"/>
          </w:divBdr>
          <w:divsChild>
            <w:div w:id="577326058">
              <w:marLeft w:val="0"/>
              <w:marRight w:val="0"/>
              <w:marTop w:val="0"/>
              <w:marBottom w:val="0"/>
              <w:divBdr>
                <w:top w:val="single" w:sz="2" w:space="0" w:color="D9D9E3"/>
                <w:left w:val="single" w:sz="2" w:space="0" w:color="D9D9E3"/>
                <w:bottom w:val="single" w:sz="2" w:space="0" w:color="D9D9E3"/>
                <w:right w:val="single" w:sz="2" w:space="0" w:color="D9D9E3"/>
              </w:divBdr>
              <w:divsChild>
                <w:div w:id="931165340">
                  <w:marLeft w:val="0"/>
                  <w:marRight w:val="0"/>
                  <w:marTop w:val="0"/>
                  <w:marBottom w:val="0"/>
                  <w:divBdr>
                    <w:top w:val="single" w:sz="2" w:space="0" w:color="D9D9E3"/>
                    <w:left w:val="single" w:sz="2" w:space="0" w:color="D9D9E3"/>
                    <w:bottom w:val="single" w:sz="2" w:space="0" w:color="D9D9E3"/>
                    <w:right w:val="single" w:sz="2" w:space="0" w:color="D9D9E3"/>
                  </w:divBdr>
                  <w:divsChild>
                    <w:div w:id="362441346">
                      <w:marLeft w:val="0"/>
                      <w:marRight w:val="0"/>
                      <w:marTop w:val="0"/>
                      <w:marBottom w:val="0"/>
                      <w:divBdr>
                        <w:top w:val="single" w:sz="2" w:space="0" w:color="D9D9E3"/>
                        <w:left w:val="single" w:sz="2" w:space="0" w:color="D9D9E3"/>
                        <w:bottom w:val="single" w:sz="2" w:space="0" w:color="D9D9E3"/>
                        <w:right w:val="single" w:sz="2" w:space="0" w:color="D9D9E3"/>
                      </w:divBdr>
                      <w:divsChild>
                        <w:div w:id="864290266">
                          <w:marLeft w:val="0"/>
                          <w:marRight w:val="0"/>
                          <w:marTop w:val="0"/>
                          <w:marBottom w:val="0"/>
                          <w:divBdr>
                            <w:top w:val="single" w:sz="2" w:space="0" w:color="auto"/>
                            <w:left w:val="single" w:sz="2" w:space="0" w:color="auto"/>
                            <w:bottom w:val="single" w:sz="6" w:space="0" w:color="auto"/>
                            <w:right w:val="single" w:sz="2" w:space="0" w:color="auto"/>
                          </w:divBdr>
                          <w:divsChild>
                            <w:div w:id="1728650724">
                              <w:marLeft w:val="0"/>
                              <w:marRight w:val="0"/>
                              <w:marTop w:val="100"/>
                              <w:marBottom w:val="100"/>
                              <w:divBdr>
                                <w:top w:val="single" w:sz="2" w:space="0" w:color="D9D9E3"/>
                                <w:left w:val="single" w:sz="2" w:space="0" w:color="D9D9E3"/>
                                <w:bottom w:val="single" w:sz="2" w:space="0" w:color="D9D9E3"/>
                                <w:right w:val="single" w:sz="2" w:space="0" w:color="D9D9E3"/>
                              </w:divBdr>
                              <w:divsChild>
                                <w:div w:id="197789282">
                                  <w:marLeft w:val="0"/>
                                  <w:marRight w:val="0"/>
                                  <w:marTop w:val="0"/>
                                  <w:marBottom w:val="0"/>
                                  <w:divBdr>
                                    <w:top w:val="single" w:sz="2" w:space="0" w:color="D9D9E3"/>
                                    <w:left w:val="single" w:sz="2" w:space="0" w:color="D9D9E3"/>
                                    <w:bottom w:val="single" w:sz="2" w:space="0" w:color="D9D9E3"/>
                                    <w:right w:val="single" w:sz="2" w:space="0" w:color="D9D9E3"/>
                                  </w:divBdr>
                                  <w:divsChild>
                                    <w:div w:id="1910529251">
                                      <w:marLeft w:val="0"/>
                                      <w:marRight w:val="0"/>
                                      <w:marTop w:val="0"/>
                                      <w:marBottom w:val="0"/>
                                      <w:divBdr>
                                        <w:top w:val="single" w:sz="2" w:space="0" w:color="D9D9E3"/>
                                        <w:left w:val="single" w:sz="2" w:space="0" w:color="D9D9E3"/>
                                        <w:bottom w:val="single" w:sz="2" w:space="0" w:color="D9D9E3"/>
                                        <w:right w:val="single" w:sz="2" w:space="0" w:color="D9D9E3"/>
                                      </w:divBdr>
                                      <w:divsChild>
                                        <w:div w:id="2070837646">
                                          <w:marLeft w:val="0"/>
                                          <w:marRight w:val="0"/>
                                          <w:marTop w:val="0"/>
                                          <w:marBottom w:val="0"/>
                                          <w:divBdr>
                                            <w:top w:val="single" w:sz="2" w:space="0" w:color="D9D9E3"/>
                                            <w:left w:val="single" w:sz="2" w:space="0" w:color="D9D9E3"/>
                                            <w:bottom w:val="single" w:sz="2" w:space="0" w:color="D9D9E3"/>
                                            <w:right w:val="single" w:sz="2" w:space="0" w:color="D9D9E3"/>
                                          </w:divBdr>
                                          <w:divsChild>
                                            <w:div w:id="437876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80195915">
          <w:marLeft w:val="0"/>
          <w:marRight w:val="0"/>
          <w:marTop w:val="0"/>
          <w:marBottom w:val="0"/>
          <w:divBdr>
            <w:top w:val="none" w:sz="0" w:space="0" w:color="auto"/>
            <w:left w:val="none" w:sz="0" w:space="0" w:color="auto"/>
            <w:bottom w:val="none" w:sz="0" w:space="0" w:color="auto"/>
            <w:right w:val="none" w:sz="0" w:space="0" w:color="auto"/>
          </w:divBdr>
        </w:div>
      </w:divsChild>
    </w:div>
    <w:div w:id="68189249">
      <w:bodyDiv w:val="1"/>
      <w:marLeft w:val="0"/>
      <w:marRight w:val="0"/>
      <w:marTop w:val="0"/>
      <w:marBottom w:val="0"/>
      <w:divBdr>
        <w:top w:val="none" w:sz="0" w:space="0" w:color="auto"/>
        <w:left w:val="none" w:sz="0" w:space="0" w:color="auto"/>
        <w:bottom w:val="none" w:sz="0" w:space="0" w:color="auto"/>
        <w:right w:val="none" w:sz="0" w:space="0" w:color="auto"/>
      </w:divBdr>
    </w:div>
    <w:div w:id="202521496">
      <w:bodyDiv w:val="1"/>
      <w:marLeft w:val="0"/>
      <w:marRight w:val="0"/>
      <w:marTop w:val="0"/>
      <w:marBottom w:val="0"/>
      <w:divBdr>
        <w:top w:val="none" w:sz="0" w:space="0" w:color="auto"/>
        <w:left w:val="none" w:sz="0" w:space="0" w:color="auto"/>
        <w:bottom w:val="none" w:sz="0" w:space="0" w:color="auto"/>
        <w:right w:val="none" w:sz="0" w:space="0" w:color="auto"/>
      </w:divBdr>
    </w:div>
    <w:div w:id="340394394">
      <w:bodyDiv w:val="1"/>
      <w:marLeft w:val="0"/>
      <w:marRight w:val="0"/>
      <w:marTop w:val="0"/>
      <w:marBottom w:val="0"/>
      <w:divBdr>
        <w:top w:val="none" w:sz="0" w:space="0" w:color="auto"/>
        <w:left w:val="none" w:sz="0" w:space="0" w:color="auto"/>
        <w:bottom w:val="none" w:sz="0" w:space="0" w:color="auto"/>
        <w:right w:val="none" w:sz="0" w:space="0" w:color="auto"/>
      </w:divBdr>
    </w:div>
    <w:div w:id="684940835">
      <w:bodyDiv w:val="1"/>
      <w:marLeft w:val="0"/>
      <w:marRight w:val="0"/>
      <w:marTop w:val="0"/>
      <w:marBottom w:val="0"/>
      <w:divBdr>
        <w:top w:val="none" w:sz="0" w:space="0" w:color="auto"/>
        <w:left w:val="none" w:sz="0" w:space="0" w:color="auto"/>
        <w:bottom w:val="none" w:sz="0" w:space="0" w:color="auto"/>
        <w:right w:val="none" w:sz="0" w:space="0" w:color="auto"/>
      </w:divBdr>
    </w:div>
    <w:div w:id="729888175">
      <w:bodyDiv w:val="1"/>
      <w:marLeft w:val="0"/>
      <w:marRight w:val="0"/>
      <w:marTop w:val="0"/>
      <w:marBottom w:val="0"/>
      <w:divBdr>
        <w:top w:val="none" w:sz="0" w:space="0" w:color="auto"/>
        <w:left w:val="none" w:sz="0" w:space="0" w:color="auto"/>
        <w:bottom w:val="none" w:sz="0" w:space="0" w:color="auto"/>
        <w:right w:val="none" w:sz="0" w:space="0" w:color="auto"/>
      </w:divBdr>
    </w:div>
    <w:div w:id="768892226">
      <w:bodyDiv w:val="1"/>
      <w:marLeft w:val="0"/>
      <w:marRight w:val="0"/>
      <w:marTop w:val="0"/>
      <w:marBottom w:val="0"/>
      <w:divBdr>
        <w:top w:val="none" w:sz="0" w:space="0" w:color="auto"/>
        <w:left w:val="none" w:sz="0" w:space="0" w:color="auto"/>
        <w:bottom w:val="none" w:sz="0" w:space="0" w:color="auto"/>
        <w:right w:val="none" w:sz="0" w:space="0" w:color="auto"/>
      </w:divBdr>
    </w:div>
    <w:div w:id="912349288">
      <w:bodyDiv w:val="1"/>
      <w:marLeft w:val="0"/>
      <w:marRight w:val="0"/>
      <w:marTop w:val="0"/>
      <w:marBottom w:val="0"/>
      <w:divBdr>
        <w:top w:val="none" w:sz="0" w:space="0" w:color="auto"/>
        <w:left w:val="none" w:sz="0" w:space="0" w:color="auto"/>
        <w:bottom w:val="none" w:sz="0" w:space="0" w:color="auto"/>
        <w:right w:val="none" w:sz="0" w:space="0" w:color="auto"/>
      </w:divBdr>
    </w:div>
    <w:div w:id="938172492">
      <w:bodyDiv w:val="1"/>
      <w:marLeft w:val="0"/>
      <w:marRight w:val="0"/>
      <w:marTop w:val="0"/>
      <w:marBottom w:val="0"/>
      <w:divBdr>
        <w:top w:val="none" w:sz="0" w:space="0" w:color="auto"/>
        <w:left w:val="none" w:sz="0" w:space="0" w:color="auto"/>
        <w:bottom w:val="none" w:sz="0" w:space="0" w:color="auto"/>
        <w:right w:val="none" w:sz="0" w:space="0" w:color="auto"/>
      </w:divBdr>
      <w:divsChild>
        <w:div w:id="137962980">
          <w:marLeft w:val="0"/>
          <w:marRight w:val="0"/>
          <w:marTop w:val="0"/>
          <w:marBottom w:val="0"/>
          <w:divBdr>
            <w:top w:val="single" w:sz="2" w:space="0" w:color="auto"/>
            <w:left w:val="single" w:sz="2" w:space="0" w:color="auto"/>
            <w:bottom w:val="single" w:sz="6" w:space="0" w:color="auto"/>
            <w:right w:val="single" w:sz="2" w:space="0" w:color="auto"/>
          </w:divBdr>
          <w:divsChild>
            <w:div w:id="2002196608">
              <w:marLeft w:val="0"/>
              <w:marRight w:val="0"/>
              <w:marTop w:val="100"/>
              <w:marBottom w:val="100"/>
              <w:divBdr>
                <w:top w:val="single" w:sz="2" w:space="0" w:color="D9D9E3"/>
                <w:left w:val="single" w:sz="2" w:space="0" w:color="D9D9E3"/>
                <w:bottom w:val="single" w:sz="2" w:space="0" w:color="D9D9E3"/>
                <w:right w:val="single" w:sz="2" w:space="0" w:color="D9D9E3"/>
              </w:divBdr>
              <w:divsChild>
                <w:div w:id="1672297049">
                  <w:marLeft w:val="0"/>
                  <w:marRight w:val="0"/>
                  <w:marTop w:val="0"/>
                  <w:marBottom w:val="0"/>
                  <w:divBdr>
                    <w:top w:val="single" w:sz="2" w:space="0" w:color="D9D9E3"/>
                    <w:left w:val="single" w:sz="2" w:space="0" w:color="D9D9E3"/>
                    <w:bottom w:val="single" w:sz="2" w:space="0" w:color="D9D9E3"/>
                    <w:right w:val="single" w:sz="2" w:space="0" w:color="D9D9E3"/>
                  </w:divBdr>
                  <w:divsChild>
                    <w:div w:id="570769725">
                      <w:marLeft w:val="0"/>
                      <w:marRight w:val="0"/>
                      <w:marTop w:val="0"/>
                      <w:marBottom w:val="0"/>
                      <w:divBdr>
                        <w:top w:val="single" w:sz="2" w:space="0" w:color="D9D9E3"/>
                        <w:left w:val="single" w:sz="2" w:space="0" w:color="D9D9E3"/>
                        <w:bottom w:val="single" w:sz="2" w:space="0" w:color="D9D9E3"/>
                        <w:right w:val="single" w:sz="2" w:space="0" w:color="D9D9E3"/>
                      </w:divBdr>
                      <w:divsChild>
                        <w:div w:id="549925045">
                          <w:marLeft w:val="0"/>
                          <w:marRight w:val="0"/>
                          <w:marTop w:val="0"/>
                          <w:marBottom w:val="0"/>
                          <w:divBdr>
                            <w:top w:val="single" w:sz="2" w:space="0" w:color="D9D9E3"/>
                            <w:left w:val="single" w:sz="2" w:space="0" w:color="D9D9E3"/>
                            <w:bottom w:val="single" w:sz="2" w:space="0" w:color="D9D9E3"/>
                            <w:right w:val="single" w:sz="2" w:space="0" w:color="D9D9E3"/>
                          </w:divBdr>
                          <w:divsChild>
                            <w:div w:id="2078850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96036979">
      <w:bodyDiv w:val="1"/>
      <w:marLeft w:val="0"/>
      <w:marRight w:val="0"/>
      <w:marTop w:val="0"/>
      <w:marBottom w:val="0"/>
      <w:divBdr>
        <w:top w:val="none" w:sz="0" w:space="0" w:color="auto"/>
        <w:left w:val="none" w:sz="0" w:space="0" w:color="auto"/>
        <w:bottom w:val="none" w:sz="0" w:space="0" w:color="auto"/>
        <w:right w:val="none" w:sz="0" w:space="0" w:color="auto"/>
      </w:divBdr>
    </w:div>
    <w:div w:id="1044601860">
      <w:bodyDiv w:val="1"/>
      <w:marLeft w:val="0"/>
      <w:marRight w:val="0"/>
      <w:marTop w:val="0"/>
      <w:marBottom w:val="0"/>
      <w:divBdr>
        <w:top w:val="none" w:sz="0" w:space="0" w:color="auto"/>
        <w:left w:val="none" w:sz="0" w:space="0" w:color="auto"/>
        <w:bottom w:val="none" w:sz="0" w:space="0" w:color="auto"/>
        <w:right w:val="none" w:sz="0" w:space="0" w:color="auto"/>
      </w:divBdr>
    </w:div>
    <w:div w:id="1182089839">
      <w:bodyDiv w:val="1"/>
      <w:marLeft w:val="0"/>
      <w:marRight w:val="0"/>
      <w:marTop w:val="0"/>
      <w:marBottom w:val="0"/>
      <w:divBdr>
        <w:top w:val="none" w:sz="0" w:space="0" w:color="auto"/>
        <w:left w:val="none" w:sz="0" w:space="0" w:color="auto"/>
        <w:bottom w:val="none" w:sz="0" w:space="0" w:color="auto"/>
        <w:right w:val="none" w:sz="0" w:space="0" w:color="auto"/>
      </w:divBdr>
    </w:div>
    <w:div w:id="1334260973">
      <w:bodyDiv w:val="1"/>
      <w:marLeft w:val="0"/>
      <w:marRight w:val="0"/>
      <w:marTop w:val="0"/>
      <w:marBottom w:val="0"/>
      <w:divBdr>
        <w:top w:val="none" w:sz="0" w:space="0" w:color="auto"/>
        <w:left w:val="none" w:sz="0" w:space="0" w:color="auto"/>
        <w:bottom w:val="none" w:sz="0" w:space="0" w:color="auto"/>
        <w:right w:val="none" w:sz="0" w:space="0" w:color="auto"/>
      </w:divBdr>
    </w:div>
    <w:div w:id="1423573308">
      <w:bodyDiv w:val="1"/>
      <w:marLeft w:val="0"/>
      <w:marRight w:val="0"/>
      <w:marTop w:val="0"/>
      <w:marBottom w:val="0"/>
      <w:divBdr>
        <w:top w:val="none" w:sz="0" w:space="0" w:color="auto"/>
        <w:left w:val="none" w:sz="0" w:space="0" w:color="auto"/>
        <w:bottom w:val="none" w:sz="0" w:space="0" w:color="auto"/>
        <w:right w:val="none" w:sz="0" w:space="0" w:color="auto"/>
      </w:divBdr>
      <w:divsChild>
        <w:div w:id="564148003">
          <w:marLeft w:val="0"/>
          <w:marRight w:val="0"/>
          <w:marTop w:val="0"/>
          <w:marBottom w:val="0"/>
          <w:divBdr>
            <w:top w:val="single" w:sz="2" w:space="0" w:color="auto"/>
            <w:left w:val="single" w:sz="2" w:space="0" w:color="auto"/>
            <w:bottom w:val="single" w:sz="6" w:space="0" w:color="auto"/>
            <w:right w:val="single" w:sz="2" w:space="0" w:color="auto"/>
          </w:divBdr>
          <w:divsChild>
            <w:div w:id="1368681053">
              <w:marLeft w:val="0"/>
              <w:marRight w:val="0"/>
              <w:marTop w:val="100"/>
              <w:marBottom w:val="100"/>
              <w:divBdr>
                <w:top w:val="single" w:sz="2" w:space="0" w:color="D9D9E3"/>
                <w:left w:val="single" w:sz="2" w:space="0" w:color="D9D9E3"/>
                <w:bottom w:val="single" w:sz="2" w:space="0" w:color="D9D9E3"/>
                <w:right w:val="single" w:sz="2" w:space="0" w:color="D9D9E3"/>
              </w:divBdr>
              <w:divsChild>
                <w:div w:id="694230821">
                  <w:marLeft w:val="0"/>
                  <w:marRight w:val="0"/>
                  <w:marTop w:val="0"/>
                  <w:marBottom w:val="0"/>
                  <w:divBdr>
                    <w:top w:val="single" w:sz="2" w:space="0" w:color="D9D9E3"/>
                    <w:left w:val="single" w:sz="2" w:space="0" w:color="D9D9E3"/>
                    <w:bottom w:val="single" w:sz="2" w:space="0" w:color="D9D9E3"/>
                    <w:right w:val="single" w:sz="2" w:space="0" w:color="D9D9E3"/>
                  </w:divBdr>
                  <w:divsChild>
                    <w:div w:id="574051632">
                      <w:marLeft w:val="0"/>
                      <w:marRight w:val="0"/>
                      <w:marTop w:val="0"/>
                      <w:marBottom w:val="0"/>
                      <w:divBdr>
                        <w:top w:val="single" w:sz="2" w:space="0" w:color="D9D9E3"/>
                        <w:left w:val="single" w:sz="2" w:space="0" w:color="D9D9E3"/>
                        <w:bottom w:val="single" w:sz="2" w:space="0" w:color="D9D9E3"/>
                        <w:right w:val="single" w:sz="2" w:space="0" w:color="D9D9E3"/>
                      </w:divBdr>
                      <w:divsChild>
                        <w:div w:id="1326592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46733558">
      <w:bodyDiv w:val="1"/>
      <w:marLeft w:val="0"/>
      <w:marRight w:val="0"/>
      <w:marTop w:val="0"/>
      <w:marBottom w:val="0"/>
      <w:divBdr>
        <w:top w:val="none" w:sz="0" w:space="0" w:color="auto"/>
        <w:left w:val="none" w:sz="0" w:space="0" w:color="auto"/>
        <w:bottom w:val="none" w:sz="0" w:space="0" w:color="auto"/>
        <w:right w:val="none" w:sz="0" w:space="0" w:color="auto"/>
      </w:divBdr>
      <w:divsChild>
        <w:div w:id="1412652821">
          <w:marLeft w:val="0"/>
          <w:marRight w:val="0"/>
          <w:marTop w:val="0"/>
          <w:marBottom w:val="0"/>
          <w:divBdr>
            <w:top w:val="single" w:sz="2" w:space="0" w:color="auto"/>
            <w:left w:val="single" w:sz="2" w:space="0" w:color="auto"/>
            <w:bottom w:val="single" w:sz="6" w:space="0" w:color="auto"/>
            <w:right w:val="single" w:sz="2" w:space="0" w:color="auto"/>
          </w:divBdr>
          <w:divsChild>
            <w:div w:id="162923597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829067">
                  <w:marLeft w:val="0"/>
                  <w:marRight w:val="0"/>
                  <w:marTop w:val="0"/>
                  <w:marBottom w:val="0"/>
                  <w:divBdr>
                    <w:top w:val="single" w:sz="2" w:space="0" w:color="D9D9E3"/>
                    <w:left w:val="single" w:sz="2" w:space="0" w:color="D9D9E3"/>
                    <w:bottom w:val="single" w:sz="2" w:space="0" w:color="D9D9E3"/>
                    <w:right w:val="single" w:sz="2" w:space="0" w:color="D9D9E3"/>
                  </w:divBdr>
                  <w:divsChild>
                    <w:div w:id="646514058">
                      <w:marLeft w:val="0"/>
                      <w:marRight w:val="0"/>
                      <w:marTop w:val="0"/>
                      <w:marBottom w:val="0"/>
                      <w:divBdr>
                        <w:top w:val="single" w:sz="2" w:space="0" w:color="D9D9E3"/>
                        <w:left w:val="single" w:sz="2" w:space="0" w:color="D9D9E3"/>
                        <w:bottom w:val="single" w:sz="2" w:space="0" w:color="D9D9E3"/>
                        <w:right w:val="single" w:sz="2" w:space="0" w:color="D9D9E3"/>
                      </w:divBdr>
                      <w:divsChild>
                        <w:div w:id="1636716677">
                          <w:marLeft w:val="0"/>
                          <w:marRight w:val="0"/>
                          <w:marTop w:val="0"/>
                          <w:marBottom w:val="0"/>
                          <w:divBdr>
                            <w:top w:val="single" w:sz="2" w:space="0" w:color="D9D9E3"/>
                            <w:left w:val="single" w:sz="2" w:space="0" w:color="D9D9E3"/>
                            <w:bottom w:val="single" w:sz="2" w:space="0" w:color="D9D9E3"/>
                            <w:right w:val="single" w:sz="2" w:space="0" w:color="D9D9E3"/>
                          </w:divBdr>
                          <w:divsChild>
                            <w:div w:id="21448110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0502569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00">
          <w:marLeft w:val="0"/>
          <w:marRight w:val="0"/>
          <w:marTop w:val="0"/>
          <w:marBottom w:val="0"/>
          <w:divBdr>
            <w:top w:val="none" w:sz="0" w:space="0" w:color="auto"/>
            <w:left w:val="none" w:sz="0" w:space="0" w:color="auto"/>
            <w:bottom w:val="none" w:sz="0" w:space="0" w:color="auto"/>
            <w:right w:val="none" w:sz="0" w:space="0" w:color="auto"/>
          </w:divBdr>
        </w:div>
      </w:divsChild>
    </w:div>
    <w:div w:id="2003848783">
      <w:bodyDiv w:val="1"/>
      <w:marLeft w:val="0"/>
      <w:marRight w:val="0"/>
      <w:marTop w:val="0"/>
      <w:marBottom w:val="0"/>
      <w:divBdr>
        <w:top w:val="none" w:sz="0" w:space="0" w:color="auto"/>
        <w:left w:val="none" w:sz="0" w:space="0" w:color="auto"/>
        <w:bottom w:val="none" w:sz="0" w:space="0" w:color="auto"/>
        <w:right w:val="none" w:sz="0" w:space="0" w:color="auto"/>
      </w:divBdr>
    </w:div>
    <w:div w:id="205391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Chen@exeter.ac.uk"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wmf"/><Relationship Id="rId34" Type="http://schemas.openxmlformats.org/officeDocument/2006/relationships/image" Target="media/image17.png"/><Relationship Id="rId42"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oleObject" Target="embeddings/oleObject1.bin"/><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islaw.waclawek@tul.cz"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mohamadgheibi@ymail.com" TargetMode="External"/><Relationship Id="rId19" Type="http://schemas.openxmlformats.org/officeDocument/2006/relationships/image" Target="media/image4.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p.nakhaei@yahoo.com" TargetMode="External"/><Relationship Id="rId14" Type="http://schemas.openxmlformats.org/officeDocument/2006/relationships/hyperlink" Target="https://orcid.org/0000-0002-0953-3992" TargetMode="Externa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mailto:mahdi.nakhaee@ut.ac.ir" TargetMode="External"/><Relationship Id="rId3" Type="http://schemas.openxmlformats.org/officeDocument/2006/relationships/styles" Target="styles.xml"/><Relationship Id="rId12" Type="http://schemas.openxmlformats.org/officeDocument/2006/relationships/hyperlink" Target="mailto:kourosh.behzadian@uwl.ac.uk"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62A3C-6653-41D6-A0A8-839B5B395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14967</Words>
  <Characters>85313</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Kourosh Behzadian</cp:lastModifiedBy>
  <cp:revision>4</cp:revision>
  <dcterms:created xsi:type="dcterms:W3CDTF">2023-05-23T21:32:00Z</dcterms:created>
  <dcterms:modified xsi:type="dcterms:W3CDTF">2023-05-23T21:33:00Z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