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DD869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6"/>
          <w:szCs w:val="36"/>
          <w:lang w:val="en-US"/>
        </w:rPr>
      </w:pPr>
      <w:r w:rsidRPr="00E80074">
        <w:rPr>
          <w:rFonts w:ascii="Times" w:hAnsi="Times" w:cs="Times"/>
          <w:color w:val="071F45"/>
          <w:sz w:val="36"/>
          <w:szCs w:val="36"/>
          <w:lang w:val="en-US"/>
        </w:rPr>
        <w:t xml:space="preserve">The </w:t>
      </w:r>
      <w:proofErr w:type="spellStart"/>
      <w:r w:rsidRPr="00E80074">
        <w:rPr>
          <w:rFonts w:ascii="Times" w:hAnsi="Times" w:cs="Times"/>
          <w:color w:val="071F45"/>
          <w:sz w:val="36"/>
          <w:szCs w:val="36"/>
          <w:lang w:val="en-US"/>
        </w:rPr>
        <w:t>Feldenkrais</w:t>
      </w:r>
      <w:proofErr w:type="spellEnd"/>
      <w:r w:rsidRPr="00E80074">
        <w:rPr>
          <w:rFonts w:ascii="Times" w:hAnsi="Times" w:cs="Times"/>
          <w:color w:val="071F45"/>
          <w:sz w:val="36"/>
          <w:szCs w:val="36"/>
          <w:lang w:val="en-US"/>
        </w:rPr>
        <w:t xml:space="preserve"> Method in Music, Dance, Movement, and Creative Practice</w:t>
      </w:r>
    </w:p>
    <w:p w14:paraId="665414E0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  <w:r w:rsidRPr="00E80074">
        <w:rPr>
          <w:rFonts w:ascii="Verdana" w:hAnsi="Verdana" w:cs="Verdana"/>
          <w:color w:val="1D1D1D"/>
          <w:lang w:val="en-US"/>
        </w:rPr>
        <w:t> </w:t>
      </w:r>
    </w:p>
    <w:p w14:paraId="42B1C252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D1D1D"/>
          <w:lang w:val="en-US"/>
        </w:rPr>
      </w:pPr>
      <w:r w:rsidRPr="00E80074">
        <w:rPr>
          <w:rFonts w:ascii="Verdana" w:hAnsi="Verdana" w:cs="Verdana"/>
          <w:b/>
          <w:bCs/>
          <w:color w:val="1D1D1D"/>
          <w:lang w:val="en-US"/>
        </w:rPr>
        <w:t xml:space="preserve">'Making the Impossible Possible': The </w:t>
      </w:r>
      <w:proofErr w:type="spellStart"/>
      <w:r w:rsidRPr="00E80074">
        <w:rPr>
          <w:rFonts w:ascii="Verdana" w:hAnsi="Verdana" w:cs="Verdana"/>
          <w:b/>
          <w:bCs/>
          <w:color w:val="1D1D1D"/>
          <w:lang w:val="en-US"/>
        </w:rPr>
        <w:t>Feldenkrais</w:t>
      </w:r>
      <w:proofErr w:type="spellEnd"/>
      <w:r w:rsidRPr="00E80074">
        <w:rPr>
          <w:rFonts w:ascii="Verdana" w:hAnsi="Verdana" w:cs="Verdana"/>
          <w:b/>
          <w:bCs/>
          <w:color w:val="1D1D1D"/>
          <w:lang w:val="en-US"/>
        </w:rPr>
        <w:t xml:space="preserve"> Method in Music, Dance, Movement, and Creative Practice</w:t>
      </w:r>
    </w:p>
    <w:p w14:paraId="3878A1AD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</w:p>
    <w:p w14:paraId="06DF342E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  <w:r w:rsidRPr="00E80074">
        <w:rPr>
          <w:rFonts w:ascii="Verdana" w:hAnsi="Verdana" w:cs="Verdana"/>
          <w:color w:val="1D1D1D"/>
          <w:lang w:val="en-US"/>
        </w:rPr>
        <w:t> University of West London</w:t>
      </w:r>
    </w:p>
    <w:p w14:paraId="3BE18361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D1D1D"/>
          <w:lang w:val="en-US"/>
        </w:rPr>
      </w:pPr>
    </w:p>
    <w:p w14:paraId="557A02B1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  <w:r w:rsidRPr="00E80074">
        <w:rPr>
          <w:rFonts w:ascii="Verdana" w:hAnsi="Verdana" w:cs="Verdana"/>
          <w:b/>
          <w:bCs/>
          <w:color w:val="1D1D1D"/>
          <w:lang w:val="en-US"/>
        </w:rPr>
        <w:t> </w:t>
      </w:r>
      <w:proofErr w:type="spellStart"/>
      <w:r w:rsidRPr="00E80074">
        <w:rPr>
          <w:rFonts w:ascii="Verdana" w:hAnsi="Verdana" w:cs="Verdana"/>
          <w:b/>
          <w:bCs/>
          <w:color w:val="1D1D1D"/>
          <w:lang w:val="en-US"/>
        </w:rPr>
        <w:t>Convenors</w:t>
      </w:r>
      <w:proofErr w:type="spellEnd"/>
      <w:r w:rsidRPr="00E80074">
        <w:rPr>
          <w:rFonts w:ascii="Verdana" w:hAnsi="Verdana" w:cs="Verdana"/>
          <w:b/>
          <w:bCs/>
          <w:color w:val="1D1D1D"/>
          <w:lang w:val="en-US"/>
        </w:rPr>
        <w:t>:</w:t>
      </w:r>
      <w:r w:rsidRPr="00E80074">
        <w:rPr>
          <w:rFonts w:ascii="Verdana" w:hAnsi="Verdana" w:cs="Verdana"/>
          <w:color w:val="1D1D1D"/>
          <w:lang w:val="en-US"/>
        </w:rPr>
        <w:t xml:space="preserve"> Marcia Carr and Robert </w:t>
      </w:r>
      <w:proofErr w:type="spellStart"/>
      <w:r w:rsidRPr="00E80074">
        <w:rPr>
          <w:rFonts w:ascii="Verdana" w:hAnsi="Verdana" w:cs="Verdana"/>
          <w:color w:val="1D1D1D"/>
          <w:lang w:val="en-US"/>
        </w:rPr>
        <w:t>Sholl</w:t>
      </w:r>
      <w:proofErr w:type="spellEnd"/>
    </w:p>
    <w:p w14:paraId="44C63411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  <w:r w:rsidRPr="00E80074">
        <w:rPr>
          <w:rFonts w:ascii="Times" w:hAnsi="Times" w:cs="Times"/>
          <w:color w:val="1889E6"/>
          <w:lang w:val="en-US"/>
        </w:rPr>
        <w:t> </w:t>
      </w:r>
    </w:p>
    <w:p w14:paraId="02C83C02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  <w:r w:rsidRPr="00E80074">
        <w:rPr>
          <w:rFonts w:ascii="Times" w:hAnsi="Times" w:cs="Times"/>
          <w:color w:val="1889E6"/>
          <w:lang w:val="en-US"/>
        </w:rPr>
        <w:t xml:space="preserve">About Moshe </w:t>
      </w:r>
      <w:proofErr w:type="spellStart"/>
      <w:r w:rsidRPr="00E80074">
        <w:rPr>
          <w:rFonts w:ascii="Times" w:hAnsi="Times" w:cs="Times"/>
          <w:color w:val="1889E6"/>
          <w:lang w:val="en-US"/>
        </w:rPr>
        <w:t>Feldenkrais</w:t>
      </w:r>
      <w:proofErr w:type="spellEnd"/>
    </w:p>
    <w:p w14:paraId="56B2C54F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  <w:r w:rsidRPr="00E80074">
        <w:rPr>
          <w:rFonts w:ascii="Verdana" w:hAnsi="Verdana" w:cs="Verdana"/>
          <w:color w:val="1D1D1D"/>
          <w:lang w:val="en-US"/>
        </w:rPr>
        <w:t> </w:t>
      </w:r>
    </w:p>
    <w:p w14:paraId="23484477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  <w:r w:rsidRPr="00E80074">
        <w:rPr>
          <w:rFonts w:ascii="Verdana" w:hAnsi="Verdana" w:cs="Verdana"/>
          <w:color w:val="1D1D1D"/>
          <w:lang w:val="en-US"/>
        </w:rPr>
        <w:t xml:space="preserve">The work of </w:t>
      </w:r>
      <w:proofErr w:type="spellStart"/>
      <w:r w:rsidRPr="00E80074">
        <w:rPr>
          <w:rFonts w:ascii="Verdana" w:hAnsi="Verdana" w:cs="Verdana"/>
          <w:color w:val="1D1D1D"/>
          <w:lang w:val="en-US"/>
        </w:rPr>
        <w:t>Mosche</w:t>
      </w:r>
      <w:proofErr w:type="spellEnd"/>
      <w:r w:rsidRPr="00E80074">
        <w:rPr>
          <w:rFonts w:ascii="Verdana" w:hAnsi="Verdana" w:cs="Verdana"/>
          <w:color w:val="1D1D1D"/>
          <w:lang w:val="en-US"/>
        </w:rPr>
        <w:t xml:space="preserve"> </w:t>
      </w:r>
      <w:proofErr w:type="spellStart"/>
      <w:r w:rsidRPr="00E80074">
        <w:rPr>
          <w:rFonts w:ascii="Verdana" w:hAnsi="Verdana" w:cs="Verdana"/>
          <w:color w:val="1D1D1D"/>
          <w:lang w:val="en-US"/>
        </w:rPr>
        <w:t>Feldenkrais</w:t>
      </w:r>
      <w:proofErr w:type="spellEnd"/>
      <w:r w:rsidRPr="00E80074">
        <w:rPr>
          <w:rFonts w:ascii="Verdana" w:hAnsi="Verdana" w:cs="Verdana"/>
          <w:color w:val="1D1D1D"/>
          <w:lang w:val="en-US"/>
        </w:rPr>
        <w:t xml:space="preserve"> (1904-1984) has been hugely beneficial to creative artists and performers, and is increasingly taught at conservatoires and </w:t>
      </w:r>
      <w:proofErr w:type="spellStart"/>
      <w:r w:rsidRPr="00E80074">
        <w:rPr>
          <w:rFonts w:ascii="Verdana" w:hAnsi="Verdana" w:cs="Verdana"/>
          <w:color w:val="1D1D1D"/>
          <w:lang w:val="en-US"/>
        </w:rPr>
        <w:t>universites</w:t>
      </w:r>
      <w:proofErr w:type="spellEnd"/>
      <w:r w:rsidRPr="00E80074">
        <w:rPr>
          <w:rFonts w:ascii="Verdana" w:hAnsi="Verdana" w:cs="Verdana"/>
          <w:color w:val="1D1D1D"/>
          <w:lang w:val="en-US"/>
        </w:rPr>
        <w:t xml:space="preserve"> throughout the world. </w:t>
      </w:r>
      <w:proofErr w:type="spellStart"/>
      <w:r w:rsidRPr="00E80074">
        <w:rPr>
          <w:rFonts w:ascii="Verdana" w:hAnsi="Verdana" w:cs="Verdana"/>
          <w:color w:val="1D1D1D"/>
          <w:lang w:val="en-US"/>
        </w:rPr>
        <w:t>Feldenkrais</w:t>
      </w:r>
      <w:proofErr w:type="spellEnd"/>
      <w:r w:rsidRPr="00E80074">
        <w:rPr>
          <w:rFonts w:ascii="Verdana" w:hAnsi="Verdana" w:cs="Verdana"/>
          <w:color w:val="1D1D1D"/>
          <w:lang w:val="en-US"/>
        </w:rPr>
        <w:t xml:space="preserve"> himself worked with Igor </w:t>
      </w:r>
      <w:proofErr w:type="spellStart"/>
      <w:r w:rsidRPr="00E80074">
        <w:rPr>
          <w:rFonts w:ascii="Verdana" w:hAnsi="Verdana" w:cs="Verdana"/>
          <w:color w:val="1D1D1D"/>
          <w:lang w:val="en-US"/>
        </w:rPr>
        <w:t>Markevich</w:t>
      </w:r>
      <w:proofErr w:type="spellEnd"/>
      <w:r w:rsidRPr="00E80074">
        <w:rPr>
          <w:rFonts w:ascii="Verdana" w:hAnsi="Verdana" w:cs="Verdana"/>
          <w:color w:val="1D1D1D"/>
          <w:lang w:val="en-US"/>
        </w:rPr>
        <w:t xml:space="preserve">, </w:t>
      </w:r>
      <w:proofErr w:type="spellStart"/>
      <w:r w:rsidRPr="00E80074">
        <w:rPr>
          <w:rFonts w:ascii="Verdana" w:hAnsi="Verdana" w:cs="Verdana"/>
          <w:color w:val="1D1D1D"/>
          <w:lang w:val="en-US"/>
        </w:rPr>
        <w:t>NarcisoYepes</w:t>
      </w:r>
      <w:proofErr w:type="spellEnd"/>
      <w:r w:rsidRPr="00E80074">
        <w:rPr>
          <w:rFonts w:ascii="Verdana" w:hAnsi="Verdana" w:cs="Verdana"/>
          <w:color w:val="1D1D1D"/>
          <w:lang w:val="en-US"/>
        </w:rPr>
        <w:t xml:space="preserve">, </w:t>
      </w:r>
      <w:proofErr w:type="spellStart"/>
      <w:r w:rsidRPr="00E80074">
        <w:rPr>
          <w:rFonts w:ascii="Verdana" w:hAnsi="Verdana" w:cs="Verdana"/>
          <w:color w:val="1D1D1D"/>
          <w:lang w:val="en-US"/>
        </w:rPr>
        <w:t>Yehudi</w:t>
      </w:r>
      <w:proofErr w:type="spellEnd"/>
      <w:r w:rsidRPr="00E80074">
        <w:rPr>
          <w:rFonts w:ascii="Verdana" w:hAnsi="Verdana" w:cs="Verdana"/>
          <w:color w:val="1D1D1D"/>
          <w:lang w:val="en-US"/>
        </w:rPr>
        <w:t xml:space="preserve"> Menuhin, Leon Fleisher and also Peter Brook. The Method is a non-invasive, non-religious, extremely gentle, somatic learning </w:t>
      </w:r>
      <w:proofErr w:type="spellStart"/>
      <w:r w:rsidRPr="00E80074">
        <w:rPr>
          <w:rFonts w:ascii="Verdana" w:hAnsi="Verdana" w:cs="Verdana"/>
          <w:color w:val="1D1D1D"/>
          <w:lang w:val="en-US"/>
        </w:rPr>
        <w:t>techique</w:t>
      </w:r>
      <w:proofErr w:type="spellEnd"/>
      <w:r w:rsidRPr="00E80074">
        <w:rPr>
          <w:rFonts w:ascii="Verdana" w:hAnsi="Verdana" w:cs="Verdana"/>
          <w:color w:val="1D1D1D"/>
          <w:lang w:val="en-US"/>
        </w:rPr>
        <w:t xml:space="preserve"> that is designed to make 'the impossible possible, the possible, easy, and the easy, aesthetically pleasurable,' as </w:t>
      </w:r>
      <w:proofErr w:type="spellStart"/>
      <w:r w:rsidRPr="00E80074">
        <w:rPr>
          <w:rFonts w:ascii="Verdana" w:hAnsi="Verdana" w:cs="Verdana"/>
          <w:color w:val="1D1D1D"/>
          <w:lang w:val="en-US"/>
        </w:rPr>
        <w:t>Feldenkrais</w:t>
      </w:r>
      <w:proofErr w:type="spellEnd"/>
      <w:r w:rsidRPr="00E80074">
        <w:rPr>
          <w:rFonts w:ascii="Verdana" w:hAnsi="Verdana" w:cs="Verdana"/>
          <w:color w:val="1D1D1D"/>
          <w:lang w:val="en-US"/>
        </w:rPr>
        <w:t xml:space="preserve"> himself stated. This is what creative artists attempt to do every day.</w:t>
      </w:r>
    </w:p>
    <w:p w14:paraId="26774EC4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  <w:r w:rsidRPr="00E80074">
        <w:rPr>
          <w:rFonts w:ascii="Times" w:hAnsi="Times" w:cs="Times"/>
          <w:color w:val="1889E6"/>
          <w:lang w:val="en-US"/>
        </w:rPr>
        <w:t> </w:t>
      </w:r>
    </w:p>
    <w:p w14:paraId="4A157E42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  <w:r w:rsidRPr="00E80074">
        <w:rPr>
          <w:rFonts w:ascii="Times" w:hAnsi="Times" w:cs="Times"/>
          <w:color w:val="1889E6"/>
          <w:lang w:val="en-US"/>
        </w:rPr>
        <w:t>The event</w:t>
      </w:r>
    </w:p>
    <w:p w14:paraId="359987A3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  <w:r w:rsidRPr="00E80074">
        <w:rPr>
          <w:rFonts w:ascii="Verdana" w:hAnsi="Verdana" w:cs="Verdana"/>
          <w:color w:val="1D1D1D"/>
          <w:lang w:val="en-US"/>
        </w:rPr>
        <w:t> </w:t>
      </w:r>
    </w:p>
    <w:p w14:paraId="5DF55400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  <w:r w:rsidRPr="00E80074">
        <w:rPr>
          <w:rFonts w:ascii="Verdana" w:hAnsi="Verdana" w:cs="Verdana"/>
          <w:color w:val="1D1D1D"/>
          <w:lang w:val="en-US"/>
        </w:rPr>
        <w:t xml:space="preserve">This </w:t>
      </w:r>
      <w:proofErr w:type="gramStart"/>
      <w:r w:rsidRPr="00E80074">
        <w:rPr>
          <w:rFonts w:ascii="Verdana" w:hAnsi="Verdana" w:cs="Verdana"/>
          <w:color w:val="1D1D1D"/>
          <w:lang w:val="en-US"/>
        </w:rPr>
        <w:t>one day</w:t>
      </w:r>
      <w:proofErr w:type="gramEnd"/>
      <w:r w:rsidRPr="00E80074">
        <w:rPr>
          <w:rFonts w:ascii="Verdana" w:hAnsi="Verdana" w:cs="Verdana"/>
          <w:color w:val="1D1D1D"/>
          <w:lang w:val="en-US"/>
        </w:rPr>
        <w:t xml:space="preserve"> event to be held on </w:t>
      </w:r>
      <w:r w:rsidRPr="00E80074">
        <w:rPr>
          <w:rFonts w:ascii="Verdana" w:hAnsi="Verdana" w:cs="Verdana"/>
          <w:b/>
          <w:bCs/>
          <w:color w:val="1D1D1D"/>
          <w:lang w:val="en-US"/>
        </w:rPr>
        <w:t>Saturday 30 April</w:t>
      </w:r>
      <w:r w:rsidRPr="00E80074">
        <w:rPr>
          <w:rFonts w:ascii="Verdana" w:hAnsi="Verdana" w:cs="Verdana"/>
          <w:color w:val="1D1D1D"/>
          <w:lang w:val="en-US"/>
        </w:rPr>
        <w:t xml:space="preserve"> </w:t>
      </w:r>
      <w:r w:rsidRPr="00E80074">
        <w:rPr>
          <w:rFonts w:ascii="Verdana" w:hAnsi="Verdana" w:cs="Verdana"/>
          <w:b/>
          <w:bCs/>
          <w:color w:val="1D1D1D"/>
          <w:lang w:val="en-US"/>
        </w:rPr>
        <w:t>2016</w:t>
      </w:r>
      <w:r w:rsidRPr="00E80074">
        <w:rPr>
          <w:rFonts w:ascii="Verdana" w:hAnsi="Verdana" w:cs="Verdana"/>
          <w:color w:val="1D1D1D"/>
          <w:lang w:val="en-US"/>
        </w:rPr>
        <w:t xml:space="preserve"> at the </w:t>
      </w:r>
      <w:hyperlink r:id="rId5" w:history="1">
        <w:r w:rsidRPr="00E80074">
          <w:rPr>
            <w:rFonts w:ascii="Verdana" w:hAnsi="Verdana" w:cs="Verdana"/>
            <w:color w:val="0D3F74"/>
            <w:u w:val="single" w:color="0D3F74"/>
            <w:lang w:val="en-US"/>
          </w:rPr>
          <w:t>University of West London, UK, W5 5RF</w:t>
        </w:r>
      </w:hyperlink>
      <w:r w:rsidRPr="00E80074">
        <w:rPr>
          <w:rFonts w:ascii="Verdana" w:hAnsi="Verdana" w:cs="Verdana"/>
          <w:color w:val="1D1D1D"/>
          <w:lang w:val="en-US"/>
        </w:rPr>
        <w:t>.</w:t>
      </w:r>
    </w:p>
    <w:p w14:paraId="27A47166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  <w:r w:rsidRPr="00E80074">
        <w:rPr>
          <w:rFonts w:ascii="Times" w:hAnsi="Times" w:cs="Times"/>
          <w:color w:val="1D1D1D"/>
          <w:lang w:val="en-US"/>
        </w:rPr>
        <w:t> </w:t>
      </w:r>
    </w:p>
    <w:p w14:paraId="6A9F1105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  <w:r w:rsidRPr="00E80074">
        <w:rPr>
          <w:rFonts w:ascii="Times" w:hAnsi="Times" w:cs="Times"/>
          <w:color w:val="1D1D1D"/>
          <w:lang w:val="en-US"/>
        </w:rPr>
        <w:t>Running order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72"/>
        <w:gridCol w:w="7817"/>
      </w:tblGrid>
      <w:tr w:rsidR="00E80074" w:rsidRPr="00E80074" w14:paraId="2FA1FF9C" w14:textId="77777777" w:rsidTr="00E80074">
        <w:tc>
          <w:tcPr>
            <w:tcW w:w="2072" w:type="dxa"/>
            <w:tcBorders>
              <w:top w:val="single" w:sz="10" w:space="0" w:color="B4B4B4"/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735CEB25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9.30am</w:t>
            </w:r>
          </w:p>
        </w:tc>
        <w:tc>
          <w:tcPr>
            <w:tcW w:w="7817" w:type="dxa"/>
            <w:tcBorders>
              <w:top w:val="single" w:sz="10" w:space="0" w:color="B4B4B4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4EB5CDB9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color w:val="1D1D1D"/>
                <w:lang w:val="en-US"/>
              </w:rPr>
              <w:t>Welcome</w:t>
            </w:r>
          </w:p>
        </w:tc>
      </w:tr>
      <w:tr w:rsidR="00E80074" w:rsidRPr="00E80074" w14:paraId="11B0311E" w14:textId="77777777" w:rsidTr="00E80074">
        <w:tblPrEx>
          <w:tblBorders>
            <w:top w:val="none" w:sz="0" w:space="0" w:color="auto"/>
          </w:tblBorders>
        </w:tblPrEx>
        <w:tc>
          <w:tcPr>
            <w:tcW w:w="2072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74D7CF7F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9.45am</w:t>
            </w:r>
          </w:p>
        </w:tc>
        <w:tc>
          <w:tcPr>
            <w:tcW w:w="7817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16403473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Paolo </w:t>
            </w: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Maccagno</w:t>
            </w:r>
            <w:proofErr w:type="spellEnd"/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 (University of Aberdeen)</w:t>
            </w:r>
          </w:p>
          <w:p w14:paraId="3828D640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WHITEOUT: Performance without audience: A radical approach to art education through </w:t>
            </w: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Feldenkrais</w:t>
            </w:r>
            <w:proofErr w:type="spellEnd"/>
          </w:p>
        </w:tc>
      </w:tr>
      <w:tr w:rsidR="00E80074" w:rsidRPr="00E80074" w14:paraId="3D73B871" w14:textId="77777777" w:rsidTr="00E80074">
        <w:tblPrEx>
          <w:tblBorders>
            <w:top w:val="none" w:sz="0" w:space="0" w:color="auto"/>
          </w:tblBorders>
        </w:tblPrEx>
        <w:tc>
          <w:tcPr>
            <w:tcW w:w="2072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2F58F389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10.15am</w:t>
            </w:r>
          </w:p>
        </w:tc>
        <w:tc>
          <w:tcPr>
            <w:tcW w:w="7817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0283ABFC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Iaci</w:t>
            </w:r>
            <w:proofErr w:type="spellEnd"/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 </w:t>
            </w: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Moraes</w:t>
            </w:r>
            <w:proofErr w:type="spellEnd"/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 </w:t>
            </w: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Lomonaco</w:t>
            </w:r>
            <w:proofErr w:type="spellEnd"/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 (Faculty of Dance. Rio de Janeiro, Brazil), </w:t>
            </w: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Fundação</w:t>
            </w:r>
            <w:proofErr w:type="spellEnd"/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 </w:t>
            </w: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Getulio</w:t>
            </w:r>
            <w:proofErr w:type="spellEnd"/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 Vargas (educational center for economic and social development São Paulo, Brazil), and Larissa </w:t>
            </w: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Padula</w:t>
            </w:r>
            <w:proofErr w:type="spellEnd"/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 </w:t>
            </w: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Ribeiro</w:t>
            </w:r>
            <w:proofErr w:type="spellEnd"/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 da Fonseca (Federal University of Bahia (UFBA). Salvador, Brazil), Music &amp; Wellbeing research unit - University of Sheffield, UK</w:t>
            </w:r>
          </w:p>
          <w:p w14:paraId="10699487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color w:val="1D1D1D"/>
                <w:lang w:val="en-US"/>
              </w:rPr>
              <w:t>The power of music and dance on producing and reflecting memory</w:t>
            </w:r>
          </w:p>
        </w:tc>
      </w:tr>
      <w:tr w:rsidR="00E80074" w:rsidRPr="00E80074" w14:paraId="0F845CA7" w14:textId="77777777" w:rsidTr="00E80074">
        <w:tblPrEx>
          <w:tblBorders>
            <w:top w:val="none" w:sz="0" w:space="0" w:color="auto"/>
          </w:tblBorders>
        </w:tblPrEx>
        <w:tc>
          <w:tcPr>
            <w:tcW w:w="2072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1B7796C7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10.45am</w:t>
            </w:r>
          </w:p>
        </w:tc>
        <w:tc>
          <w:tcPr>
            <w:tcW w:w="7817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55E00DF5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Break</w:t>
            </w:r>
          </w:p>
        </w:tc>
      </w:tr>
      <w:tr w:rsidR="00E80074" w:rsidRPr="00E80074" w14:paraId="6BBDA9A8" w14:textId="77777777" w:rsidTr="00E80074">
        <w:tblPrEx>
          <w:tblBorders>
            <w:top w:val="none" w:sz="0" w:space="0" w:color="auto"/>
          </w:tblBorders>
        </w:tblPrEx>
        <w:tc>
          <w:tcPr>
            <w:tcW w:w="2072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63E334AE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11.15am</w:t>
            </w:r>
          </w:p>
        </w:tc>
        <w:tc>
          <w:tcPr>
            <w:tcW w:w="7817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1E68D207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Ingrid </w:t>
            </w: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Weisfelt</w:t>
            </w:r>
            <w:proofErr w:type="spellEnd"/>
          </w:p>
          <w:p w14:paraId="364E0FB7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color w:val="1D1D1D"/>
                <w:lang w:val="en-US"/>
              </w:rPr>
              <w:t>Presentation and discussion of film 'Intimacy'.</w:t>
            </w:r>
          </w:p>
        </w:tc>
      </w:tr>
      <w:tr w:rsidR="00E80074" w:rsidRPr="00E80074" w14:paraId="0EF54FB3" w14:textId="77777777" w:rsidTr="00E80074">
        <w:tblPrEx>
          <w:tblBorders>
            <w:top w:val="none" w:sz="0" w:space="0" w:color="auto"/>
          </w:tblBorders>
        </w:tblPrEx>
        <w:tc>
          <w:tcPr>
            <w:tcW w:w="2072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66228B7D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lastRenderedPageBreak/>
              <w:t>11.45am   </w:t>
            </w:r>
          </w:p>
        </w:tc>
        <w:tc>
          <w:tcPr>
            <w:tcW w:w="7817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564E252F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Lunch</w:t>
            </w:r>
          </w:p>
        </w:tc>
      </w:tr>
      <w:tr w:rsidR="00E80074" w:rsidRPr="00E80074" w14:paraId="085084DB" w14:textId="77777777" w:rsidTr="00E80074">
        <w:tblPrEx>
          <w:tblBorders>
            <w:top w:val="none" w:sz="0" w:space="0" w:color="auto"/>
          </w:tblBorders>
        </w:tblPrEx>
        <w:tc>
          <w:tcPr>
            <w:tcW w:w="2072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73FF2E69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1pm</w:t>
            </w:r>
          </w:p>
        </w:tc>
        <w:tc>
          <w:tcPr>
            <w:tcW w:w="7817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1FA46EAD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color w:val="1D1D1D"/>
                <w:lang w:val="en-US"/>
              </w:rPr>
              <w:t>Keynote - Libby Worth (Royal Holloway, University of London)</w:t>
            </w:r>
          </w:p>
          <w:p w14:paraId="0236B87F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Ducking beneath the radar: or how can the </w:t>
            </w: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Feldenkrais</w:t>
            </w:r>
            <w:proofErr w:type="spellEnd"/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 Method provide a basis for integrating artistic practices in performance.</w:t>
            </w:r>
          </w:p>
        </w:tc>
      </w:tr>
      <w:tr w:rsidR="00E80074" w:rsidRPr="00E80074" w14:paraId="73322A0B" w14:textId="77777777" w:rsidTr="00E80074">
        <w:tblPrEx>
          <w:tblBorders>
            <w:top w:val="none" w:sz="0" w:space="0" w:color="auto"/>
          </w:tblBorders>
        </w:tblPrEx>
        <w:tc>
          <w:tcPr>
            <w:tcW w:w="2072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14057931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2pm</w:t>
            </w:r>
          </w:p>
        </w:tc>
        <w:tc>
          <w:tcPr>
            <w:tcW w:w="7817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3106F6AD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Break</w:t>
            </w:r>
          </w:p>
        </w:tc>
      </w:tr>
      <w:tr w:rsidR="00E80074" w:rsidRPr="00E80074" w14:paraId="58166E36" w14:textId="77777777" w:rsidTr="00E80074">
        <w:tblPrEx>
          <w:tblBorders>
            <w:top w:val="none" w:sz="0" w:space="0" w:color="auto"/>
          </w:tblBorders>
        </w:tblPrEx>
        <w:tc>
          <w:tcPr>
            <w:tcW w:w="2072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6683CC5C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2.15pm</w:t>
            </w:r>
          </w:p>
        </w:tc>
        <w:tc>
          <w:tcPr>
            <w:tcW w:w="7817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6943DE47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Corinna</w:t>
            </w:r>
            <w:proofErr w:type="spellEnd"/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 </w:t>
            </w: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Eikmeier</w:t>
            </w:r>
            <w:proofErr w:type="spellEnd"/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 (University of Hanover)</w:t>
            </w:r>
          </w:p>
          <w:p w14:paraId="6BB34978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Quality of movement and musical practice: Examining the relationship between the </w:t>
            </w: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Feldenkrais</w:t>
            </w:r>
            <w:proofErr w:type="spellEnd"/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 method and musical improvisation</w:t>
            </w:r>
          </w:p>
        </w:tc>
      </w:tr>
      <w:tr w:rsidR="00E80074" w:rsidRPr="00E80074" w14:paraId="4F86F5AD" w14:textId="77777777" w:rsidTr="00E80074">
        <w:tblPrEx>
          <w:tblBorders>
            <w:top w:val="none" w:sz="0" w:space="0" w:color="auto"/>
          </w:tblBorders>
        </w:tblPrEx>
        <w:tc>
          <w:tcPr>
            <w:tcW w:w="2072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6F8F03ED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2.45pm</w:t>
            </w:r>
          </w:p>
        </w:tc>
        <w:tc>
          <w:tcPr>
            <w:tcW w:w="7817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5C969408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Marilla</w:t>
            </w:r>
            <w:proofErr w:type="spellEnd"/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 Homes (lyric soprano, Australia)</w:t>
            </w:r>
          </w:p>
          <w:p w14:paraId="17B9D757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A reflection on the teaching of </w:t>
            </w: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Feldenkrais</w:t>
            </w:r>
            <w:proofErr w:type="spellEnd"/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 Method at the Victorian College of the Arts and Music, University of Melbourne.</w:t>
            </w:r>
          </w:p>
        </w:tc>
      </w:tr>
      <w:tr w:rsidR="00E80074" w:rsidRPr="00E80074" w14:paraId="0DA77999" w14:textId="77777777" w:rsidTr="00E80074">
        <w:tblPrEx>
          <w:tblBorders>
            <w:top w:val="none" w:sz="0" w:space="0" w:color="auto"/>
          </w:tblBorders>
        </w:tblPrEx>
        <w:tc>
          <w:tcPr>
            <w:tcW w:w="2072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078BDC39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3.15pm</w:t>
            </w:r>
          </w:p>
        </w:tc>
        <w:tc>
          <w:tcPr>
            <w:tcW w:w="7817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1B8C192D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color w:val="1D1D1D"/>
                <w:lang w:val="en-US"/>
              </w:rPr>
              <w:t>Lisa Burrell (Lone Star College, Houston)</w:t>
            </w:r>
          </w:p>
          <w:p w14:paraId="68AE9C1A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Reexamining Injury in Musicians: Using the </w:t>
            </w: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Feldenkrais</w:t>
            </w:r>
            <w:proofErr w:type="spellEnd"/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 Method in an Awareness-Based Approach to Pedagogy</w:t>
            </w:r>
          </w:p>
        </w:tc>
      </w:tr>
      <w:tr w:rsidR="00E80074" w:rsidRPr="00E80074" w14:paraId="355E32C1" w14:textId="77777777" w:rsidTr="00E80074">
        <w:tblPrEx>
          <w:tblBorders>
            <w:top w:val="none" w:sz="0" w:space="0" w:color="auto"/>
          </w:tblBorders>
        </w:tblPrEx>
        <w:tc>
          <w:tcPr>
            <w:tcW w:w="2072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6CF0A87D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4.15pm</w:t>
            </w:r>
          </w:p>
        </w:tc>
        <w:tc>
          <w:tcPr>
            <w:tcW w:w="7817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677CAF4E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Break</w:t>
            </w:r>
          </w:p>
        </w:tc>
      </w:tr>
      <w:tr w:rsidR="00E80074" w:rsidRPr="00E80074" w14:paraId="78FC65A6" w14:textId="77777777" w:rsidTr="00E80074">
        <w:tblPrEx>
          <w:tblBorders>
            <w:top w:val="none" w:sz="0" w:space="0" w:color="auto"/>
          </w:tblBorders>
        </w:tblPrEx>
        <w:tc>
          <w:tcPr>
            <w:tcW w:w="2072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79CDF3C5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4.45pm</w:t>
            </w:r>
          </w:p>
        </w:tc>
        <w:tc>
          <w:tcPr>
            <w:tcW w:w="7817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6D0DCEB7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color w:val="1D1D1D"/>
                <w:lang w:val="en-US"/>
              </w:rPr>
              <w:t>Marcia Carr (UWL)</w:t>
            </w:r>
          </w:p>
          <w:p w14:paraId="45C02FF3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Making the impossible possible: </w:t>
            </w: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Feldenkrais</w:t>
            </w:r>
            <w:proofErr w:type="spellEnd"/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 and the impact upon the training of the Actor/Singer at London College of Music.</w:t>
            </w:r>
          </w:p>
        </w:tc>
      </w:tr>
      <w:tr w:rsidR="00E80074" w:rsidRPr="00E80074" w14:paraId="3607B5C7" w14:textId="77777777" w:rsidTr="00E80074">
        <w:tc>
          <w:tcPr>
            <w:tcW w:w="2072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05D4927C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b/>
                <w:bCs/>
                <w:color w:val="1D1D1D"/>
                <w:lang w:val="en-US"/>
              </w:rPr>
              <w:t>5.15pm</w:t>
            </w:r>
          </w:p>
        </w:tc>
        <w:tc>
          <w:tcPr>
            <w:tcW w:w="7817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  <w:vAlign w:val="center"/>
          </w:tcPr>
          <w:p w14:paraId="47045838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color w:val="1D1D1D"/>
                <w:lang w:val="en-US"/>
              </w:rPr>
              <w:t>Jessica M. Beck (Canterbury Christ Church University)</w:t>
            </w:r>
          </w:p>
          <w:p w14:paraId="0CB92687" w14:textId="77777777" w:rsidR="00E80074" w:rsidRPr="00E80074" w:rsidRDefault="00E800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r w:rsidRPr="00E80074">
              <w:rPr>
                <w:rFonts w:ascii="Verdana" w:hAnsi="Verdana" w:cs="Verdana"/>
                <w:color w:val="1D1D1D"/>
                <w:lang w:val="en-US"/>
              </w:rPr>
              <w:t xml:space="preserve">Learning in the Rehearsal Room: Integrating the </w:t>
            </w:r>
            <w:proofErr w:type="spellStart"/>
            <w:r w:rsidRPr="00E80074">
              <w:rPr>
                <w:rFonts w:ascii="Verdana" w:hAnsi="Verdana" w:cs="Verdana"/>
                <w:color w:val="1D1D1D"/>
                <w:lang w:val="en-US"/>
              </w:rPr>
              <w:t>Feldenkrais</w:t>
            </w:r>
            <w:proofErr w:type="spellEnd"/>
          </w:p>
        </w:tc>
      </w:tr>
    </w:tbl>
    <w:p w14:paraId="60D557A0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</w:p>
    <w:p w14:paraId="738F8823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64669FF2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80074">
        <w:rPr>
          <w:rFonts w:ascii="Calibri" w:hAnsi="Calibri" w:cs="Calibri"/>
          <w:lang w:val="en-US"/>
        </w:rPr>
        <w:t>Here is the link to register at the conference:</w:t>
      </w:r>
    </w:p>
    <w:p w14:paraId="50130338" w14:textId="77777777" w:rsidR="00E80074" w:rsidRPr="00E80074" w:rsidRDefault="00E80074" w:rsidP="00E8007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046F624D" w14:textId="77777777" w:rsidR="000C2E90" w:rsidRPr="00E80074" w:rsidRDefault="0009459F" w:rsidP="0009459F">
      <w:pPr>
        <w:widowControl w:val="0"/>
        <w:autoSpaceDE w:val="0"/>
        <w:autoSpaceDN w:val="0"/>
        <w:adjustRightInd w:val="0"/>
      </w:pPr>
      <w:r>
        <w:rPr>
          <w:rFonts w:ascii="Consolas" w:hAnsi="Consolas" w:cs="Consolas"/>
          <w:color w:val="0000E9"/>
          <w:u w:val="single" w:color="0000E9"/>
          <w:lang w:val="en-US"/>
        </w:rPr>
        <w:t>http://www.eventbrite.co.uk/e/making-the-impossible-possible-the-feldenkrais-meth</w:t>
      </w:r>
      <w:bookmarkStart w:id="0" w:name="_GoBack"/>
      <w:bookmarkEnd w:id="0"/>
      <w:r>
        <w:rPr>
          <w:rFonts w:ascii="Consolas" w:hAnsi="Consolas" w:cs="Consolas"/>
          <w:color w:val="0000E9"/>
          <w:u w:val="single" w:color="0000E9"/>
          <w:lang w:val="en-US"/>
        </w:rPr>
        <w:t>od-tickets-24563276421</w:t>
      </w:r>
    </w:p>
    <w:sectPr w:rsidR="000C2E90" w:rsidRPr="00E80074" w:rsidSect="00E800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74"/>
    <w:rsid w:val="00052FC3"/>
    <w:rsid w:val="0009459F"/>
    <w:rsid w:val="000C2E90"/>
    <w:rsid w:val="00E8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5584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wl.ac.uk/about-us/our-location/getting-university/getting-ealin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2471</Characters>
  <Application>Microsoft Macintosh Word</Application>
  <DocSecurity>0</DocSecurity>
  <Lines>20</Lines>
  <Paragraphs>5</Paragraphs>
  <ScaleCrop>false</ScaleCrop>
  <Company>UWL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Carr</dc:creator>
  <cp:keywords/>
  <dc:description/>
  <cp:lastModifiedBy>Marcia Carr</cp:lastModifiedBy>
  <cp:revision>2</cp:revision>
  <dcterms:created xsi:type="dcterms:W3CDTF">2016-04-13T06:46:00Z</dcterms:created>
  <dcterms:modified xsi:type="dcterms:W3CDTF">2016-04-18T12:11:00Z</dcterms:modified>
</cp:coreProperties>
</file>