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6AA" w:rsidRDefault="009046AA">
      <w:r>
        <w:t xml:space="preserve">Multiple regression analyses were conducted to determine how much of the variance in each behaviour style measure could be explained by these convergent variables. </w:t>
      </w:r>
    </w:p>
    <w:p w:rsidR="009046AA" w:rsidRDefault="009046AA">
      <w:r>
        <w:t xml:space="preserve">The four subscales of the Sensation Seeking Scale (SSS) were found to account for 16% of the variance in Comfortable behaviour style scores, </w:t>
      </w:r>
      <w:r w:rsidRPr="00C35555">
        <w:rPr>
          <w:i/>
        </w:rPr>
        <w:t>F</w:t>
      </w:r>
      <w:r>
        <w:t xml:space="preserve">(4,117) = 6.71, </w:t>
      </w:r>
      <w:r w:rsidRPr="00C35555">
        <w:rPr>
          <w:i/>
        </w:rPr>
        <w:t>p</w:t>
      </w:r>
      <w:r>
        <w:t>&lt;.001, adjusted R</w:t>
      </w:r>
      <w:r w:rsidRPr="00C35555">
        <w:rPr>
          <w:vertAlign w:val="superscript"/>
        </w:rPr>
        <w:t>2</w:t>
      </w:r>
      <w:r>
        <w:t xml:space="preserve"> = .16, while for the Experimental behaviour style scores, the subscales of the SSS accounted for 19% of the variance, </w:t>
      </w:r>
      <w:r w:rsidRPr="00C35555">
        <w:rPr>
          <w:i/>
        </w:rPr>
        <w:t>F</w:t>
      </w:r>
      <w:r>
        <w:t xml:space="preserve">(4,117) = 8.08, </w:t>
      </w:r>
      <w:r w:rsidRPr="00C35555">
        <w:rPr>
          <w:i/>
        </w:rPr>
        <w:t>p</w:t>
      </w:r>
      <w:r>
        <w:t>&lt;.001, adjusted R</w:t>
      </w:r>
      <w:r w:rsidRPr="00C35555">
        <w:rPr>
          <w:vertAlign w:val="superscript"/>
        </w:rPr>
        <w:t>2</w:t>
      </w:r>
      <w:r>
        <w:t xml:space="preserve"> = .19. </w:t>
      </w:r>
    </w:p>
    <w:p w:rsidR="009046AA" w:rsidRDefault="009046AA">
      <w:r>
        <w:t xml:space="preserve">The three subscales of the Barrett Impulsiveness Scale (BIS-II) were found to account for 28% of the variance in Comfortable behaviour style scores, </w:t>
      </w:r>
      <w:r w:rsidRPr="00C35555">
        <w:rPr>
          <w:i/>
        </w:rPr>
        <w:t>F</w:t>
      </w:r>
      <w:r>
        <w:t xml:space="preserve">(3,122) = 16.96, </w:t>
      </w:r>
      <w:r w:rsidRPr="00C35555">
        <w:rPr>
          <w:i/>
        </w:rPr>
        <w:t>p</w:t>
      </w:r>
      <w:r>
        <w:t>&lt;.001, adjusted R</w:t>
      </w:r>
      <w:r w:rsidRPr="00C35555">
        <w:rPr>
          <w:vertAlign w:val="superscript"/>
        </w:rPr>
        <w:t>2</w:t>
      </w:r>
      <w:r>
        <w:t xml:space="preserve"> = .28, while for the Experimental behaviour style scores, the subscales of the BIS-II accounted for 17% of the variance, </w:t>
      </w:r>
      <w:r w:rsidRPr="00C35555">
        <w:rPr>
          <w:i/>
        </w:rPr>
        <w:t>F</w:t>
      </w:r>
      <w:r>
        <w:t xml:space="preserve">(3,122) = 9.40, </w:t>
      </w:r>
      <w:r w:rsidRPr="00C35555">
        <w:rPr>
          <w:i/>
        </w:rPr>
        <w:t>p</w:t>
      </w:r>
      <w:r>
        <w:t>&lt;.001, adjusted R</w:t>
      </w:r>
      <w:r w:rsidRPr="00C35555">
        <w:rPr>
          <w:vertAlign w:val="superscript"/>
        </w:rPr>
        <w:t>2</w:t>
      </w:r>
      <w:r>
        <w:t xml:space="preserve"> = .17. </w:t>
      </w:r>
    </w:p>
    <w:p w:rsidR="00EA66A6" w:rsidRDefault="009046AA">
      <w:bookmarkStart w:id="0" w:name="_GoBack"/>
      <w:bookmarkEnd w:id="0"/>
      <w:r>
        <w:t xml:space="preserve">When the four scales of the BAS and BIS dimensions were examined, these were found to account for 15% of the variance in Comfortable behaviour style scores, </w:t>
      </w:r>
      <w:proofErr w:type="gramStart"/>
      <w:r w:rsidRPr="00C35555">
        <w:rPr>
          <w:i/>
        </w:rPr>
        <w:t>F</w:t>
      </w:r>
      <w:r>
        <w:t>(</w:t>
      </w:r>
      <w:proofErr w:type="gramEnd"/>
      <w:r>
        <w:t xml:space="preserve">4,180) = 8.89, </w:t>
      </w:r>
      <w:r w:rsidRPr="00C35555">
        <w:rPr>
          <w:i/>
        </w:rPr>
        <w:t>p</w:t>
      </w:r>
      <w:r>
        <w:t>&lt;.001, adjusted R</w:t>
      </w:r>
      <w:r w:rsidRPr="00C35555">
        <w:rPr>
          <w:vertAlign w:val="superscript"/>
        </w:rPr>
        <w:t>2</w:t>
      </w:r>
      <w:r>
        <w:t xml:space="preserve"> = .15, while for the Experimental behaviour style scores, the BIS and BAS scales accounted for 36% of the variance, </w:t>
      </w:r>
      <w:r w:rsidRPr="00C35555">
        <w:rPr>
          <w:i/>
        </w:rPr>
        <w:t>F</w:t>
      </w:r>
      <w:r>
        <w:t xml:space="preserve">(4,180) = 26.79, </w:t>
      </w:r>
      <w:r w:rsidRPr="00C35555">
        <w:rPr>
          <w:i/>
        </w:rPr>
        <w:t>p</w:t>
      </w:r>
      <w:r>
        <w:t>&lt;.001, adjusted R</w:t>
      </w:r>
      <w:r w:rsidRPr="00C35555">
        <w:rPr>
          <w:vertAlign w:val="superscript"/>
        </w:rPr>
        <w:t>2</w:t>
      </w:r>
      <w:r>
        <w:t xml:space="preserve"> = .36.</w:t>
      </w:r>
    </w:p>
    <w:sectPr w:rsidR="00EA66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6AA"/>
    <w:rsid w:val="006A3FCA"/>
    <w:rsid w:val="009046AA"/>
    <w:rsid w:val="0099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474350-B34B-486A-8040-A268FBE07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1033</Characters>
  <Application>Microsoft Office Word</Application>
  <DocSecurity>0</DocSecurity>
  <Lines>8</Lines>
  <Paragraphs>2</Paragraphs>
  <ScaleCrop>false</ScaleCrop>
  <Company>University of West London</Company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 Churchyard</dc:creator>
  <cp:keywords/>
  <dc:description/>
  <cp:lastModifiedBy>Jamie Churchyard</cp:lastModifiedBy>
  <cp:revision>1</cp:revision>
  <dcterms:created xsi:type="dcterms:W3CDTF">2016-11-30T18:44:00Z</dcterms:created>
  <dcterms:modified xsi:type="dcterms:W3CDTF">2016-11-30T18:46:00Z</dcterms:modified>
</cp:coreProperties>
</file>