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C495E" w14:textId="77777777" w:rsidR="001554E6" w:rsidRPr="007875C7" w:rsidRDefault="001554E6" w:rsidP="00ED596D">
      <w:pPr>
        <w:spacing w:before="120" w:after="120" w:line="480" w:lineRule="auto"/>
        <w:contextualSpacing/>
        <w:jc w:val="center"/>
        <w:rPr>
          <w:rFonts w:cstheme="minorHAnsi"/>
          <w:b/>
          <w:sz w:val="22"/>
          <w:szCs w:val="22"/>
        </w:rPr>
      </w:pPr>
      <w:r w:rsidRPr="007875C7">
        <w:rPr>
          <w:rFonts w:cstheme="minorHAnsi"/>
          <w:b/>
          <w:sz w:val="22"/>
          <w:szCs w:val="22"/>
        </w:rPr>
        <w:t>Abstract</w:t>
      </w:r>
    </w:p>
    <w:p w14:paraId="14077BA9" w14:textId="01C3B5A5" w:rsidR="001554E6" w:rsidRPr="007875C7" w:rsidRDefault="001554E6" w:rsidP="00ED596D">
      <w:pPr>
        <w:spacing w:before="120" w:after="120" w:line="480" w:lineRule="auto"/>
        <w:contextualSpacing/>
        <w:rPr>
          <w:rFonts w:cstheme="minorHAnsi"/>
          <w:sz w:val="22"/>
          <w:szCs w:val="22"/>
        </w:rPr>
      </w:pPr>
      <w:r w:rsidRPr="007875C7">
        <w:rPr>
          <w:rFonts w:cstheme="minorHAnsi"/>
          <w:b/>
          <w:sz w:val="22"/>
          <w:szCs w:val="22"/>
        </w:rPr>
        <w:t xml:space="preserve">Purpose: </w:t>
      </w:r>
      <w:r w:rsidRPr="007875C7">
        <w:rPr>
          <w:rFonts w:cstheme="minorHAnsi"/>
          <w:sz w:val="22"/>
          <w:szCs w:val="22"/>
        </w:rPr>
        <w:t>Previous studies suggest that officers’ level of rape myth acceptance (RMA) is predictive of their case decision making and judgements towards victim-survivors. However, few studies have directly assessed the relationship between RMA and responsibility and authenticity judgments.</w:t>
      </w:r>
    </w:p>
    <w:p w14:paraId="24655D18" w14:textId="59070969" w:rsidR="001554E6" w:rsidRPr="007875C7" w:rsidRDefault="001554E6" w:rsidP="00ED596D">
      <w:pPr>
        <w:spacing w:before="120" w:after="120" w:line="480" w:lineRule="auto"/>
        <w:contextualSpacing/>
        <w:rPr>
          <w:rFonts w:cstheme="minorHAnsi"/>
          <w:sz w:val="22"/>
          <w:szCs w:val="22"/>
        </w:rPr>
      </w:pPr>
      <w:r w:rsidRPr="007875C7">
        <w:rPr>
          <w:rFonts w:cstheme="minorHAnsi"/>
          <w:b/>
          <w:sz w:val="22"/>
          <w:szCs w:val="22"/>
        </w:rPr>
        <w:t xml:space="preserve">Methods: </w:t>
      </w:r>
      <w:r w:rsidRPr="007875C7">
        <w:rPr>
          <w:rFonts w:cstheme="minorHAnsi"/>
          <w:sz w:val="22"/>
          <w:szCs w:val="22"/>
        </w:rPr>
        <w:t xml:space="preserve">808 UK police officers categorised as ‘high’ or ‘low’ in rape myth acceptance made judgements of victim and perpetrator responsibility, and case authenticity, towards one of 16 vignettes depicting a hypothetical rape scenario varying on </w:t>
      </w:r>
      <w:r w:rsidRPr="007875C7">
        <w:rPr>
          <w:i/>
          <w:sz w:val="22"/>
          <w:szCs w:val="22"/>
        </w:rPr>
        <w:t>victim-perpetrator relationship</w:t>
      </w:r>
      <w:r w:rsidRPr="007875C7">
        <w:rPr>
          <w:sz w:val="22"/>
          <w:szCs w:val="22"/>
        </w:rPr>
        <w:t xml:space="preserve">, </w:t>
      </w:r>
      <w:r w:rsidR="007875C7">
        <w:rPr>
          <w:i/>
          <w:sz w:val="22"/>
          <w:szCs w:val="22"/>
        </w:rPr>
        <w:t>victim reputati</w:t>
      </w:r>
      <w:r w:rsidRPr="007875C7">
        <w:rPr>
          <w:i/>
          <w:sz w:val="22"/>
          <w:szCs w:val="22"/>
        </w:rPr>
        <w:t>on</w:t>
      </w:r>
      <w:r w:rsidRPr="007875C7">
        <w:rPr>
          <w:sz w:val="22"/>
          <w:szCs w:val="22"/>
        </w:rPr>
        <w:t xml:space="preserve">, and </w:t>
      </w:r>
      <w:r w:rsidRPr="007875C7">
        <w:rPr>
          <w:i/>
          <w:sz w:val="22"/>
          <w:szCs w:val="22"/>
        </w:rPr>
        <w:t>initial point of resistance</w:t>
      </w:r>
      <w:r w:rsidRPr="007875C7">
        <w:rPr>
          <w:sz w:val="22"/>
          <w:szCs w:val="22"/>
        </w:rPr>
        <w:t>.</w:t>
      </w:r>
    </w:p>
    <w:p w14:paraId="2CD3B3CC" w14:textId="04C365DB" w:rsidR="001554E6" w:rsidRPr="007875C7" w:rsidRDefault="001554E6" w:rsidP="00ED596D">
      <w:pPr>
        <w:spacing w:before="120" w:after="120" w:line="480" w:lineRule="auto"/>
        <w:contextualSpacing/>
        <w:rPr>
          <w:rFonts w:cstheme="minorHAnsi"/>
          <w:sz w:val="22"/>
          <w:szCs w:val="22"/>
        </w:rPr>
      </w:pPr>
      <w:r w:rsidRPr="007875C7">
        <w:rPr>
          <w:rFonts w:cstheme="minorHAnsi"/>
          <w:b/>
          <w:sz w:val="22"/>
          <w:szCs w:val="22"/>
        </w:rPr>
        <w:t xml:space="preserve">Results: </w:t>
      </w:r>
      <w:r w:rsidRPr="007875C7">
        <w:rPr>
          <w:rFonts w:cstheme="minorHAnsi"/>
          <w:sz w:val="22"/>
          <w:szCs w:val="22"/>
        </w:rPr>
        <w:t>Officers categorised as ‘high’ in RMA rated victims as more responsible, perpetrators as less responsible, and cases as less authentic than those deemed to be ‘low’ in RMA. When rape-myth related factors were present, both individually and in combination, judgements by officers ‘high’ in RMA were more negative than those ‘low’ in RMA.</w:t>
      </w:r>
    </w:p>
    <w:p w14:paraId="1FFA4BA2" w14:textId="5EF09613" w:rsidR="001554E6" w:rsidRPr="007875C7" w:rsidRDefault="001554E6" w:rsidP="00ED596D">
      <w:pPr>
        <w:spacing w:before="120" w:after="120" w:line="480" w:lineRule="auto"/>
        <w:contextualSpacing/>
        <w:rPr>
          <w:rFonts w:cstheme="minorHAnsi"/>
          <w:sz w:val="22"/>
          <w:szCs w:val="22"/>
        </w:rPr>
      </w:pPr>
      <w:r w:rsidRPr="007875C7">
        <w:rPr>
          <w:rFonts w:cstheme="minorHAnsi"/>
          <w:b/>
          <w:sz w:val="22"/>
          <w:szCs w:val="22"/>
        </w:rPr>
        <w:t xml:space="preserve">Conclusions: </w:t>
      </w:r>
      <w:r w:rsidR="0016353B" w:rsidRPr="007875C7">
        <w:rPr>
          <w:rFonts w:cstheme="minorHAnsi"/>
          <w:sz w:val="22"/>
          <w:szCs w:val="22"/>
        </w:rPr>
        <w:t xml:space="preserve">Results suggest that officers ‘high’ in RMA may judge victims of rape differently to those ‘low’ in RMA, particularly when </w:t>
      </w:r>
      <w:r w:rsidR="00FB697C" w:rsidRPr="007875C7">
        <w:rPr>
          <w:rFonts w:cstheme="minorHAnsi"/>
          <w:sz w:val="22"/>
          <w:szCs w:val="22"/>
        </w:rPr>
        <w:t xml:space="preserve">rape myth-related </w:t>
      </w:r>
      <w:r w:rsidR="0016353B" w:rsidRPr="007875C7">
        <w:rPr>
          <w:rFonts w:cstheme="minorHAnsi"/>
          <w:sz w:val="22"/>
          <w:szCs w:val="22"/>
        </w:rPr>
        <w:t>extra-legal case factors are present. The potential implications for training and selection are discussed.</w:t>
      </w:r>
    </w:p>
    <w:p w14:paraId="30C07160" w14:textId="6EDB5654" w:rsidR="001554E6" w:rsidRPr="007875C7" w:rsidRDefault="001554E6" w:rsidP="00ED596D">
      <w:pPr>
        <w:spacing w:before="120" w:after="120" w:line="480" w:lineRule="auto"/>
        <w:contextualSpacing/>
        <w:rPr>
          <w:rFonts w:cstheme="minorHAnsi"/>
          <w:b/>
          <w:sz w:val="22"/>
          <w:szCs w:val="22"/>
        </w:rPr>
      </w:pPr>
    </w:p>
    <w:p w14:paraId="61CA4691" w14:textId="77777777" w:rsidR="001554E6" w:rsidRPr="007875C7" w:rsidRDefault="001554E6" w:rsidP="00ED596D">
      <w:pPr>
        <w:pStyle w:val="NormalWeb"/>
        <w:spacing w:before="120" w:beforeAutospacing="0" w:after="120" w:afterAutospacing="0" w:line="480" w:lineRule="auto"/>
        <w:contextualSpacing/>
        <w:outlineLvl w:val="0"/>
        <w:rPr>
          <w:rFonts w:asciiTheme="minorHAnsi" w:hAnsiTheme="minorHAnsi" w:cstheme="minorBidi"/>
          <w:b/>
          <w:sz w:val="22"/>
          <w:szCs w:val="22"/>
          <w:lang w:eastAsia="en-US"/>
        </w:rPr>
      </w:pPr>
      <w:r w:rsidRPr="007875C7">
        <w:rPr>
          <w:rFonts w:asciiTheme="minorHAnsi" w:hAnsiTheme="minorHAnsi" w:cstheme="minorBidi"/>
          <w:b/>
          <w:sz w:val="22"/>
          <w:szCs w:val="22"/>
          <w:lang w:eastAsia="en-US"/>
        </w:rPr>
        <w:t>Keywords</w:t>
      </w:r>
    </w:p>
    <w:p w14:paraId="158C5A0D" w14:textId="60ABFCC4" w:rsidR="001554E6" w:rsidRPr="007875C7" w:rsidRDefault="001554E6" w:rsidP="00ED596D">
      <w:pPr>
        <w:pStyle w:val="NormalWeb"/>
        <w:spacing w:before="120" w:beforeAutospacing="0" w:after="120" w:afterAutospacing="0" w:line="480" w:lineRule="auto"/>
        <w:contextualSpacing/>
        <w:outlineLvl w:val="0"/>
        <w:rPr>
          <w:rFonts w:asciiTheme="minorHAnsi" w:hAnsiTheme="minorHAnsi" w:cstheme="minorBidi"/>
          <w:sz w:val="22"/>
          <w:szCs w:val="22"/>
          <w:lang w:eastAsia="en-US"/>
        </w:rPr>
      </w:pPr>
      <w:r w:rsidRPr="007875C7">
        <w:rPr>
          <w:rFonts w:asciiTheme="minorHAnsi" w:hAnsiTheme="minorHAnsi" w:cstheme="minorBidi"/>
          <w:sz w:val="22"/>
          <w:szCs w:val="22"/>
          <w:lang w:eastAsia="en-US"/>
        </w:rPr>
        <w:t>Rape, Rape Myths, Police Officers, Judgments, Objective Policing</w:t>
      </w:r>
      <w:r w:rsidRPr="007875C7">
        <w:rPr>
          <w:rFonts w:cstheme="minorHAnsi"/>
          <w:b/>
          <w:sz w:val="22"/>
          <w:szCs w:val="22"/>
        </w:rPr>
        <w:br w:type="page"/>
      </w:r>
    </w:p>
    <w:p w14:paraId="3047909F" w14:textId="17E336D7" w:rsidR="00D04773" w:rsidRPr="007875C7" w:rsidRDefault="00073FA6" w:rsidP="007875C7">
      <w:pPr>
        <w:spacing w:before="120" w:after="120" w:line="480" w:lineRule="auto"/>
        <w:contextualSpacing/>
        <w:jc w:val="center"/>
        <w:rPr>
          <w:rFonts w:cstheme="minorHAnsi"/>
          <w:b/>
          <w:sz w:val="22"/>
          <w:szCs w:val="22"/>
        </w:rPr>
      </w:pPr>
      <w:r w:rsidRPr="007875C7">
        <w:rPr>
          <w:rFonts w:cstheme="minorHAnsi"/>
          <w:b/>
          <w:sz w:val="22"/>
          <w:szCs w:val="22"/>
        </w:rPr>
        <w:lastRenderedPageBreak/>
        <w:t>Introduction</w:t>
      </w:r>
    </w:p>
    <w:p w14:paraId="6B008DFF" w14:textId="3227293A" w:rsidR="00F8410E" w:rsidRPr="007875C7" w:rsidRDefault="00A92AF6" w:rsidP="00ED596D">
      <w:pPr>
        <w:spacing w:before="120" w:after="120" w:line="480" w:lineRule="auto"/>
        <w:contextualSpacing/>
        <w:rPr>
          <w:rFonts w:cstheme="minorHAnsi"/>
          <w:sz w:val="22"/>
          <w:szCs w:val="22"/>
        </w:rPr>
      </w:pPr>
      <w:r w:rsidRPr="007875C7">
        <w:rPr>
          <w:rFonts w:cstheme="minorHAnsi"/>
          <w:sz w:val="22"/>
          <w:szCs w:val="22"/>
        </w:rPr>
        <w:t xml:space="preserve">It is broadly acknowledged that rape cases suffer chronic and severe levels of attrition </w:t>
      </w:r>
      <w:r w:rsidRPr="007875C7">
        <w:rPr>
          <w:rFonts w:cstheme="minorHAnsi"/>
          <w:sz w:val="22"/>
          <w:szCs w:val="22"/>
        </w:rPr>
        <w:fldChar w:fldCharType="begin"/>
      </w:r>
      <w:r w:rsidRPr="007875C7">
        <w:rPr>
          <w:rFonts w:cstheme="minorHAnsi"/>
          <w:sz w:val="22"/>
          <w:szCs w:val="22"/>
        </w:rPr>
        <w:instrText xml:space="preserve"> ADDIN EN.CITE &lt;EndNote&gt;&lt;Cite&gt;&lt;Author&gt;Hohl&lt;/Author&gt;&lt;Year&gt;2015&lt;/Year&gt;&lt;RecNum&gt;779&lt;/RecNum&gt;&lt;DisplayText&gt;(Hohl &amp;amp; Stanko, 2015; Horvath &amp;amp; Brown, 2009)&lt;/DisplayText&gt;&lt;record&gt;&lt;rec-number&gt;779&lt;/rec-number&gt;&lt;foreign-keys&gt;&lt;key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Cite&gt;&lt;Author&gt;Horvath&lt;/Author&gt;&lt;Year&gt;2009&lt;/Year&gt;&lt;RecNum&gt;729&lt;/RecNum&gt;&lt;record&gt;&lt;rec-number&gt;729&lt;/rec-number&gt;&lt;foreign-keys&gt;&lt;key app="EN" db-id="f5p9zd5zqsratqef5sv5pz2wpve092vrdw52" timestamp="1448364238"&gt;729&lt;/key&gt;&lt;/foreign-keys&gt;&lt;ref-type name="Book"&gt;6&lt;/ref-type&gt;&lt;contributors&gt;&lt;authors&gt;&lt;author&gt;Horvath, M.&lt;/author&gt;&lt;author&gt;Brown, J.&lt;/author&gt;&lt;/authors&gt;&lt;/contributors&gt;&lt;titles&gt;&lt;title&gt;Rape: Challenging contemporary thinking&lt;/title&gt;&lt;/titles&gt;&lt;dates&gt;&lt;year&gt;2009&lt;/year&gt;&lt;/dates&gt;&lt;pub-location&gt;New York, NY&lt;/pub-location&gt;&lt;publisher&gt;Routledge&lt;/publisher&gt;&lt;urls&gt;&lt;/urls&gt;&lt;/record&gt;&lt;/Cite&gt;&lt;/EndNote&gt;</w:instrText>
      </w:r>
      <w:r w:rsidRPr="007875C7">
        <w:rPr>
          <w:rFonts w:cstheme="minorHAnsi"/>
          <w:sz w:val="22"/>
          <w:szCs w:val="22"/>
        </w:rPr>
        <w:fldChar w:fldCharType="separate"/>
      </w:r>
      <w:r w:rsidRPr="007875C7">
        <w:rPr>
          <w:rFonts w:cstheme="minorHAnsi"/>
          <w:noProof/>
          <w:sz w:val="22"/>
          <w:szCs w:val="22"/>
        </w:rPr>
        <w:t>(Hohl &amp; Stanko, 2015; Horvath &amp; Brown, 2009)</w:t>
      </w:r>
      <w:r w:rsidRPr="007875C7">
        <w:rPr>
          <w:rFonts w:cstheme="minorHAnsi"/>
          <w:sz w:val="22"/>
          <w:szCs w:val="22"/>
        </w:rPr>
        <w:fldChar w:fldCharType="end"/>
      </w:r>
      <w:r w:rsidRPr="007875C7">
        <w:rPr>
          <w:rFonts w:cstheme="minorHAnsi"/>
          <w:sz w:val="22"/>
          <w:szCs w:val="22"/>
        </w:rPr>
        <w:t xml:space="preserve">. As such, efforts have been made to understand </w:t>
      </w:r>
      <w:r w:rsidR="0099227C" w:rsidRPr="007875C7">
        <w:rPr>
          <w:rFonts w:cstheme="minorHAnsi"/>
          <w:sz w:val="22"/>
          <w:szCs w:val="22"/>
        </w:rPr>
        <w:t xml:space="preserve">the progression of cases within the criminal justice system; specifically, the barriers </w:t>
      </w:r>
      <w:r w:rsidR="00591B9A" w:rsidRPr="007875C7">
        <w:rPr>
          <w:rFonts w:cstheme="minorHAnsi"/>
          <w:sz w:val="22"/>
          <w:szCs w:val="22"/>
        </w:rPr>
        <w:t>which</w:t>
      </w:r>
      <w:r w:rsidR="0099227C" w:rsidRPr="007875C7">
        <w:rPr>
          <w:rFonts w:cstheme="minorHAnsi"/>
          <w:sz w:val="22"/>
          <w:szCs w:val="22"/>
        </w:rPr>
        <w:t xml:space="preserve"> prevent </w:t>
      </w:r>
      <w:r w:rsidR="00A4396B" w:rsidRPr="007875C7">
        <w:rPr>
          <w:rFonts w:cstheme="minorHAnsi"/>
          <w:sz w:val="22"/>
          <w:szCs w:val="22"/>
        </w:rPr>
        <w:t xml:space="preserve">or disrupt </w:t>
      </w:r>
      <w:r w:rsidR="0099227C" w:rsidRPr="007875C7">
        <w:rPr>
          <w:rFonts w:cstheme="minorHAnsi"/>
          <w:sz w:val="22"/>
          <w:szCs w:val="22"/>
        </w:rPr>
        <w:t>the reporting, investigation, a</w:t>
      </w:r>
      <w:r w:rsidR="00532EF3" w:rsidRPr="007875C7">
        <w:rPr>
          <w:rFonts w:cstheme="minorHAnsi"/>
          <w:sz w:val="22"/>
          <w:szCs w:val="22"/>
        </w:rPr>
        <w:t>nd prosecution of these crimes</w:t>
      </w:r>
      <w:r w:rsidR="0099227C" w:rsidRPr="007875C7">
        <w:rPr>
          <w:rFonts w:cstheme="minorHAnsi"/>
          <w:sz w:val="22"/>
          <w:szCs w:val="22"/>
        </w:rPr>
        <w:t xml:space="preserve">. Importantly, whilst </w:t>
      </w:r>
      <w:r w:rsidR="00905556" w:rsidRPr="007875C7">
        <w:rPr>
          <w:rFonts w:cstheme="minorHAnsi"/>
          <w:sz w:val="22"/>
          <w:szCs w:val="22"/>
        </w:rPr>
        <w:t>several re</w:t>
      </w:r>
      <w:r w:rsidR="00EC31AE" w:rsidRPr="007875C7">
        <w:rPr>
          <w:rFonts w:cstheme="minorHAnsi"/>
          <w:sz w:val="22"/>
          <w:szCs w:val="22"/>
        </w:rPr>
        <w:t>s</w:t>
      </w:r>
      <w:r w:rsidR="00854381" w:rsidRPr="007875C7">
        <w:rPr>
          <w:rFonts w:cstheme="minorHAnsi"/>
          <w:sz w:val="22"/>
          <w:szCs w:val="22"/>
        </w:rPr>
        <w:t xml:space="preserve">earchers have </w:t>
      </w:r>
      <w:r w:rsidR="00A4396B" w:rsidRPr="007875C7">
        <w:rPr>
          <w:rFonts w:cstheme="minorHAnsi"/>
          <w:sz w:val="22"/>
          <w:szCs w:val="22"/>
        </w:rPr>
        <w:t>acknowledged</w:t>
      </w:r>
      <w:r w:rsidR="00854381" w:rsidRPr="007875C7">
        <w:rPr>
          <w:rFonts w:cstheme="minorHAnsi"/>
          <w:sz w:val="22"/>
          <w:szCs w:val="22"/>
        </w:rPr>
        <w:t xml:space="preserve"> that rape </w:t>
      </w:r>
      <w:r w:rsidR="0099227C" w:rsidRPr="007875C7">
        <w:rPr>
          <w:rFonts w:cstheme="minorHAnsi"/>
          <w:sz w:val="22"/>
          <w:szCs w:val="22"/>
        </w:rPr>
        <w:t xml:space="preserve">cases are fundamentally characterised by </w:t>
      </w:r>
      <w:r w:rsidR="00905556" w:rsidRPr="007875C7">
        <w:rPr>
          <w:rFonts w:cstheme="minorHAnsi"/>
          <w:sz w:val="22"/>
          <w:szCs w:val="22"/>
        </w:rPr>
        <w:t xml:space="preserve">substantial </w:t>
      </w:r>
      <w:r w:rsidR="00FB0D2E" w:rsidRPr="007875C7">
        <w:rPr>
          <w:rFonts w:cstheme="minorHAnsi"/>
          <w:sz w:val="22"/>
          <w:szCs w:val="22"/>
        </w:rPr>
        <w:t xml:space="preserve">legal complexities (e.g., that such incidences are rarely witnessed by a third party), </w:t>
      </w:r>
      <w:r w:rsidR="00A4396B" w:rsidRPr="007875C7">
        <w:rPr>
          <w:rFonts w:cstheme="minorHAnsi"/>
          <w:sz w:val="22"/>
          <w:szCs w:val="22"/>
        </w:rPr>
        <w:t xml:space="preserve">they highlight that </w:t>
      </w:r>
      <w:r w:rsidR="00FB0D2E" w:rsidRPr="007875C7">
        <w:rPr>
          <w:rFonts w:cstheme="minorHAnsi"/>
          <w:sz w:val="22"/>
          <w:szCs w:val="22"/>
        </w:rPr>
        <w:t xml:space="preserve">such cases are also open to </w:t>
      </w:r>
      <w:r w:rsidR="00905556" w:rsidRPr="007875C7">
        <w:rPr>
          <w:rFonts w:cstheme="minorHAnsi"/>
          <w:sz w:val="22"/>
          <w:szCs w:val="22"/>
        </w:rPr>
        <w:t>unique levels of</w:t>
      </w:r>
      <w:r w:rsidR="00FB0D2E" w:rsidRPr="007875C7">
        <w:rPr>
          <w:rFonts w:cstheme="minorHAnsi"/>
          <w:sz w:val="22"/>
          <w:szCs w:val="22"/>
        </w:rPr>
        <w:t xml:space="preserve"> unwarranted speculation and extra-legal judgement by those within the criminal justice process</w:t>
      </w:r>
      <w:r w:rsidR="00E973AC" w:rsidRPr="007875C7">
        <w:rPr>
          <w:rFonts w:cstheme="minorHAnsi"/>
          <w:sz w:val="22"/>
          <w:szCs w:val="22"/>
        </w:rPr>
        <w:t xml:space="preserve"> </w:t>
      </w:r>
      <w:r w:rsidR="00E973AC" w:rsidRPr="007875C7">
        <w:rPr>
          <w:rFonts w:cstheme="minorHAnsi"/>
          <w:sz w:val="22"/>
          <w:szCs w:val="22"/>
        </w:rPr>
        <w:fldChar w:fldCharType="begin">
          <w:fldData xml:space="preserve">PEVuZE5vdGU+PENpdGU+PEF1dGhvcj5TcG9objwvQXV0aG9yPjxZZWFyPjIwMTI8L1llYXI+PFJl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</w:fldData>
        </w:fldChar>
      </w:r>
      <w:r w:rsidR="009E0A13" w:rsidRPr="007875C7">
        <w:rPr>
          <w:rFonts w:cstheme="minorHAnsi"/>
          <w:sz w:val="22"/>
          <w:szCs w:val="22"/>
        </w:rPr>
        <w:instrText xml:space="preserve"> ADDIN EN.CITE </w:instrText>
      </w:r>
      <w:r w:rsidR="009E0A13" w:rsidRPr="007875C7">
        <w:rPr>
          <w:rFonts w:cstheme="minorHAnsi"/>
          <w:sz w:val="22"/>
          <w:szCs w:val="22"/>
        </w:rPr>
        <w:fldChar w:fldCharType="begin">
          <w:fldData xml:space="preserve">PEVuZE5vdGU+PENpdGU+PEF1dGhvcj5TcG9objwvQXV0aG9yPjxZZWFyPjIwMTI8L1llYXI+PFJl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</w:fldData>
        </w:fldChar>
      </w:r>
      <w:r w:rsidR="009E0A13" w:rsidRPr="007875C7">
        <w:rPr>
          <w:rFonts w:cstheme="minorHAnsi"/>
          <w:sz w:val="22"/>
          <w:szCs w:val="22"/>
        </w:rPr>
        <w:instrText xml:space="preserve"> ADDIN EN.CITE.DATA </w:instrText>
      </w:r>
      <w:r w:rsidR="009E0A13" w:rsidRPr="007875C7">
        <w:rPr>
          <w:rFonts w:cstheme="minorHAnsi"/>
          <w:sz w:val="22"/>
          <w:szCs w:val="22"/>
        </w:rPr>
      </w:r>
      <w:r w:rsidR="009E0A13" w:rsidRPr="007875C7">
        <w:rPr>
          <w:rFonts w:cstheme="minorHAnsi"/>
          <w:sz w:val="22"/>
          <w:szCs w:val="22"/>
        </w:rPr>
        <w:fldChar w:fldCharType="end"/>
      </w:r>
      <w:r w:rsidR="00E973AC" w:rsidRPr="007875C7">
        <w:rPr>
          <w:rFonts w:cstheme="minorHAnsi"/>
          <w:sz w:val="22"/>
          <w:szCs w:val="22"/>
        </w:rPr>
      </w:r>
      <w:r w:rsidR="00E973AC" w:rsidRPr="007875C7">
        <w:rPr>
          <w:rFonts w:cstheme="minorHAnsi"/>
          <w:sz w:val="22"/>
          <w:szCs w:val="22"/>
        </w:rPr>
        <w:fldChar w:fldCharType="separate"/>
      </w:r>
      <w:r w:rsidR="009E0A13" w:rsidRPr="007875C7">
        <w:rPr>
          <w:rFonts w:cstheme="minorHAnsi"/>
          <w:noProof/>
          <w:sz w:val="22"/>
          <w:szCs w:val="22"/>
        </w:rPr>
        <w:t>(Frohmann, 1997; Spohn &amp; Tellis, 2012, 2014)</w:t>
      </w:r>
      <w:r w:rsidR="00E973AC" w:rsidRPr="007875C7">
        <w:rPr>
          <w:rFonts w:cstheme="minorHAnsi"/>
          <w:sz w:val="22"/>
          <w:szCs w:val="22"/>
        </w:rPr>
        <w:fldChar w:fldCharType="end"/>
      </w:r>
      <w:r w:rsidR="00FB0D2E" w:rsidRPr="007875C7">
        <w:rPr>
          <w:rFonts w:cstheme="minorHAnsi"/>
          <w:sz w:val="22"/>
          <w:szCs w:val="22"/>
        </w:rPr>
        <w:t xml:space="preserve">. </w:t>
      </w:r>
      <w:r w:rsidR="00CA4168" w:rsidRPr="007875C7">
        <w:rPr>
          <w:rFonts w:cstheme="minorHAnsi"/>
          <w:sz w:val="22"/>
          <w:szCs w:val="22"/>
        </w:rPr>
        <w:t xml:space="preserve">Such judgements are typically informed by </w:t>
      </w:r>
      <w:r w:rsidR="00EC31AE" w:rsidRPr="007875C7">
        <w:rPr>
          <w:rFonts w:cstheme="minorHAnsi"/>
          <w:sz w:val="22"/>
          <w:szCs w:val="22"/>
        </w:rPr>
        <w:t xml:space="preserve">rape myths, defined as </w:t>
      </w:r>
      <w:r w:rsidR="00F8410E" w:rsidRPr="007875C7">
        <w:rPr>
          <w:rFonts w:cstheme="minorHAnsi"/>
          <w:sz w:val="22"/>
          <w:szCs w:val="22"/>
        </w:rPr>
        <w:t>‘descriptive or prescriptive beliefs about rape (i.e., about its causes, context, consequences, perpetrators, victims, and their interaction) that serve to deny, downplay or justify sexual violence that men commit against women’ (Bohner, 1</w:t>
      </w:r>
      <w:r w:rsidR="00E973AC" w:rsidRPr="007875C7">
        <w:rPr>
          <w:rFonts w:cstheme="minorHAnsi"/>
          <w:sz w:val="22"/>
          <w:szCs w:val="22"/>
        </w:rPr>
        <w:fldChar w:fldCharType="begin"/>
      </w:r>
      <w:r w:rsidR="00E973AC" w:rsidRPr="007875C7">
        <w:rPr>
          <w:rFonts w:cstheme="minorHAnsi"/>
          <w:sz w:val="22"/>
          <w:szCs w:val="22"/>
        </w:rPr>
        <w:instrText xml:space="preserve"> ADDIN EN.CITE &lt;EndNote&gt;&lt;Cite Hidden="1"&gt;&lt;Author&gt;Bohner&lt;/Author&gt;&lt;Year&gt;1998&lt;/Year&gt;&lt;RecNum&gt;772&lt;/RecNum&gt;&lt;record&gt;&lt;rec-number&gt;772&lt;/rec-number&gt;&lt;foreign-keys&gt;&lt;key app="EN" db-id="f5p9zd5zqsratqef5sv5pz2wpve092vrdw52" timestamp="1448475655"&gt;772&lt;/key&gt;&lt;/foreign-keys&gt;&lt;ref-type name="Book"&gt;6&lt;/ref-type&gt;&lt;contributors&gt;&lt;authors&gt;&lt;author&gt;Bohner, G.&lt;/author&gt;&lt;/authors&gt;&lt;/contributors&gt;&lt;titles&gt;&lt;title&gt;Vergewaltigungsmythem [rape myths]&lt;/title&gt;&lt;/titles&gt;&lt;dates&gt;&lt;year&gt;1998&lt;/year&gt;&lt;/dates&gt;&lt;pub-location&gt;Landau, Germany&lt;/pub-location&gt;&lt;publisher&gt;Verlag Empirische Pädagogik&lt;/publisher&gt;&lt;urls&gt;&lt;/urls&gt;&lt;/record&gt;&lt;/Cite&gt;&lt;/EndNote&gt;</w:instrText>
      </w:r>
      <w:r w:rsidR="00E973AC" w:rsidRPr="007875C7">
        <w:rPr>
          <w:rFonts w:cstheme="minorHAnsi"/>
          <w:sz w:val="22"/>
          <w:szCs w:val="22"/>
        </w:rPr>
        <w:fldChar w:fldCharType="end"/>
      </w:r>
      <w:r w:rsidR="00F8410E" w:rsidRPr="007875C7">
        <w:rPr>
          <w:rFonts w:cstheme="minorHAnsi"/>
          <w:sz w:val="22"/>
          <w:szCs w:val="22"/>
        </w:rPr>
        <w:t>998,</w:t>
      </w:r>
      <w:r w:rsidR="00F8410E" w:rsidRPr="007875C7">
        <w:rPr>
          <w:rFonts w:cstheme="minorHAnsi"/>
          <w:sz w:val="22"/>
          <w:szCs w:val="22"/>
        </w:rPr>
        <w:fldChar w:fldCharType="begin"/>
      </w:r>
      <w:r w:rsidR="00F8410E" w:rsidRPr="007875C7">
        <w:rPr>
          <w:rFonts w:cstheme="minorHAnsi"/>
          <w:sz w:val="22"/>
          <w:szCs w:val="22"/>
        </w:rPr>
        <w:instrText xml:space="preserve"> ADDIN EN.CITE &lt;EndNote&gt;&lt;Cite ExcludeAuth="1" ExcludeYear="1"&gt;&lt;Author&gt;Bohner&lt;/Author&gt;&lt;Year&gt;1998&lt;/Year&gt;&lt;RecNum&gt;772&lt;/RecNum&gt;&lt;record&gt;&lt;rec-number&gt;772&lt;/rec-number&gt;&lt;foreign-keys&gt;&lt;key app="EN" db-id="f5p9zd5zqsratqef5sv5pz2wpve092vrdw52" timestamp="1448475655"&gt;772&lt;/key&gt;&lt;/foreign-keys&gt;&lt;ref-type name="Book"&gt;6&lt;/ref-type&gt;&lt;contributors&gt;&lt;authors&gt;&lt;author&gt;Bohner, G.&lt;/author&gt;&lt;/authors&gt;&lt;/contributors&gt;&lt;titles&gt;&lt;title&gt;Vergewaltigungsmythem [rape myths]&lt;/title&gt;&lt;/titles&gt;&lt;dates&gt;&lt;year&gt;1998&lt;/year&gt;&lt;/dates&gt;&lt;pub-location&gt;Landau, Germany&lt;/pub-location&gt;&lt;publisher&gt;Verlag Empirische Pädagogik&lt;/publisher&gt;&lt;urls&gt;&lt;/urls&gt;&lt;/record&gt;&lt;/Cite&gt;&lt;/EndNote&gt;</w:instrText>
      </w:r>
      <w:r w:rsidR="00F8410E" w:rsidRPr="007875C7">
        <w:rPr>
          <w:rFonts w:cstheme="minorHAnsi"/>
          <w:sz w:val="22"/>
          <w:szCs w:val="22"/>
        </w:rPr>
        <w:fldChar w:fldCharType="end"/>
      </w:r>
      <w:r w:rsidR="00F8410E" w:rsidRPr="007875C7">
        <w:rPr>
          <w:rFonts w:cstheme="minorHAnsi"/>
          <w:sz w:val="22"/>
          <w:szCs w:val="22"/>
        </w:rPr>
        <w:t xml:space="preserve">  p.14). Examples of rape myths include specific beliefs regarding victims (e.g., if a woman wears revealing clothing she is partly responsible for her victimization), and perpetrators (e.g., once men reach a certain level of sexual arousal, they are unable to control their actions), as well as broad ideas about rape as a crime, such as the ‘real rape stereotype’ (i.e., the belief that legitimate rape cases occur suddenly, at night, by an aggressive stranger, with a weapon, and typically involve visible victim resistance and emotional trauma for the victim; </w:t>
      </w:r>
      <w:proofErr w:type="spellStart"/>
      <w:r w:rsidR="00F8410E" w:rsidRPr="007875C7">
        <w:rPr>
          <w:rFonts w:cstheme="minorHAnsi"/>
          <w:sz w:val="22"/>
          <w:szCs w:val="22"/>
        </w:rPr>
        <w:t>Estrich</w:t>
      </w:r>
      <w:proofErr w:type="spellEnd"/>
      <w:r w:rsidR="00F8410E" w:rsidRPr="007875C7">
        <w:rPr>
          <w:rFonts w:cstheme="minorHAnsi"/>
          <w:sz w:val="22"/>
          <w:szCs w:val="22"/>
        </w:rPr>
        <w:t>, 19</w:t>
      </w:r>
      <w:r w:rsidR="00E973AC" w:rsidRPr="007875C7">
        <w:rPr>
          <w:rFonts w:cstheme="minorHAnsi"/>
          <w:sz w:val="22"/>
          <w:szCs w:val="22"/>
        </w:rPr>
        <w:fldChar w:fldCharType="begin"/>
      </w:r>
      <w:r w:rsidR="00E973AC" w:rsidRPr="007875C7">
        <w:rPr>
          <w:rFonts w:cstheme="minorHAnsi"/>
          <w:sz w:val="22"/>
          <w:szCs w:val="22"/>
        </w:rPr>
        <w:instrText xml:space="preserve"> ADDIN EN.CITE &lt;EndNote&gt;&lt;Cite Hidden="1"&gt;&lt;Author&gt;Estrich&lt;/Author&gt;&lt;Year&gt;1987&lt;/Year&gt;&lt;RecNum&gt;1040&lt;/RecNum&gt;&lt;record&gt;&lt;rec-number&gt;1040&lt;/rec-number&gt;&lt;foreign-keys&gt;&lt;key app="EN" db-id="f5p9zd5zqsratqef5sv5pz2wpve092vrdw52" timestamp="1525787656"&gt;1040&lt;/key&gt;&lt;/foreign-keys&gt;&lt;ref-type name="Book"&gt;6&lt;/ref-type&gt;&lt;contributors&gt;&lt;authors&gt;&lt;author&gt;Estrich, Susan&lt;/author&gt;&lt;/authors&gt;&lt;/contributors&gt;&lt;titles&gt;&lt;title&gt;Real Rape&lt;/title&gt;&lt;/titles&gt;&lt;dates&gt;&lt;year&gt;1987&lt;/year&gt;&lt;/dates&gt;&lt;pub-location&gt;Cambridge, MA&lt;/pub-location&gt;&lt;publisher&gt;Harvard University Press&lt;/publisher&gt;&lt;urls&gt;&lt;/urls&gt;&lt;/record&gt;&lt;/Cite&gt;&lt;/EndNote&gt;</w:instrText>
      </w:r>
      <w:r w:rsidR="00E973AC" w:rsidRPr="007875C7">
        <w:rPr>
          <w:rFonts w:cstheme="minorHAnsi"/>
          <w:sz w:val="22"/>
          <w:szCs w:val="22"/>
        </w:rPr>
        <w:fldChar w:fldCharType="end"/>
      </w:r>
      <w:r w:rsidR="00F8410E" w:rsidRPr="007875C7">
        <w:rPr>
          <w:rFonts w:cstheme="minorHAnsi"/>
          <w:sz w:val="22"/>
          <w:szCs w:val="22"/>
        </w:rPr>
        <w:t>87; Horv</w:t>
      </w:r>
      <w:r w:rsidR="00E973AC" w:rsidRPr="007875C7">
        <w:rPr>
          <w:rFonts w:cstheme="minorHAnsi"/>
          <w:sz w:val="22"/>
          <w:szCs w:val="22"/>
        </w:rPr>
        <w:fldChar w:fldCharType="begin"/>
      </w:r>
      <w:r w:rsidR="00E973AC" w:rsidRPr="007875C7">
        <w:rPr>
          <w:rFonts w:cstheme="minorHAnsi"/>
          <w:sz w:val="22"/>
          <w:szCs w:val="22"/>
        </w:rPr>
        <w:instrText xml:space="preserve"> ADDIN EN.CITE &lt;EndNote&gt;&lt;Cite Hidden="1"&gt;&lt;Author&gt;Horvath&lt;/Author&gt;&lt;Year&gt;2009&lt;/Year&gt;&lt;RecNum&gt;729&lt;/RecNum&gt;&lt;record&gt;&lt;rec-number&gt;729&lt;/rec-number&gt;&lt;foreign-keys&gt;&lt;key app="EN" db-id="f5p9zd5zqsratqef5sv5pz2wpve092vrdw52" timestamp="1448364238"&gt;729&lt;/key&gt;&lt;/foreign-keys&gt;&lt;ref-type name="Book"&gt;6&lt;/ref-type&gt;&lt;contributors&gt;&lt;authors&gt;&lt;author&gt;Horvath, M.&lt;/author&gt;&lt;author&gt;Brown, J.&lt;/author&gt;&lt;/authors&gt;&lt;/contributors&gt;&lt;titles&gt;&lt;title&gt;Rape: Challenging contemporary thinking&lt;/title&gt;&lt;/titles&gt;&lt;dates&gt;&lt;year&gt;2009&lt;/year&gt;&lt;/dates&gt;&lt;pub-location&gt;New York, NY&lt;/pub-location&gt;&lt;publisher&gt;Routledge&lt;/publisher&gt;&lt;urls&gt;&lt;/urls&gt;&lt;/record&gt;&lt;/Cite&gt;&lt;/EndNote&gt;</w:instrText>
      </w:r>
      <w:r w:rsidR="00E973AC" w:rsidRPr="007875C7">
        <w:rPr>
          <w:rFonts w:cstheme="minorHAnsi"/>
          <w:sz w:val="22"/>
          <w:szCs w:val="22"/>
        </w:rPr>
        <w:fldChar w:fldCharType="end"/>
      </w:r>
      <w:r w:rsidR="00F8410E" w:rsidRPr="007875C7">
        <w:rPr>
          <w:rFonts w:cstheme="minorHAnsi"/>
          <w:sz w:val="22"/>
          <w:szCs w:val="22"/>
        </w:rPr>
        <w:t xml:space="preserve">ath and Brown, 2009). Indeed, a number of studies have </w:t>
      </w:r>
      <w:r w:rsidR="00970C02" w:rsidRPr="007875C7">
        <w:rPr>
          <w:rFonts w:cstheme="minorHAnsi"/>
          <w:sz w:val="22"/>
          <w:szCs w:val="22"/>
        </w:rPr>
        <w:t xml:space="preserve">already </w:t>
      </w:r>
      <w:r w:rsidR="00F8410E" w:rsidRPr="007875C7">
        <w:rPr>
          <w:rFonts w:cstheme="minorHAnsi"/>
          <w:sz w:val="22"/>
          <w:szCs w:val="22"/>
        </w:rPr>
        <w:t xml:space="preserve">examined the impact of </w:t>
      </w:r>
      <w:r w:rsidR="00EC31AE" w:rsidRPr="007875C7">
        <w:rPr>
          <w:rFonts w:cstheme="minorHAnsi"/>
          <w:sz w:val="22"/>
          <w:szCs w:val="22"/>
        </w:rPr>
        <w:t>such myths</w:t>
      </w:r>
      <w:r w:rsidR="00F8410E" w:rsidRPr="007875C7">
        <w:rPr>
          <w:rFonts w:cstheme="minorHAnsi"/>
          <w:sz w:val="22"/>
          <w:szCs w:val="22"/>
        </w:rPr>
        <w:t xml:space="preserve"> </w:t>
      </w:r>
      <w:r w:rsidR="00FB0D2E" w:rsidRPr="007875C7">
        <w:rPr>
          <w:rFonts w:cstheme="minorHAnsi"/>
          <w:sz w:val="22"/>
          <w:szCs w:val="22"/>
        </w:rPr>
        <w:t>on the reasoning, behaviour and judgem</w:t>
      </w:r>
      <w:r w:rsidR="00905556" w:rsidRPr="007875C7">
        <w:rPr>
          <w:rFonts w:cstheme="minorHAnsi"/>
          <w:sz w:val="22"/>
          <w:szCs w:val="22"/>
        </w:rPr>
        <w:t>ents of specialist populations</w:t>
      </w:r>
      <w:r w:rsidR="00970C02" w:rsidRPr="007875C7">
        <w:rPr>
          <w:rFonts w:cstheme="minorHAnsi"/>
          <w:sz w:val="22"/>
          <w:szCs w:val="22"/>
        </w:rPr>
        <w:t>,</w:t>
      </w:r>
      <w:r w:rsidR="00905556" w:rsidRPr="007875C7">
        <w:rPr>
          <w:rFonts w:cstheme="minorHAnsi"/>
          <w:sz w:val="22"/>
          <w:szCs w:val="22"/>
        </w:rPr>
        <w:t xml:space="preserve"> such as jurors</w:t>
      </w:r>
      <w:r w:rsidR="00FB0D2E" w:rsidRPr="007875C7">
        <w:rPr>
          <w:rFonts w:cstheme="minorHAnsi"/>
          <w:sz w:val="22"/>
          <w:szCs w:val="22"/>
        </w:rPr>
        <w:t xml:space="preserve"> </w:t>
      </w:r>
      <w:r w:rsidR="00E973AC" w:rsidRPr="007875C7">
        <w:rPr>
          <w:rFonts w:cstheme="minorHAnsi"/>
          <w:sz w:val="22"/>
          <w:szCs w:val="22"/>
        </w:rPr>
        <w:t xml:space="preserve">(see </w:t>
      </w:r>
      <w:proofErr w:type="spellStart"/>
      <w:r w:rsidR="00E973AC" w:rsidRPr="007875C7">
        <w:rPr>
          <w:rFonts w:cstheme="minorHAnsi"/>
          <w:sz w:val="22"/>
          <w:szCs w:val="22"/>
        </w:rPr>
        <w:t>Dinos</w:t>
      </w:r>
      <w:proofErr w:type="spellEnd"/>
      <w:r w:rsidR="00E973AC" w:rsidRPr="007875C7">
        <w:rPr>
          <w:rFonts w:cstheme="minorHAnsi"/>
          <w:sz w:val="22"/>
          <w:szCs w:val="22"/>
        </w:rPr>
        <w:t xml:space="preserve"> </w:t>
      </w:r>
      <w:r w:rsidR="00E973AC" w:rsidRPr="007875C7">
        <w:rPr>
          <w:rFonts w:cstheme="minorHAnsi"/>
          <w:sz w:val="22"/>
          <w:szCs w:val="22"/>
        </w:rPr>
        <w:fldChar w:fldCharType="begin"/>
      </w:r>
      <w:r w:rsidR="00E973AC" w:rsidRPr="007875C7">
        <w:rPr>
          <w:rFonts w:cstheme="minorHAnsi"/>
          <w:sz w:val="22"/>
          <w:szCs w:val="22"/>
        </w:rPr>
        <w:instrText xml:space="preserve"> ADDIN EN.CITE &lt;EndNote&gt;&lt;Cite Hidden="1"&gt;&lt;Author&gt;Dinos&lt;/Author&gt;&lt;Year&gt;2015&lt;/Year&gt;&lt;RecNum&gt;732&lt;/RecNum&gt;&lt;record&gt;&lt;rec-number&gt;732&lt;/rec-number&gt;&lt;foreign-keys&gt;&lt;key app="EN" db-id="f5p9zd5zqsratqef5sv5pz2wpve092vrdw52" timestamp="1448365371"&gt;732&lt;/key&gt;&lt;/foreign-keys&gt;&lt;ref-type name="Journal Article"&gt;17&lt;/ref-type&gt;&lt;contributors&gt;&lt;authors&gt;&lt;author&gt;Dinos, S.&lt;/author&gt;&lt;author&gt;Burrowes, N.&lt;/author&gt;&lt;author&gt;Hammond, K.&lt;/author&gt;&lt;author&gt;Cunliffe, C.&lt;/author&gt;&lt;/authors&gt;&lt;/contributors&gt;&lt;titles&gt;&lt;title&gt;A systematic review of juries&amp;apos; assessment of rape victims: Do rape myths impact on juror decision-making?&lt;/title&gt;&lt;secondary-title&gt;International Journal of Law, Crime and Justice&lt;/secondary-title&gt;&lt;/titles&gt;&lt;periodical&gt;&lt;full-title&gt;International Journal of Law, Crime and Justice&lt;/full-title&gt;&lt;/periodical&gt;&lt;pages&gt;36-49&lt;/pages&gt;&lt;volume&gt;43&lt;/volume&gt;&lt;dates&gt;&lt;year&gt;2015&lt;/year&gt;&lt;/dates&gt;&lt;urls&gt;&lt;/urls&gt;&lt;electronic-resource-num&gt;10.1016/j.ijlcj.2014.07.001&lt;/electronic-resource-num&gt;&lt;/record&gt;&lt;/Cite&gt;&lt;/EndNote&gt;</w:instrText>
      </w:r>
      <w:r w:rsidR="00E973AC" w:rsidRPr="007875C7">
        <w:rPr>
          <w:rFonts w:cstheme="minorHAnsi"/>
          <w:sz w:val="22"/>
          <w:szCs w:val="22"/>
        </w:rPr>
        <w:fldChar w:fldCharType="end"/>
      </w:r>
      <w:r w:rsidR="00F8410E" w:rsidRPr="007875C7">
        <w:rPr>
          <w:rFonts w:cstheme="minorHAnsi"/>
          <w:sz w:val="22"/>
          <w:szCs w:val="22"/>
        </w:rPr>
        <w:t>et al., for review)</w:t>
      </w:r>
      <w:r w:rsidR="00905556" w:rsidRPr="007875C7">
        <w:rPr>
          <w:rFonts w:cstheme="minorHAnsi"/>
          <w:sz w:val="22"/>
          <w:szCs w:val="22"/>
        </w:rPr>
        <w:t xml:space="preserve">, </w:t>
      </w:r>
      <w:r w:rsidR="00FB0D2E" w:rsidRPr="007875C7">
        <w:rPr>
          <w:rFonts w:cstheme="minorHAnsi"/>
          <w:sz w:val="22"/>
          <w:szCs w:val="22"/>
        </w:rPr>
        <w:t>lawyers and barristers</w:t>
      </w:r>
      <w:r w:rsidR="00905556" w:rsidRPr="007875C7">
        <w:rPr>
          <w:rFonts w:cstheme="minorHAnsi"/>
          <w:sz w:val="22"/>
          <w:szCs w:val="22"/>
        </w:rPr>
        <w:t xml:space="preserve"> </w:t>
      </w:r>
      <w:r w:rsidR="00FB0D2E" w:rsidRPr="007875C7">
        <w:rPr>
          <w:rFonts w:cstheme="minorHAnsi"/>
          <w:sz w:val="22"/>
          <w:szCs w:val="22"/>
        </w:rPr>
        <w:fldChar w:fldCharType="begin"/>
      </w:r>
      <w:r w:rsidR="00E973AC" w:rsidRPr="007875C7">
        <w:rPr>
          <w:rFonts w:cstheme="minorHAnsi"/>
          <w:sz w:val="22"/>
          <w:szCs w:val="22"/>
        </w:rPr>
        <w:instrText xml:space="preserve"> ADDIN EN.CITE &lt;EndNote&gt;&lt;Cite&gt;&lt;Author&gt;Temkin&lt;/Author&gt;&lt;Year&gt;2008&lt;/Year&gt;&lt;RecNum&gt;592&lt;/RecNum&gt;&lt;DisplayText&gt;(Temkin, 2000; Temkin &amp;amp; Krahé, 2008)&lt;/DisplayText&gt;&lt;record&gt;&lt;rec-number&gt;592&lt;/rec-number&gt;&lt;foreign-keys&gt;&lt;key app="EN" db-id="f5p9zd5zqsratqef5sv5pz2wpve092vrdw52" timestamp="1395416175"&gt;592&lt;/key&gt;&lt;/foreign-keys&gt;&lt;ref-type name="Book"&gt;6&lt;/ref-type&gt;&lt;contributors&gt;&lt;authors&gt;&lt;author&gt;Temkin, J.&lt;/author&gt;&lt;author&gt;Krahé, B.&lt;/author&gt;&lt;/authors&gt;&lt;/contributors&gt;&lt;titles&gt;&lt;title&gt;Sexual assault and the justice gap: A question of attitude&lt;/title&gt;&lt;/titles&gt;&lt;dates&gt;&lt;year&gt;2008&lt;/year&gt;&lt;/dates&gt;&lt;pub-location&gt;Portland, OR&lt;/pub-location&gt;&lt;publisher&gt;Hart Publishing&lt;/publisher&gt;&lt;urls&gt;&lt;/urls&gt;&lt;/record&gt;&lt;/Cite&gt;&lt;Cite&gt;&lt;Author&gt;Temkin&lt;/Author&gt;&lt;Year&gt;2000&lt;/Year&gt;&lt;RecNum&gt;576&lt;/RecNum&gt;&lt;record&gt;&lt;rec-number&gt;576&lt;/rec-number&gt;&lt;foreign-keys&gt;&lt;key app="EN" db-id="f5p9zd5zqsratqef5sv5pz2wpve092vrdw52" timestamp="1395252740"&gt;576&lt;/key&gt;&lt;/foreign-keys&gt;&lt;ref-type name="Journal Article"&gt;17&lt;/ref-type&gt;&lt;contributors&gt;&lt;authors&gt;&lt;author&gt;Temkin, J.&lt;/author&gt;&lt;/authors&gt;&lt;/contributors&gt;&lt;titles&gt;&lt;title&gt;Prosecuting and defending rape: perspectives from the bar&lt;/title&gt;&lt;secondary-title&gt;Journal of Law and Society&lt;/secondary-title&gt;&lt;/titles&gt;&lt;periodical&gt;&lt;full-title&gt;Journal of Law and Society&lt;/full-title&gt;&lt;/periodical&gt;&lt;pages&gt;219-248&lt;/pages&gt;&lt;volume&gt;27&lt;/volume&gt;&lt;dates&gt;&lt;year&gt;2000&lt;/year&gt;&lt;/dates&gt;&lt;urls&gt;&lt;/urls&gt;&lt;electronic-resource-num&gt;10.1111/1467-6478.00152&lt;/electronic-resource-num&gt;&lt;/record&gt;&lt;/Cite&gt;&lt;/EndNote&gt;</w:instrText>
      </w:r>
      <w:r w:rsidR="00FB0D2E" w:rsidRPr="007875C7">
        <w:rPr>
          <w:rFonts w:cstheme="minorHAnsi"/>
          <w:sz w:val="22"/>
          <w:szCs w:val="22"/>
        </w:rPr>
        <w:fldChar w:fldCharType="separate"/>
      </w:r>
      <w:r w:rsidR="00E973AC" w:rsidRPr="007875C7">
        <w:rPr>
          <w:rFonts w:cstheme="minorHAnsi"/>
          <w:noProof/>
          <w:sz w:val="22"/>
          <w:szCs w:val="22"/>
        </w:rPr>
        <w:t>(Temkin, 2000; Temkin &amp; Krahé, 2008)</w:t>
      </w:r>
      <w:r w:rsidR="00FB0D2E" w:rsidRPr="007875C7">
        <w:rPr>
          <w:rFonts w:cstheme="minorHAnsi"/>
          <w:sz w:val="22"/>
          <w:szCs w:val="22"/>
        </w:rPr>
        <w:fldChar w:fldCharType="end"/>
      </w:r>
      <w:r w:rsidR="00905556" w:rsidRPr="007875C7">
        <w:rPr>
          <w:rFonts w:cstheme="minorHAnsi"/>
          <w:sz w:val="22"/>
          <w:szCs w:val="22"/>
        </w:rPr>
        <w:t>, and j</w:t>
      </w:r>
      <w:r w:rsidR="00FB0D2E" w:rsidRPr="007875C7">
        <w:rPr>
          <w:rFonts w:cstheme="minorHAnsi"/>
          <w:sz w:val="22"/>
          <w:szCs w:val="22"/>
        </w:rPr>
        <w:t xml:space="preserve">udges </w:t>
      </w:r>
      <w:r w:rsidR="00FB0D2E" w:rsidRPr="007875C7">
        <w:rPr>
          <w:rFonts w:cstheme="minorHAnsi"/>
          <w:sz w:val="22"/>
          <w:szCs w:val="22"/>
        </w:rPr>
        <w:fldChar w:fldCharType="begin"/>
      </w:r>
      <w:r w:rsidR="00E973AC" w:rsidRPr="007875C7">
        <w:rPr>
          <w:rFonts w:cstheme="minorHAnsi"/>
          <w:sz w:val="22"/>
          <w:szCs w:val="22"/>
        </w:rPr>
        <w:instrText xml:space="preserve"> ADDIN EN.CITE &lt;EndNote&gt;&lt;Cite&gt;&lt;Author&gt;Temkin&lt;/Author&gt;&lt;Year&gt;2008&lt;/Year&gt;&lt;RecNum&gt;592&lt;/RecNum&gt;&lt;DisplayText&gt;(Temkin &amp;amp; Krahé, 2008)&lt;/DisplayText&gt;&lt;record&gt;&lt;rec-number&gt;592&lt;/rec-number&gt;&lt;foreign-keys&gt;&lt;key app="EN" db-id="f5p9zd5zqsratqef5sv5pz2wpve092vrdw52" timestamp="1395416175"&gt;592&lt;/key&gt;&lt;/foreign-keys&gt;&lt;ref-type name="Book"&gt;6&lt;/ref-type&gt;&lt;contributors&gt;&lt;authors&gt;&lt;author&gt;Temkin, J.&lt;/author&gt;&lt;author&gt;Krahé, B.&lt;/author&gt;&lt;/authors&gt;&lt;/contributors&gt;&lt;titles&gt;&lt;title&gt;Sexual assault and the justice gap: A question of attitude&lt;/title&gt;&lt;/titles&gt;&lt;dates&gt;&lt;year&gt;2008&lt;/year&gt;&lt;/dates&gt;&lt;pub-location&gt;Portland, OR&lt;/pub-location&gt;&lt;publisher&gt;Hart Publishing&lt;/publisher&gt;&lt;urls&gt;&lt;/urls&gt;&lt;/record&gt;&lt;/Cite&gt;&lt;/EndNote&gt;</w:instrText>
      </w:r>
      <w:r w:rsidR="00FB0D2E" w:rsidRPr="007875C7">
        <w:rPr>
          <w:rFonts w:cstheme="minorHAnsi"/>
          <w:sz w:val="22"/>
          <w:szCs w:val="22"/>
        </w:rPr>
        <w:fldChar w:fldCharType="separate"/>
      </w:r>
      <w:r w:rsidR="00E973AC" w:rsidRPr="007875C7">
        <w:rPr>
          <w:rFonts w:cstheme="minorHAnsi"/>
          <w:noProof/>
          <w:sz w:val="22"/>
          <w:szCs w:val="22"/>
        </w:rPr>
        <w:t>(Temkin &amp; Krahé, 2008)</w:t>
      </w:r>
      <w:r w:rsidR="00FB0D2E" w:rsidRPr="007875C7">
        <w:rPr>
          <w:rFonts w:cstheme="minorHAnsi"/>
          <w:sz w:val="22"/>
          <w:szCs w:val="22"/>
        </w:rPr>
        <w:fldChar w:fldCharType="end"/>
      </w:r>
      <w:r w:rsidR="00905556" w:rsidRPr="007875C7">
        <w:rPr>
          <w:rFonts w:cstheme="minorHAnsi"/>
          <w:sz w:val="22"/>
          <w:szCs w:val="22"/>
        </w:rPr>
        <w:t xml:space="preserve">. </w:t>
      </w:r>
    </w:p>
    <w:p w14:paraId="465B1AB8" w14:textId="01B4179B" w:rsidR="0099227C" w:rsidRPr="007875C7" w:rsidRDefault="007F30D0" w:rsidP="007875C7">
      <w:pPr>
        <w:spacing w:before="120" w:after="120" w:line="480" w:lineRule="auto"/>
        <w:ind w:firstLine="720"/>
        <w:contextualSpacing/>
        <w:rPr>
          <w:rFonts w:cstheme="minorHAnsi"/>
          <w:sz w:val="22"/>
          <w:szCs w:val="22"/>
        </w:rPr>
      </w:pPr>
      <w:r w:rsidRPr="007875C7">
        <w:rPr>
          <w:rFonts w:cstheme="minorHAnsi"/>
          <w:sz w:val="22"/>
          <w:szCs w:val="22"/>
        </w:rPr>
        <w:t xml:space="preserve">However, between half and two thirds of cases ‘drop-out’ of the system during </w:t>
      </w:r>
      <w:r w:rsidR="00970C02" w:rsidRPr="007875C7">
        <w:rPr>
          <w:rFonts w:cstheme="minorHAnsi"/>
          <w:sz w:val="22"/>
          <w:szCs w:val="22"/>
        </w:rPr>
        <w:t>the</w:t>
      </w:r>
      <w:r w:rsidR="00B5215B" w:rsidRPr="007875C7">
        <w:rPr>
          <w:rFonts w:cstheme="minorHAnsi"/>
          <w:sz w:val="22"/>
          <w:szCs w:val="22"/>
        </w:rPr>
        <w:t xml:space="preserve"> investigative stage</w:t>
      </w:r>
      <w:r w:rsidRPr="007875C7">
        <w:rPr>
          <w:rFonts w:cstheme="minorHAnsi"/>
          <w:sz w:val="22"/>
          <w:szCs w:val="22"/>
        </w:rPr>
        <w:t xml:space="preserve"> </w:t>
      </w:r>
      <w:r w:rsidR="00A353B2" w:rsidRPr="007875C7">
        <w:rPr>
          <w:rFonts w:cstheme="minorHAnsi"/>
          <w:sz w:val="22"/>
          <w:szCs w:val="22"/>
        </w:rPr>
        <w:fldChar w:fldCharType="begin"/>
      </w:r>
      <w:r w:rsidR="0083334B" w:rsidRPr="007875C7">
        <w:rPr>
          <w:rFonts w:cstheme="minorHAnsi"/>
          <w:sz w:val="22"/>
          <w:szCs w:val="22"/>
        </w:rPr>
        <w:instrText xml:space="preserve"> ADDIN EN.CITE &lt;EndNote&gt;&lt;Cite&gt;&lt;Author&gt;Kelly&lt;/Author&gt;&lt;Year&gt;2005&lt;/Year&gt;&lt;RecNum&gt;1032&lt;/RecNum&gt;&lt;DisplayText&gt;(Brown, Hamilton, &amp;amp; O’Neill, 2007; Kelly, Lovett, &amp;amp; Regan, 2005)&lt;/DisplayText&gt;&lt;record&gt;&lt;rec-number&gt;1032&lt;/rec-number&gt;&lt;foreign-keys&gt;&lt;key app="EN" db-id="f5p9zd5zqsratqef5sv5pz2wpve092vrdw52" timestamp="1525770092"&gt;1032&lt;/key&gt;&lt;/foreign-keys&gt;&lt;ref-type name="Report"&gt;27&lt;/ref-type&gt;&lt;contributors&gt;&lt;authors&gt;&lt;author&gt;Kelly, Liz&lt;/author&gt;&lt;author&gt;Lovett, Jo&lt;/author&gt;&lt;author&gt;Regan, Linda&lt;/author&gt;&lt;/authors&gt;&lt;tertiary-authors&gt;&lt;author&gt;Home Office Research, Development and Statistics Directorate&lt;/author&gt;&lt;/tertiary-authors&gt;&lt;/contributors&gt;&lt;titles&gt;&lt;title&gt;A gap or a chasm? Attrition in reported rape cases&lt;/title&gt;&lt;/titles&gt;&lt;dates&gt;&lt;year&gt;2005&lt;/year&gt;&lt;/dates&gt;&lt;urls&gt;&lt;/urls&gt;&lt;/record&gt;&lt;/Cite&gt;&lt;Cite&gt;&lt;Author&gt;Brown&lt;/Author&gt;&lt;Year&gt;2007&lt;/Year&gt;&lt;RecNum&gt;1047&lt;/RecNum&gt;&lt;record&gt;&lt;rec-number&gt;1047&lt;/rec-number&gt;&lt;foreign-keys&gt;&lt;key app="EN" db-id="f5p9zd5zqsratqef5sv5pz2wpve092vrdw52" timestamp="1525868368"&gt;1047&lt;/key&gt;&lt;/foreign-keys&gt;&lt;ref-type name="Journal Article"&gt;17&lt;/ref-type&gt;&lt;contributors&gt;&lt;authors&gt;&lt;author&gt;Brown, Jennifer. M.&lt;/author&gt;&lt;author&gt;Hamilton, Carys&lt;/author&gt;&lt;author&gt;O’Neill, Darragh&lt;/author&gt;&lt;/authors&gt;&lt;/contributors&gt;&lt;titles&gt;&lt;title&gt;Characteristics associated with rape attrition and the role played by scepticism or legal rationality by investigators and prosecutors&lt;/title&gt;&lt;secondary-title&gt;Psychology, Crime and Law&lt;/secondary-title&gt;&lt;/titles&gt;&lt;periodical&gt;&lt;full-title&gt;Psychology, Crime and Law&lt;/full-title&gt;&lt;/periodical&gt;&lt;pages&gt;355-370&lt;/pages&gt;&lt;volume&gt;13&lt;/volume&gt;&lt;dates&gt;&lt;year&gt;2007&lt;/year&gt;&lt;/dates&gt;&lt;urls&gt;&lt;/urls&gt;&lt;electronic-resource-num&gt;10.1080/10683160601060507&lt;/electronic-resource-num&gt;&lt;/record&gt;&lt;/Cite&gt;&lt;/EndNote&gt;</w:instrText>
      </w:r>
      <w:r w:rsidR="00A353B2" w:rsidRPr="007875C7">
        <w:rPr>
          <w:rFonts w:cstheme="minorHAnsi"/>
          <w:sz w:val="22"/>
          <w:szCs w:val="22"/>
        </w:rPr>
        <w:fldChar w:fldCharType="separate"/>
      </w:r>
      <w:r w:rsidR="0083334B" w:rsidRPr="007875C7">
        <w:rPr>
          <w:rFonts w:cstheme="minorHAnsi"/>
          <w:noProof/>
          <w:sz w:val="22"/>
          <w:szCs w:val="22"/>
        </w:rPr>
        <w:t>(Brown, Hamilton, &amp; O’Neill, 2007; Kelly, Lovett, &amp; Regan, 2005)</w:t>
      </w:r>
      <w:r w:rsidR="00A353B2" w:rsidRPr="007875C7">
        <w:rPr>
          <w:rFonts w:cstheme="minorHAnsi"/>
          <w:sz w:val="22"/>
          <w:szCs w:val="22"/>
        </w:rPr>
        <w:fldChar w:fldCharType="end"/>
      </w:r>
      <w:r w:rsidRPr="007875C7">
        <w:rPr>
          <w:rFonts w:cstheme="minorHAnsi"/>
          <w:sz w:val="22"/>
          <w:szCs w:val="22"/>
        </w:rPr>
        <w:t xml:space="preserve">, </w:t>
      </w:r>
      <w:r w:rsidR="00B5215B" w:rsidRPr="007875C7">
        <w:rPr>
          <w:rFonts w:cstheme="minorHAnsi"/>
          <w:sz w:val="22"/>
          <w:szCs w:val="22"/>
        </w:rPr>
        <w:t xml:space="preserve">leading a </w:t>
      </w:r>
      <w:r w:rsidRPr="007875C7">
        <w:rPr>
          <w:rFonts w:cstheme="minorHAnsi"/>
          <w:sz w:val="22"/>
          <w:szCs w:val="22"/>
        </w:rPr>
        <w:t xml:space="preserve">number of researchers to highlight </w:t>
      </w:r>
      <w:r w:rsidR="00B5215B" w:rsidRPr="007875C7">
        <w:rPr>
          <w:rFonts w:cstheme="minorHAnsi"/>
          <w:sz w:val="22"/>
          <w:szCs w:val="22"/>
        </w:rPr>
        <w:t xml:space="preserve">the possible impact of negative attitudes held by </w:t>
      </w:r>
      <w:r w:rsidR="00970C02" w:rsidRPr="007875C7">
        <w:rPr>
          <w:rFonts w:cstheme="minorHAnsi"/>
          <w:sz w:val="22"/>
          <w:szCs w:val="22"/>
        </w:rPr>
        <w:t xml:space="preserve">police </w:t>
      </w:r>
      <w:r w:rsidR="00B5215B" w:rsidRPr="007875C7">
        <w:rPr>
          <w:rFonts w:cstheme="minorHAnsi"/>
          <w:sz w:val="22"/>
          <w:szCs w:val="22"/>
        </w:rPr>
        <w:t xml:space="preserve">officers on both victim experience </w:t>
      </w:r>
      <w:r w:rsidR="00B5215B" w:rsidRPr="007875C7">
        <w:rPr>
          <w:rFonts w:cstheme="minorHAnsi"/>
          <w:sz w:val="22"/>
          <w:szCs w:val="22"/>
        </w:rPr>
        <w:fldChar w:fldCharType="begin"/>
      </w:r>
      <w:r w:rsidR="00B5215B" w:rsidRPr="007875C7">
        <w:rPr>
          <w:rFonts w:cstheme="minorHAnsi"/>
          <w:sz w:val="22"/>
          <w:szCs w:val="22"/>
        </w:rPr>
        <w:instrText xml:space="preserve"> ADDIN EN.CITE &lt;EndNote&gt;&lt;Cite&gt;&lt;Author&gt;Alderden&lt;/Author&gt;&lt;Year&gt;2012&lt;/Year&gt;&lt;RecNum&gt;915&lt;/RecNum&gt;&lt;DisplayText&gt;(Alderden &amp;amp; Ullman, 2012; R. Campbell, Wasco, Ahrens, Sefl, &amp;amp; Barnes, 2001)&lt;/DisplayText&gt;&lt;record&gt;&lt;rec-number&gt;915&lt;/rec-number&gt;&lt;foreign-keys&gt;&lt;key app="EN" db-id="f5p9zd5zqsratqef5sv5pz2wpve092vrdw52" timestamp="1477043330"&gt;915&lt;/key&gt;&lt;/foreign-keys&gt;&lt;ref-type name="Journal Article"&gt;17&lt;/ref-type&gt;&lt;contributors&gt;&lt;authors&gt;&lt;author&gt;Alderden, M. A.&lt;/author&gt;&lt;author&gt;Ullman, S. E.&lt;/author&gt;&lt;/authors&gt;&lt;/contributors&gt;&lt;titles&gt;&lt;title&gt;Gender difference or indifference? Detective decision making in sexual assault cases&lt;/title&gt;&lt;secondary-title&gt;Journal of Interpersonal Violence&lt;/secondary-title&gt;&lt;/titles&gt;&lt;periodical&gt;&lt;full-title&gt;Journal of Interpersonal Violence&lt;/full-title&gt;&lt;/periodical&gt;&lt;pages&gt;3-22&lt;/pages&gt;&lt;volume&gt;27&lt;/volume&gt;&lt;dates&gt;&lt;year&gt;2012&lt;/year&gt;&lt;/dates&gt;&lt;urls&gt;&lt;/urls&gt;&lt;electronic-resource-num&gt;10.1177/0886260511416465&lt;/electronic-resource-num&gt;&lt;/record&gt;&lt;/Cite&gt;&lt;Cite&gt;&lt;Author&gt;Campbell&lt;/Author&gt;&lt;Year&gt;2001&lt;/Year&gt;&lt;RecNum&gt;921&lt;/RecNum&gt;&lt;record&gt;&lt;rec-number&gt;921&lt;/rec-number&gt;&lt;foreign-keys&gt;&lt;key app="EN" db-id="f5p9zd5zqsratqef5sv5pz2wpve092vrdw52" timestamp="1477044174"&gt;921&lt;/key&gt;&lt;/foreign-keys&gt;&lt;ref-type name="Journal Article"&gt;17&lt;/ref-type&gt;&lt;contributors&gt;&lt;authors&gt;&lt;author&gt;Campbell, R.&lt;/author&gt;&lt;author&gt;Wasco, S. M.&lt;/author&gt;&lt;author&gt;Ahrens, C. E.&lt;/author&gt;&lt;author&gt;Sefl, T.&lt;/author&gt;&lt;author&gt;Barnes, H. E.&lt;/author&gt;&lt;/authors&gt;&lt;/contributors&gt;&lt;titles&gt;&lt;title&gt;Preventing the &amp;quot;second rape&amp;quot;: Rape survivors&amp;apos; experiences with community service providers&lt;/title&gt;&lt;secondary-title&gt;Journal of Interpersonal Violence&lt;/secondary-title&gt;&lt;/titles&gt;&lt;periodical&gt;&lt;full-title&gt;Journal of Interpersonal Violence&lt;/full-title&gt;&lt;/periodical&gt;&lt;pages&gt;1239-1259&lt;/pages&gt;&lt;volume&gt;16&lt;/volume&gt;&lt;dates&gt;&lt;year&gt;2001&lt;/year&gt;&lt;/dates&gt;&lt;urls&gt;&lt;/urls&gt;&lt;electronic-resource-num&gt;10.1177/088626001016012002&lt;/electronic-resource-num&gt;&lt;/record&gt;&lt;/Cite&gt;&lt;/EndNote&gt;</w:instrText>
      </w:r>
      <w:r w:rsidR="00B5215B" w:rsidRPr="007875C7">
        <w:rPr>
          <w:rFonts w:cstheme="minorHAnsi"/>
          <w:sz w:val="22"/>
          <w:szCs w:val="22"/>
        </w:rPr>
        <w:fldChar w:fldCharType="separate"/>
      </w:r>
      <w:r w:rsidR="00B5215B" w:rsidRPr="007875C7">
        <w:rPr>
          <w:rFonts w:cstheme="minorHAnsi"/>
          <w:noProof/>
          <w:sz w:val="22"/>
          <w:szCs w:val="22"/>
        </w:rPr>
        <w:t xml:space="preserve">(Alderden &amp; Ullman, 2012; R. Campbell, Wasco, Ahrens, Sefl, &amp; Barnes, </w:t>
      </w:r>
      <w:r w:rsidR="00B5215B" w:rsidRPr="007875C7">
        <w:rPr>
          <w:rFonts w:cstheme="minorHAnsi"/>
          <w:noProof/>
          <w:sz w:val="22"/>
          <w:szCs w:val="22"/>
        </w:rPr>
        <w:lastRenderedPageBreak/>
        <w:t>2001)</w:t>
      </w:r>
      <w:r w:rsidR="00B5215B" w:rsidRPr="007875C7">
        <w:rPr>
          <w:rFonts w:cstheme="minorHAnsi"/>
          <w:sz w:val="22"/>
          <w:szCs w:val="22"/>
        </w:rPr>
        <w:fldChar w:fldCharType="end"/>
      </w:r>
      <w:r w:rsidR="00B5215B" w:rsidRPr="007875C7">
        <w:rPr>
          <w:rFonts w:cstheme="minorHAnsi"/>
          <w:sz w:val="22"/>
          <w:szCs w:val="22"/>
        </w:rPr>
        <w:t xml:space="preserve"> and case progression </w:t>
      </w:r>
      <w:r w:rsidR="00B5215B" w:rsidRPr="007875C7">
        <w:rPr>
          <w:rFonts w:cstheme="minorHAnsi"/>
          <w:sz w:val="22"/>
          <w:szCs w:val="22"/>
        </w:rPr>
        <w:fldChar w:fldCharType="begin"/>
      </w:r>
      <w:r w:rsidR="00B5215B" w:rsidRPr="007875C7">
        <w:rPr>
          <w:rFonts w:cstheme="minorHAnsi"/>
          <w:sz w:val="22"/>
          <w:szCs w:val="22"/>
        </w:rPr>
        <w:instrText xml:space="preserve"> ADDIN EN.CITE &lt;EndNote&gt;&lt;Cite&gt;&lt;Author&gt;Hohl&lt;/Author&gt;&lt;Year&gt;2015&lt;/Year&gt;&lt;RecNum&gt;779&lt;/RecNum&gt;&lt;DisplayText&gt;(Hohl &amp;amp; Stanko, 2015; Spohn &amp;amp; Tellis, 2012)&lt;/DisplayText&gt;&lt;record&gt;&lt;rec-number&gt;779&lt;/rec-number&gt;&lt;foreign-keys&gt;&lt;key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Cite&gt;&lt;Author&gt;Spohn&lt;/Author&gt;&lt;Year&gt;2012&lt;/Year&gt;&lt;RecNum&gt;873&lt;/RecNum&gt;&lt;record&gt;&lt;rec-number&gt;873&lt;/rec-number&gt;&lt;foreign-keys&gt;&lt;key app="EN" db-id="f5p9zd5zqsratqef5sv5pz2wpve092vrdw52" timestamp="1476115463"&gt;873&lt;/key&gt;&lt;/foreign-keys&gt;&lt;ref-type name="Journal Article"&gt;17&lt;/ref-type&gt;&lt;contributors&gt;&lt;authors&gt;&lt;author&gt;Spohn, Cassia&lt;/author&gt;&lt;author&gt;Tellis, Katherine&lt;/author&gt;&lt;/authors&gt;&lt;/contributors&gt;&lt;titles&gt;&lt;title&gt;The criminal justice system&amp;apos;s response to sexual violence&lt;/title&gt;&lt;secondary-title&gt;Violence Against Women&lt;/secondary-title&gt;&lt;/titles&gt;&lt;periodical&gt;&lt;full-title&gt;Violence Against Women&lt;/full-title&gt;&lt;/periodical&gt;&lt;pages&gt;169-192&lt;/pages&gt;&lt;volume&gt;18&lt;/volume&gt;&lt;dates&gt;&lt;year&gt;2012&lt;/year&gt;&lt;/dates&gt;&lt;urls&gt;&lt;/urls&gt;&lt;electronic-resource-num&gt;10.1177/1077801212440020&lt;/electronic-resource-num&gt;&lt;/record&gt;&lt;/Cite&gt;&lt;/EndNote&gt;</w:instrText>
      </w:r>
      <w:r w:rsidR="00B5215B" w:rsidRPr="007875C7">
        <w:rPr>
          <w:rFonts w:cstheme="minorHAnsi"/>
          <w:sz w:val="22"/>
          <w:szCs w:val="22"/>
        </w:rPr>
        <w:fldChar w:fldCharType="separate"/>
      </w:r>
      <w:r w:rsidR="00B5215B" w:rsidRPr="007875C7">
        <w:rPr>
          <w:rFonts w:cstheme="minorHAnsi"/>
          <w:noProof/>
          <w:sz w:val="22"/>
          <w:szCs w:val="22"/>
        </w:rPr>
        <w:t>(Hohl &amp; Stanko, 2015; Spohn &amp; Tellis, 2012)</w:t>
      </w:r>
      <w:r w:rsidR="00B5215B" w:rsidRPr="007875C7">
        <w:rPr>
          <w:rFonts w:cstheme="minorHAnsi"/>
          <w:sz w:val="22"/>
          <w:szCs w:val="22"/>
        </w:rPr>
        <w:fldChar w:fldCharType="end"/>
      </w:r>
      <w:r w:rsidR="00B5215B" w:rsidRPr="007875C7">
        <w:rPr>
          <w:rFonts w:cstheme="minorHAnsi"/>
          <w:sz w:val="22"/>
          <w:szCs w:val="22"/>
        </w:rPr>
        <w:t xml:space="preserve">. Such observations are particularly important considering the vital </w:t>
      </w:r>
      <w:r w:rsidRPr="007875C7">
        <w:rPr>
          <w:rFonts w:cstheme="minorHAnsi"/>
          <w:sz w:val="22"/>
          <w:szCs w:val="22"/>
        </w:rPr>
        <w:t xml:space="preserve">role </w:t>
      </w:r>
      <w:r w:rsidR="00970C02" w:rsidRPr="007875C7">
        <w:rPr>
          <w:rFonts w:cstheme="minorHAnsi"/>
          <w:sz w:val="22"/>
          <w:szCs w:val="22"/>
        </w:rPr>
        <w:t>played by</w:t>
      </w:r>
      <w:r w:rsidRPr="007875C7">
        <w:rPr>
          <w:rFonts w:cstheme="minorHAnsi"/>
          <w:sz w:val="22"/>
          <w:szCs w:val="22"/>
        </w:rPr>
        <w:t xml:space="preserve"> officers </w:t>
      </w:r>
      <w:r w:rsidR="00A353B2" w:rsidRPr="007875C7">
        <w:rPr>
          <w:rFonts w:cstheme="minorHAnsi"/>
          <w:sz w:val="22"/>
          <w:szCs w:val="22"/>
        </w:rPr>
        <w:t>as gatekeepers to the crimi</w:t>
      </w:r>
      <w:r w:rsidR="002F5409" w:rsidRPr="007875C7">
        <w:rPr>
          <w:rFonts w:cstheme="minorHAnsi"/>
          <w:sz w:val="22"/>
          <w:szCs w:val="22"/>
        </w:rPr>
        <w:t>nal justice system</w:t>
      </w:r>
      <w:r w:rsidR="00B5215B" w:rsidRPr="007875C7">
        <w:rPr>
          <w:rFonts w:cstheme="minorHAnsi"/>
          <w:sz w:val="22"/>
          <w:szCs w:val="22"/>
        </w:rPr>
        <w:t xml:space="preserve"> </w:t>
      </w:r>
      <w:r w:rsidR="00B5215B" w:rsidRPr="007875C7">
        <w:rPr>
          <w:rFonts w:cstheme="minorHAnsi"/>
          <w:sz w:val="22"/>
          <w:szCs w:val="22"/>
        </w:rPr>
        <w:fldChar w:fldCharType="begin"/>
      </w:r>
      <w:r w:rsidR="00B5215B" w:rsidRPr="007875C7">
        <w:rPr>
          <w:rFonts w:cstheme="minorHAnsi"/>
          <w:sz w:val="22"/>
          <w:szCs w:val="22"/>
        </w:rPr>
        <w:instrText xml:space="preserve"> ADDIN EN.CITE &lt;EndNote&gt;&lt;Cite&gt;&lt;Author&gt;Sleath&lt;/Author&gt;&lt;Year&gt;2015&lt;/Year&gt;&lt;RecNum&gt;734&lt;/RecNum&gt;&lt;DisplayText&gt;(Sleath &amp;amp; Bull, 2015)&lt;/DisplayText&gt;&lt;record&gt;&lt;rec-number&gt;734&lt;/rec-number&gt;&lt;foreign-keys&gt;&lt;key app="EN" db-id="f5p9zd5zqsratqef5sv5pz2wpve092vrdw52" timestamp="1448365878"&gt;734&lt;/key&gt;&lt;/foreign-keys&gt;&lt;ref-type name="Journal Article"&gt;17&lt;/ref-type&gt;&lt;contributors&gt;&lt;authors&gt;&lt;author&gt;Sleath, Emma&lt;/author&gt;&lt;author&gt;Bull, Ray&lt;/author&gt;&lt;/authors&gt;&lt;/contributors&gt;&lt;titles&gt;&lt;title&gt;A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00B5215B" w:rsidRPr="007875C7">
        <w:rPr>
          <w:rFonts w:cstheme="minorHAnsi"/>
          <w:sz w:val="22"/>
          <w:szCs w:val="22"/>
        </w:rPr>
        <w:fldChar w:fldCharType="separate"/>
      </w:r>
      <w:r w:rsidR="00B5215B" w:rsidRPr="007875C7">
        <w:rPr>
          <w:rFonts w:cstheme="minorHAnsi"/>
          <w:noProof/>
          <w:sz w:val="22"/>
          <w:szCs w:val="22"/>
        </w:rPr>
        <w:t>(Sleath &amp; Bull, 2015)</w:t>
      </w:r>
      <w:r w:rsidR="00B5215B" w:rsidRPr="007875C7">
        <w:rPr>
          <w:rFonts w:cstheme="minorHAnsi"/>
          <w:sz w:val="22"/>
          <w:szCs w:val="22"/>
        </w:rPr>
        <w:fldChar w:fldCharType="end"/>
      </w:r>
      <w:r w:rsidR="00B5215B" w:rsidRPr="007875C7">
        <w:rPr>
          <w:rFonts w:cstheme="minorHAnsi"/>
          <w:sz w:val="22"/>
          <w:szCs w:val="22"/>
        </w:rPr>
        <w:t>. Thus far, studies have</w:t>
      </w:r>
      <w:r w:rsidR="0012693A" w:rsidRPr="007875C7">
        <w:rPr>
          <w:rFonts w:cstheme="minorHAnsi"/>
          <w:sz w:val="22"/>
          <w:szCs w:val="22"/>
        </w:rPr>
        <w:t xml:space="preserve"> </w:t>
      </w:r>
      <w:r w:rsidR="00EC31AE" w:rsidRPr="007875C7">
        <w:rPr>
          <w:rFonts w:cstheme="minorHAnsi"/>
          <w:sz w:val="22"/>
          <w:szCs w:val="22"/>
        </w:rPr>
        <w:t xml:space="preserve">principally </w:t>
      </w:r>
      <w:r w:rsidR="0012693A" w:rsidRPr="007875C7">
        <w:rPr>
          <w:rFonts w:cstheme="minorHAnsi"/>
          <w:sz w:val="22"/>
          <w:szCs w:val="22"/>
        </w:rPr>
        <w:t xml:space="preserve">assessed the manifestation of rape myths </w:t>
      </w:r>
      <w:r w:rsidR="00970C02" w:rsidRPr="007875C7">
        <w:rPr>
          <w:rFonts w:cstheme="minorHAnsi"/>
          <w:sz w:val="22"/>
          <w:szCs w:val="22"/>
        </w:rPr>
        <w:t>with</w:t>
      </w:r>
      <w:r w:rsidR="0012693A" w:rsidRPr="007875C7">
        <w:rPr>
          <w:rFonts w:cstheme="minorHAnsi"/>
          <w:sz w:val="22"/>
          <w:szCs w:val="22"/>
        </w:rPr>
        <w:t>in officer populations in three ways</w:t>
      </w:r>
      <w:r w:rsidR="00970C02" w:rsidRPr="007875C7">
        <w:rPr>
          <w:rFonts w:cstheme="minorHAnsi"/>
          <w:sz w:val="22"/>
          <w:szCs w:val="22"/>
        </w:rPr>
        <w:t>: f</w:t>
      </w:r>
      <w:r w:rsidR="0012693A" w:rsidRPr="007875C7">
        <w:rPr>
          <w:rFonts w:cstheme="minorHAnsi"/>
          <w:sz w:val="22"/>
          <w:szCs w:val="22"/>
        </w:rPr>
        <w:t>irs</w:t>
      </w:r>
      <w:r w:rsidR="00970C02" w:rsidRPr="007875C7">
        <w:rPr>
          <w:rFonts w:cstheme="minorHAnsi"/>
          <w:sz w:val="22"/>
          <w:szCs w:val="22"/>
        </w:rPr>
        <w:t>t</w:t>
      </w:r>
      <w:r w:rsidR="0012693A" w:rsidRPr="007875C7">
        <w:rPr>
          <w:rFonts w:cstheme="minorHAnsi"/>
          <w:sz w:val="22"/>
          <w:szCs w:val="22"/>
        </w:rPr>
        <w:t>, by examining levels of rape myth acceptance (RMA) in offi</w:t>
      </w:r>
      <w:r w:rsidR="00970C02" w:rsidRPr="007875C7">
        <w:rPr>
          <w:rFonts w:cstheme="minorHAnsi"/>
          <w:sz w:val="22"/>
          <w:szCs w:val="22"/>
        </w:rPr>
        <w:t xml:space="preserve">cers </w:t>
      </w:r>
      <w:r w:rsidR="00E973AC" w:rsidRPr="007875C7">
        <w:rPr>
          <w:rFonts w:cstheme="minorHAnsi"/>
          <w:sz w:val="22"/>
          <w:szCs w:val="22"/>
        </w:rPr>
        <w:t>(see S</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Hidden="1"&gt;&lt;Author&gt;Sleath&lt;/Author&gt;&lt;Year&gt;2017&lt;/Year&gt;&lt;RecNum&gt;1034&lt;/RecNum&gt;&lt;record&gt;&lt;rec-number&gt;1034&lt;/rec-number&gt;&lt;foreign-keys&gt;&lt;key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665013" w:rsidRPr="007875C7">
        <w:rPr>
          <w:rFonts w:cstheme="minorHAnsi"/>
          <w:sz w:val="22"/>
          <w:szCs w:val="22"/>
        </w:rPr>
        <w:fldChar w:fldCharType="end"/>
      </w:r>
      <w:r w:rsidR="00E973AC" w:rsidRPr="007875C7">
        <w:rPr>
          <w:rFonts w:cstheme="minorHAnsi"/>
          <w:sz w:val="22"/>
          <w:szCs w:val="22"/>
        </w:rPr>
        <w:t>leath &amp; Bull, 2017, for review</w:t>
      </w:r>
      <w:r w:rsidR="00EC31AE" w:rsidRPr="007875C7">
        <w:rPr>
          <w:rFonts w:cstheme="minorHAnsi"/>
          <w:sz w:val="22"/>
          <w:szCs w:val="22"/>
        </w:rPr>
        <w:t>)</w:t>
      </w:r>
      <w:r w:rsidR="00970C02" w:rsidRPr="007875C7">
        <w:rPr>
          <w:rFonts w:cstheme="minorHAnsi"/>
          <w:sz w:val="22"/>
          <w:szCs w:val="22"/>
        </w:rPr>
        <w:t>; second, by</w:t>
      </w:r>
      <w:r w:rsidR="0012693A" w:rsidRPr="007875C7">
        <w:rPr>
          <w:rFonts w:cstheme="minorHAnsi"/>
          <w:sz w:val="22"/>
          <w:szCs w:val="22"/>
        </w:rPr>
        <w:t xml:space="preserve"> identifying the presence of rape myths in officers</w:t>
      </w:r>
      <w:r w:rsidR="00FA2825" w:rsidRPr="007875C7">
        <w:rPr>
          <w:rFonts w:cstheme="minorHAnsi"/>
          <w:sz w:val="22"/>
          <w:szCs w:val="22"/>
        </w:rPr>
        <w:t>’</w:t>
      </w:r>
      <w:r w:rsidR="0012693A" w:rsidRPr="007875C7">
        <w:rPr>
          <w:rFonts w:cstheme="minorHAnsi"/>
          <w:sz w:val="22"/>
          <w:szCs w:val="22"/>
        </w:rPr>
        <w:t xml:space="preserve"> definitions and/or classifications of rape (</w:t>
      </w:r>
      <w:r w:rsidR="00E973AC" w:rsidRPr="007875C7">
        <w:rPr>
          <w:rFonts w:cstheme="minorHAnsi"/>
          <w:sz w:val="22"/>
          <w:szCs w:val="22"/>
        </w:rPr>
        <w:t xml:space="preserve">e.g.,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Hidden="1"&gt;&lt;Author&gt;Mennicke&lt;/Author&gt;&lt;Year&gt;2014&lt;/Year&gt;&lt;RecNum&gt;925&lt;/RecNum&gt;&lt;record&gt;&lt;rec-number&gt;925&lt;/rec-number&gt;&lt;foreign-keys&gt;&lt;key app="EN" db-id="f5p9zd5zqsratqef5sv5pz2wpve092vrdw52" timestamp="1477662671"&gt;925&lt;/key&gt;&lt;/foreign-keys&gt;&lt;ref-type name="Journal Article"&gt;17&lt;/ref-type&gt;&lt;contributors&gt;&lt;authors&gt;&lt;author&gt;Mennicke, A.&lt;/author&gt;&lt;author&gt;Anderson, D.&lt;/author&gt;&lt;author&gt;Oehme, K.&lt;/author&gt;&lt;author&gt;Kennedy, S.&lt;/author&gt;&lt;/authors&gt;&lt;/contributors&gt;&lt;titles&gt;&lt;title&gt;Law enforcement officers&amp;apos; perception of rape and rape victims: A multimethod study&lt;/title&gt;&lt;secondary-title&gt;Violence and Victims&lt;/secondary-title&gt;&lt;/titles&gt;&lt;periodical&gt;&lt;full-title&gt;Violence and Victims&lt;/full-title&gt;&lt;/periodical&gt;&lt;pages&gt;814-827&lt;/pages&gt;&lt;volume&gt;29&lt;/volume&gt;&lt;dates&gt;&lt;year&gt;2014&lt;/year&gt;&lt;/dates&gt;&lt;urls&gt;&lt;/urls&gt;&lt;electronic-resource-num&gt;10.1891/0886-6708.VV-D-13-00017&lt;/electronic-resource-num&gt;&lt;/record&gt;&lt;/Cite&gt;&lt;/EndNote&gt;</w:instrText>
      </w:r>
      <w:r w:rsidR="00665013" w:rsidRPr="007875C7">
        <w:rPr>
          <w:rFonts w:cstheme="minorHAnsi"/>
          <w:sz w:val="22"/>
          <w:szCs w:val="22"/>
        </w:rPr>
        <w:fldChar w:fldCharType="end"/>
      </w:r>
      <w:proofErr w:type="spellStart"/>
      <w:r w:rsidR="00E973AC" w:rsidRPr="007875C7">
        <w:rPr>
          <w:rFonts w:cstheme="minorHAnsi"/>
          <w:sz w:val="22"/>
          <w:szCs w:val="22"/>
        </w:rPr>
        <w:t>Mennicke</w:t>
      </w:r>
      <w:proofErr w:type="spellEnd"/>
      <w:r w:rsidR="00E973AC" w:rsidRPr="007875C7">
        <w:rPr>
          <w:rFonts w:cstheme="minorHAnsi"/>
          <w:sz w:val="22"/>
          <w:szCs w:val="22"/>
        </w:rPr>
        <w:t xml:space="preserve"> et al., 2014</w:t>
      </w:r>
      <w:r w:rsidR="00970C02" w:rsidRPr="007875C7">
        <w:rPr>
          <w:rFonts w:cstheme="minorHAnsi"/>
          <w:sz w:val="22"/>
          <w:szCs w:val="22"/>
        </w:rPr>
        <w:t>); and third</w:t>
      </w:r>
      <w:r w:rsidR="0012693A" w:rsidRPr="007875C7">
        <w:rPr>
          <w:rFonts w:cstheme="minorHAnsi"/>
          <w:sz w:val="22"/>
          <w:szCs w:val="22"/>
        </w:rPr>
        <w:t>, by examining the influence of rape myth-related information on officers’ judgements (</w:t>
      </w:r>
      <w:r w:rsidR="00FA2825" w:rsidRPr="007875C7">
        <w:rPr>
          <w:rFonts w:cstheme="minorHAnsi"/>
          <w:sz w:val="22"/>
          <w:szCs w:val="22"/>
        </w:rPr>
        <w:t xml:space="preserve">of, for example, victim credibility, </w:t>
      </w:r>
      <w:r w:rsidR="003A3E34" w:rsidRPr="007875C7">
        <w:rPr>
          <w:rFonts w:cstheme="minorHAnsi"/>
          <w:sz w:val="22"/>
          <w:szCs w:val="22"/>
        </w:rPr>
        <w:t>e.g., Page 2007, 2008a, 2008b, 2010</w:t>
      </w:r>
      <w:r w:rsidR="00FA2825" w:rsidRPr="007875C7">
        <w:rPr>
          <w:rFonts w:cstheme="minorHAnsi"/>
          <w:sz w:val="22"/>
          <w:szCs w:val="22"/>
        </w:rPr>
        <w:t>; or victim responsibility</w:t>
      </w:r>
      <w:r w:rsidR="003A3E34" w:rsidRPr="007875C7">
        <w:rPr>
          <w:rFonts w:cstheme="minorHAnsi"/>
          <w:sz w:val="22"/>
          <w:szCs w:val="22"/>
        </w:rPr>
        <w:t xml:space="preserve">, e.g.,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Hidden="1"&gt;&lt;Author&gt;Hine&lt;/Author&gt;&lt;Year&gt;2017&lt;/Year&gt;&lt;RecNum&gt;1033&lt;/RecNum&gt;&lt;record&gt;&lt;rec-number&gt;1033&lt;/rec-number&gt;&lt;foreign-keys&gt;&lt;key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end"/>
      </w:r>
      <w:r w:rsidR="003A3E34" w:rsidRPr="007875C7">
        <w:rPr>
          <w:rFonts w:cstheme="minorHAnsi"/>
          <w:sz w:val="22"/>
          <w:szCs w:val="22"/>
        </w:rPr>
        <w:t>Hine &amp; Murphy, 2017</w:t>
      </w:r>
      <w:r w:rsidR="0012693A" w:rsidRPr="007875C7">
        <w:rPr>
          <w:rFonts w:cstheme="minorHAnsi"/>
          <w:sz w:val="22"/>
          <w:szCs w:val="22"/>
        </w:rPr>
        <w:t xml:space="preserve">). </w:t>
      </w:r>
      <w:r w:rsidR="003A3E34" w:rsidRPr="007875C7">
        <w:rPr>
          <w:rFonts w:cstheme="minorHAnsi"/>
          <w:sz w:val="22"/>
          <w:szCs w:val="22"/>
        </w:rPr>
        <w:t>F</w:t>
      </w:r>
      <w:r w:rsidR="00FB68C3" w:rsidRPr="007875C7">
        <w:rPr>
          <w:rFonts w:cstheme="minorHAnsi"/>
          <w:sz w:val="22"/>
          <w:szCs w:val="22"/>
        </w:rPr>
        <w:t xml:space="preserve">ew studies have </w:t>
      </w:r>
      <w:r w:rsidR="003A3E34" w:rsidRPr="007875C7">
        <w:rPr>
          <w:rFonts w:cstheme="minorHAnsi"/>
          <w:sz w:val="22"/>
          <w:szCs w:val="22"/>
        </w:rPr>
        <w:t xml:space="preserve">however, at present, </w:t>
      </w:r>
      <w:r w:rsidR="00FB68C3" w:rsidRPr="007875C7">
        <w:rPr>
          <w:rFonts w:cstheme="minorHAnsi"/>
          <w:sz w:val="22"/>
          <w:szCs w:val="22"/>
        </w:rPr>
        <w:t xml:space="preserve">directly </w:t>
      </w:r>
      <w:r w:rsidR="00970C02" w:rsidRPr="007875C7">
        <w:rPr>
          <w:rFonts w:cstheme="minorHAnsi"/>
          <w:sz w:val="22"/>
          <w:szCs w:val="22"/>
        </w:rPr>
        <w:t xml:space="preserve">explored </w:t>
      </w:r>
      <w:r w:rsidR="00FB68C3" w:rsidRPr="007875C7">
        <w:rPr>
          <w:rFonts w:cstheme="minorHAnsi"/>
          <w:sz w:val="22"/>
          <w:szCs w:val="22"/>
        </w:rPr>
        <w:t xml:space="preserve">the </w:t>
      </w:r>
      <w:r w:rsidR="00FB68C3" w:rsidRPr="007875C7">
        <w:rPr>
          <w:rFonts w:cstheme="minorHAnsi"/>
          <w:i/>
          <w:sz w:val="22"/>
          <w:szCs w:val="22"/>
        </w:rPr>
        <w:t>relationship</w:t>
      </w:r>
      <w:r w:rsidR="00FB68C3" w:rsidRPr="007875C7">
        <w:rPr>
          <w:rFonts w:cstheme="minorHAnsi"/>
          <w:sz w:val="22"/>
          <w:szCs w:val="22"/>
        </w:rPr>
        <w:t xml:space="preserve"> between</w:t>
      </w:r>
      <w:r w:rsidR="00FB68C3" w:rsidRPr="007875C7">
        <w:rPr>
          <w:rFonts w:cstheme="minorHAnsi"/>
          <w:i/>
          <w:sz w:val="22"/>
          <w:szCs w:val="22"/>
        </w:rPr>
        <w:t xml:space="preserve"> </w:t>
      </w:r>
      <w:r w:rsidR="00FB68C3" w:rsidRPr="007875C7">
        <w:rPr>
          <w:rFonts w:cstheme="minorHAnsi"/>
          <w:sz w:val="22"/>
          <w:szCs w:val="22"/>
        </w:rPr>
        <w:t xml:space="preserve">officers’ rape myth acceptance and </w:t>
      </w:r>
      <w:r w:rsidR="00FA2825" w:rsidRPr="007875C7">
        <w:rPr>
          <w:rFonts w:cstheme="minorHAnsi"/>
          <w:sz w:val="22"/>
          <w:szCs w:val="22"/>
        </w:rPr>
        <w:t xml:space="preserve">their </w:t>
      </w:r>
      <w:r w:rsidR="00FB68C3" w:rsidRPr="007875C7">
        <w:rPr>
          <w:rFonts w:cstheme="minorHAnsi"/>
          <w:sz w:val="22"/>
          <w:szCs w:val="22"/>
        </w:rPr>
        <w:t>judgements</w:t>
      </w:r>
      <w:r w:rsidR="00EC31AE" w:rsidRPr="007875C7">
        <w:rPr>
          <w:rFonts w:cstheme="minorHAnsi"/>
          <w:sz w:val="22"/>
          <w:szCs w:val="22"/>
        </w:rPr>
        <w:t xml:space="preserve"> of the crime and those involved</w:t>
      </w:r>
      <w:r w:rsidR="00FB68C3" w:rsidRPr="007875C7">
        <w:rPr>
          <w:rFonts w:cstheme="minorHAnsi"/>
          <w:sz w:val="22"/>
          <w:szCs w:val="22"/>
        </w:rPr>
        <w:t xml:space="preserve">. </w:t>
      </w:r>
      <w:r w:rsidR="00BB62AE" w:rsidRPr="007875C7">
        <w:rPr>
          <w:rFonts w:cstheme="minorHAnsi"/>
          <w:sz w:val="22"/>
          <w:szCs w:val="22"/>
        </w:rPr>
        <w:t xml:space="preserve">Doing so may provide important </w:t>
      </w:r>
      <w:r w:rsidR="00970C02" w:rsidRPr="007875C7">
        <w:rPr>
          <w:rFonts w:cstheme="minorHAnsi"/>
          <w:sz w:val="22"/>
          <w:szCs w:val="22"/>
        </w:rPr>
        <w:t>insight</w:t>
      </w:r>
      <w:r w:rsidR="00BB62AE" w:rsidRPr="007875C7">
        <w:rPr>
          <w:rFonts w:cstheme="minorHAnsi"/>
          <w:sz w:val="22"/>
          <w:szCs w:val="22"/>
        </w:rPr>
        <w:t xml:space="preserve"> </w:t>
      </w:r>
      <w:r w:rsidR="00970C02" w:rsidRPr="007875C7">
        <w:rPr>
          <w:rFonts w:cstheme="minorHAnsi"/>
          <w:sz w:val="22"/>
          <w:szCs w:val="22"/>
        </w:rPr>
        <w:t>as to how</w:t>
      </w:r>
      <w:r w:rsidR="00BB62AE" w:rsidRPr="007875C7">
        <w:rPr>
          <w:rFonts w:cstheme="minorHAnsi"/>
          <w:sz w:val="22"/>
          <w:szCs w:val="22"/>
        </w:rPr>
        <w:t xml:space="preserve"> officers</w:t>
      </w:r>
      <w:r w:rsidR="00970C02" w:rsidRPr="007875C7">
        <w:rPr>
          <w:rFonts w:cstheme="minorHAnsi"/>
          <w:sz w:val="22"/>
          <w:szCs w:val="22"/>
        </w:rPr>
        <w:t>’</w:t>
      </w:r>
      <w:r w:rsidR="00BB62AE" w:rsidRPr="007875C7">
        <w:rPr>
          <w:rFonts w:cstheme="minorHAnsi"/>
          <w:sz w:val="22"/>
          <w:szCs w:val="22"/>
        </w:rPr>
        <w:t xml:space="preserve"> at</w:t>
      </w:r>
      <w:r w:rsidR="00970C02" w:rsidRPr="007875C7">
        <w:rPr>
          <w:rFonts w:cstheme="minorHAnsi"/>
          <w:sz w:val="22"/>
          <w:szCs w:val="22"/>
        </w:rPr>
        <w:t xml:space="preserve">titudes and </w:t>
      </w:r>
      <w:r w:rsidR="00BB62AE" w:rsidRPr="007875C7">
        <w:rPr>
          <w:rFonts w:cstheme="minorHAnsi"/>
          <w:sz w:val="22"/>
          <w:szCs w:val="22"/>
        </w:rPr>
        <w:t>actions</w:t>
      </w:r>
      <w:r w:rsidR="00970C02" w:rsidRPr="007875C7">
        <w:rPr>
          <w:rFonts w:cstheme="minorHAnsi"/>
          <w:sz w:val="22"/>
          <w:szCs w:val="22"/>
        </w:rPr>
        <w:t xml:space="preserve"> are related</w:t>
      </w:r>
      <w:r w:rsidR="00BB62AE" w:rsidRPr="007875C7">
        <w:rPr>
          <w:rFonts w:cstheme="minorHAnsi"/>
          <w:sz w:val="22"/>
          <w:szCs w:val="22"/>
        </w:rPr>
        <w:t xml:space="preserve">, </w:t>
      </w:r>
      <w:r w:rsidR="00970C02" w:rsidRPr="007875C7">
        <w:rPr>
          <w:rFonts w:cstheme="minorHAnsi"/>
          <w:sz w:val="22"/>
          <w:szCs w:val="22"/>
        </w:rPr>
        <w:t>thus providing evidence to help</w:t>
      </w:r>
      <w:r w:rsidR="00BB62AE" w:rsidRPr="007875C7">
        <w:rPr>
          <w:rFonts w:cstheme="minorHAnsi"/>
          <w:sz w:val="22"/>
          <w:szCs w:val="22"/>
        </w:rPr>
        <w:t xml:space="preserve"> </w:t>
      </w:r>
      <w:r w:rsidR="00970C02" w:rsidRPr="007875C7">
        <w:rPr>
          <w:rFonts w:cstheme="minorHAnsi"/>
          <w:sz w:val="22"/>
          <w:szCs w:val="22"/>
        </w:rPr>
        <w:t>develop and deliver</w:t>
      </w:r>
      <w:r w:rsidR="00BB62AE" w:rsidRPr="007875C7">
        <w:rPr>
          <w:rFonts w:cstheme="minorHAnsi"/>
          <w:sz w:val="22"/>
          <w:szCs w:val="22"/>
        </w:rPr>
        <w:t xml:space="preserve"> informed training and selection of officers. </w:t>
      </w:r>
      <w:r w:rsidR="00FB68C3" w:rsidRPr="007875C7">
        <w:rPr>
          <w:rFonts w:cstheme="minorHAnsi"/>
          <w:sz w:val="22"/>
          <w:szCs w:val="22"/>
        </w:rPr>
        <w:t xml:space="preserve">The present study therefore examined </w:t>
      </w:r>
      <w:r w:rsidR="00970C02" w:rsidRPr="007875C7">
        <w:rPr>
          <w:rFonts w:cstheme="minorHAnsi"/>
          <w:sz w:val="22"/>
          <w:szCs w:val="22"/>
        </w:rPr>
        <w:t>the influence of officers’ rape myth acceptance (</w:t>
      </w:r>
      <w:r w:rsidR="001006E7">
        <w:rPr>
          <w:rFonts w:cstheme="minorHAnsi"/>
          <w:sz w:val="22"/>
          <w:szCs w:val="22"/>
        </w:rPr>
        <w:t>‘</w:t>
      </w:r>
      <w:r w:rsidR="00970C02" w:rsidRPr="007875C7">
        <w:rPr>
          <w:rFonts w:cstheme="minorHAnsi"/>
          <w:sz w:val="22"/>
          <w:szCs w:val="22"/>
        </w:rPr>
        <w:t>high</w:t>
      </w:r>
      <w:r w:rsidR="001006E7">
        <w:rPr>
          <w:rFonts w:cstheme="minorHAnsi"/>
          <w:sz w:val="22"/>
          <w:szCs w:val="22"/>
        </w:rPr>
        <w:t>’</w:t>
      </w:r>
      <w:r w:rsidR="00970C02" w:rsidRPr="007875C7">
        <w:rPr>
          <w:rFonts w:cstheme="minorHAnsi"/>
          <w:sz w:val="22"/>
          <w:szCs w:val="22"/>
        </w:rPr>
        <w:t xml:space="preserve"> vs. </w:t>
      </w:r>
      <w:r w:rsidR="001006E7">
        <w:rPr>
          <w:rFonts w:cstheme="minorHAnsi"/>
          <w:sz w:val="22"/>
          <w:szCs w:val="22"/>
        </w:rPr>
        <w:t>‘</w:t>
      </w:r>
      <w:r w:rsidR="00970C02" w:rsidRPr="007875C7">
        <w:rPr>
          <w:rFonts w:cstheme="minorHAnsi"/>
          <w:sz w:val="22"/>
          <w:szCs w:val="22"/>
        </w:rPr>
        <w:t>low</w:t>
      </w:r>
      <w:r w:rsidR="001006E7">
        <w:rPr>
          <w:rFonts w:cstheme="minorHAnsi"/>
          <w:sz w:val="22"/>
          <w:szCs w:val="22"/>
        </w:rPr>
        <w:t>’</w:t>
      </w:r>
      <w:r w:rsidR="00970C02" w:rsidRPr="007875C7">
        <w:rPr>
          <w:rFonts w:cstheme="minorHAnsi"/>
          <w:sz w:val="22"/>
          <w:szCs w:val="22"/>
        </w:rPr>
        <w:t xml:space="preserve">) on </w:t>
      </w:r>
      <w:r w:rsidR="00FB68C3" w:rsidRPr="007875C7">
        <w:rPr>
          <w:rFonts w:cstheme="minorHAnsi"/>
          <w:sz w:val="22"/>
          <w:szCs w:val="22"/>
        </w:rPr>
        <w:t>judgements of victim and perpetrator responsibility, as well as rape authenticity,</w:t>
      </w:r>
      <w:r w:rsidR="00970C02" w:rsidRPr="007875C7">
        <w:rPr>
          <w:rFonts w:cstheme="minorHAnsi"/>
          <w:sz w:val="22"/>
          <w:szCs w:val="22"/>
        </w:rPr>
        <w:t xml:space="preserve"> within the same population</w:t>
      </w:r>
      <w:r w:rsidR="00FB68C3" w:rsidRPr="007875C7">
        <w:rPr>
          <w:rFonts w:cstheme="minorHAnsi"/>
          <w:sz w:val="22"/>
          <w:szCs w:val="22"/>
        </w:rPr>
        <w:t>.</w:t>
      </w:r>
    </w:p>
    <w:p w14:paraId="1E344C14" w14:textId="77777777" w:rsidR="00854381" w:rsidRPr="007875C7" w:rsidRDefault="00EC31AE" w:rsidP="00ED596D">
      <w:pPr>
        <w:spacing w:before="120" w:after="120" w:line="480" w:lineRule="auto"/>
        <w:contextualSpacing/>
        <w:rPr>
          <w:rFonts w:cstheme="minorHAnsi"/>
          <w:b/>
          <w:sz w:val="22"/>
          <w:szCs w:val="22"/>
        </w:rPr>
      </w:pPr>
      <w:r w:rsidRPr="007875C7">
        <w:rPr>
          <w:rFonts w:cstheme="minorHAnsi"/>
          <w:b/>
          <w:sz w:val="22"/>
          <w:szCs w:val="22"/>
        </w:rPr>
        <w:t>Rape Myth Acceptance in Police Officers</w:t>
      </w:r>
    </w:p>
    <w:p w14:paraId="6F17816E" w14:textId="7362453D" w:rsidR="00BB62AE" w:rsidRPr="007875C7" w:rsidRDefault="00EC31AE" w:rsidP="007875C7">
      <w:pPr>
        <w:spacing w:before="120" w:after="120" w:line="480" w:lineRule="auto"/>
        <w:ind w:firstLine="720"/>
        <w:contextualSpacing/>
        <w:rPr>
          <w:rFonts w:cstheme="minorHAnsi"/>
          <w:sz w:val="22"/>
          <w:szCs w:val="22"/>
        </w:rPr>
      </w:pPr>
      <w:r w:rsidRPr="007875C7">
        <w:rPr>
          <w:rFonts w:cstheme="minorHAnsi"/>
          <w:sz w:val="22"/>
          <w:szCs w:val="22"/>
        </w:rPr>
        <w:t xml:space="preserve">Several studies </w:t>
      </w:r>
      <w:r w:rsidR="00854381" w:rsidRPr="007875C7">
        <w:rPr>
          <w:rFonts w:cstheme="minorHAnsi"/>
          <w:sz w:val="22"/>
          <w:szCs w:val="22"/>
        </w:rPr>
        <w:t xml:space="preserve">have examined rape myth acceptance in officers, summarised in Sleath and Bull’s </w:t>
      </w:r>
      <w:r w:rsidR="0012281E" w:rsidRPr="007875C7">
        <w:rPr>
          <w:rFonts w:cstheme="minorHAnsi"/>
          <w:sz w:val="22"/>
          <w:szCs w:val="22"/>
        </w:rPr>
        <w:fldChar w:fldCharType="begin"/>
      </w:r>
      <w:r w:rsidR="0012281E" w:rsidRPr="007875C7">
        <w:rPr>
          <w:rFonts w:cstheme="minorHAnsi"/>
          <w:sz w:val="22"/>
          <w:szCs w:val="22"/>
        </w:rPr>
        <w:instrText xml:space="preserve"> ADDIN EN.CITE &lt;EndNote&gt;&lt;Cite ExcludeAuth="1"&gt;&lt;Author&gt;Sleath&lt;/Author&gt;&lt;Year&gt;2017&lt;/Year&gt;&lt;RecNum&gt;1034&lt;/RecNum&gt;&lt;DisplayText&gt;(2017)&lt;/DisplayText&gt;&lt;record&gt;&lt;rec-number&gt;1034&lt;/rec-number&gt;&lt;foreign-keys&gt;&lt;key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12281E" w:rsidRPr="007875C7">
        <w:rPr>
          <w:rFonts w:cstheme="minorHAnsi"/>
          <w:sz w:val="22"/>
          <w:szCs w:val="22"/>
        </w:rPr>
        <w:fldChar w:fldCharType="separate"/>
      </w:r>
      <w:r w:rsidR="0012281E" w:rsidRPr="007875C7">
        <w:rPr>
          <w:rFonts w:cstheme="minorHAnsi"/>
          <w:noProof/>
          <w:sz w:val="22"/>
          <w:szCs w:val="22"/>
        </w:rPr>
        <w:t>(2017)</w:t>
      </w:r>
      <w:r w:rsidR="0012281E" w:rsidRPr="007875C7">
        <w:rPr>
          <w:rFonts w:cstheme="minorHAnsi"/>
          <w:sz w:val="22"/>
          <w:szCs w:val="22"/>
        </w:rPr>
        <w:fldChar w:fldCharType="end"/>
      </w:r>
      <w:r w:rsidR="0012281E" w:rsidRPr="007875C7">
        <w:rPr>
          <w:rFonts w:cstheme="minorHAnsi"/>
          <w:sz w:val="22"/>
          <w:szCs w:val="22"/>
        </w:rPr>
        <w:t xml:space="preserve"> </w:t>
      </w:r>
      <w:r w:rsidR="00854381" w:rsidRPr="007875C7">
        <w:rPr>
          <w:rFonts w:cstheme="minorHAnsi"/>
          <w:sz w:val="22"/>
          <w:szCs w:val="22"/>
        </w:rPr>
        <w:t xml:space="preserve">systematic review of police perceptions and case decision-making. They conclude that studies generally highlight low levels of rape myth acceptance in officers (e.g., </w:t>
      </w:r>
      <w:proofErr w:type="spellStart"/>
      <w:r w:rsidR="00854381" w:rsidRPr="007875C7">
        <w:rPr>
          <w:rFonts w:cstheme="minorHAnsi"/>
          <w:sz w:val="22"/>
          <w:szCs w:val="22"/>
        </w:rPr>
        <w:t>Mennicke</w:t>
      </w:r>
      <w:proofErr w:type="spellEnd"/>
      <w:r w:rsidR="00854381" w:rsidRPr="007875C7">
        <w:rPr>
          <w:rFonts w:cstheme="minorHAnsi"/>
          <w:sz w:val="22"/>
          <w:szCs w:val="22"/>
        </w:rPr>
        <w:t xml:space="preserve"> et al., 201</w:t>
      </w:r>
      <w:r w:rsidR="0012281E" w:rsidRPr="007875C7">
        <w:rPr>
          <w:rFonts w:cstheme="minorHAnsi"/>
          <w:sz w:val="22"/>
          <w:szCs w:val="22"/>
        </w:rPr>
        <w:fldChar w:fldCharType="begin"/>
      </w:r>
      <w:r w:rsidR="0012281E" w:rsidRPr="007875C7">
        <w:rPr>
          <w:rFonts w:cstheme="minorHAnsi"/>
          <w:sz w:val="22"/>
          <w:szCs w:val="22"/>
        </w:rPr>
        <w:instrText xml:space="preserve"> ADDIN EN.CITE &lt;EndNote&gt;&lt;Cite Hidden="1"&gt;&lt;Author&gt;Mennicke&lt;/Author&gt;&lt;Year&gt;2014&lt;/Year&gt;&lt;RecNum&gt;925&lt;/RecNum&gt;&lt;record&gt;&lt;rec-number&gt;925&lt;/rec-number&gt;&lt;foreign-keys&gt;&lt;key app="EN" db-id="f5p9zd5zqsratqef5sv5pz2wpve092vrdw52" timestamp="1477662671"&gt;925&lt;/key&gt;&lt;/foreign-keys&gt;&lt;ref-type name="Journal Article"&gt;17&lt;/ref-type&gt;&lt;contributors&gt;&lt;authors&gt;&lt;author&gt;Mennicke, A.&lt;/author&gt;&lt;author&gt;Anderson, D.&lt;/author&gt;&lt;author&gt;Oehme, K.&lt;/author&gt;&lt;author&gt;Kennedy, S.&lt;/author&gt;&lt;/authors&gt;&lt;/contributors&gt;&lt;titles&gt;&lt;title&gt;Law enforcement officers&amp;apos; perception of rape and rape victims: A multimethod study&lt;/title&gt;&lt;secondary-title&gt;Violence and Victims&lt;/secondary-title&gt;&lt;/titles&gt;&lt;periodical&gt;&lt;full-title&gt;Violence and Victims&lt;/full-title&gt;&lt;/periodical&gt;&lt;pages&gt;814-827&lt;/pages&gt;&lt;volume&gt;29&lt;/volume&gt;&lt;dates&gt;&lt;year&gt;2014&lt;/year&gt;&lt;/dates&gt;&lt;urls&gt;&lt;/urls&gt;&lt;electronic-resource-num&gt;10.1891/0886-6708.VV-D-13-00017&lt;/electronic-resource-num&gt;&lt;/record&gt;&lt;/Cite&gt;&lt;/EndNote&gt;</w:instrText>
      </w:r>
      <w:r w:rsidR="0012281E" w:rsidRPr="007875C7">
        <w:rPr>
          <w:rFonts w:cstheme="minorHAnsi"/>
          <w:sz w:val="22"/>
          <w:szCs w:val="22"/>
        </w:rPr>
        <w:fldChar w:fldCharType="end"/>
      </w:r>
      <w:r w:rsidR="00854381" w:rsidRPr="007875C7">
        <w:rPr>
          <w:rFonts w:cstheme="minorHAnsi"/>
          <w:sz w:val="22"/>
          <w:szCs w:val="22"/>
        </w:rPr>
        <w:t>4).</w:t>
      </w:r>
      <w:r w:rsidR="00A4396B" w:rsidRPr="007875C7">
        <w:rPr>
          <w:rFonts w:cstheme="minorHAnsi"/>
          <w:sz w:val="22"/>
          <w:szCs w:val="22"/>
        </w:rPr>
        <w:t xml:space="preserve"> Moreover</w:t>
      </w:r>
      <w:r w:rsidR="00854381" w:rsidRPr="007875C7">
        <w:rPr>
          <w:rFonts w:cstheme="minorHAnsi"/>
          <w:sz w:val="22"/>
          <w:szCs w:val="22"/>
        </w:rPr>
        <w:t xml:space="preserve">, studies comparing police officers to other populations, such as undergraduate students, find that overall levels of RMA do not significantly differ between groups, with both exhibiting low levels of acceptance </w:t>
      </w:r>
      <w:r w:rsidR="0012281E" w:rsidRPr="007875C7">
        <w:rPr>
          <w:rFonts w:cstheme="minorHAnsi"/>
          <w:sz w:val="22"/>
          <w:szCs w:val="22"/>
        </w:rPr>
        <w:fldChar w:fldCharType="begin"/>
      </w:r>
      <w:r w:rsidR="009E0A13" w:rsidRPr="007875C7">
        <w:rPr>
          <w:rFonts w:cstheme="minorHAnsi"/>
          <w:sz w:val="22"/>
          <w:szCs w:val="22"/>
        </w:rPr>
        <w:instrText xml:space="preserve"> ADDIN EN.CITE &lt;EndNote&gt;&lt;Cite&gt;&lt;Author&gt;Sleath&lt;/Author&gt;&lt;Year&gt;2017&lt;/Year&gt;&lt;RecNum&gt;1034&lt;/RecNum&gt;&lt;DisplayText&gt;(Sleath &amp;amp; Bull, 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12281E" w:rsidRPr="007875C7">
        <w:rPr>
          <w:rFonts w:cstheme="minorHAnsi"/>
          <w:sz w:val="22"/>
          <w:szCs w:val="22"/>
        </w:rPr>
        <w:fldChar w:fldCharType="separate"/>
      </w:r>
      <w:r w:rsidR="009E0A13" w:rsidRPr="007875C7">
        <w:rPr>
          <w:rFonts w:cstheme="minorHAnsi"/>
          <w:noProof/>
          <w:sz w:val="22"/>
          <w:szCs w:val="22"/>
        </w:rPr>
        <w:t>(Sleath &amp; Bull, 2017)</w:t>
      </w:r>
      <w:r w:rsidR="0012281E" w:rsidRPr="007875C7">
        <w:rPr>
          <w:rFonts w:cstheme="minorHAnsi"/>
          <w:sz w:val="22"/>
          <w:szCs w:val="22"/>
        </w:rPr>
        <w:fldChar w:fldCharType="end"/>
      </w:r>
      <w:r w:rsidR="00854381" w:rsidRPr="007875C7">
        <w:rPr>
          <w:rFonts w:cstheme="minorHAnsi"/>
          <w:sz w:val="22"/>
          <w:szCs w:val="22"/>
        </w:rPr>
        <w:t xml:space="preserve">. A recent study (not included in the above review) conducted by Murphy and Hine </w:t>
      </w:r>
      <w:r w:rsidR="00ED596D" w:rsidRPr="007875C7">
        <w:rPr>
          <w:rFonts w:cstheme="minorHAnsi"/>
          <w:sz w:val="22"/>
          <w:szCs w:val="22"/>
        </w:rPr>
        <w:fldChar w:fldCharType="begin"/>
      </w:r>
      <w:r w:rsidR="00ED596D" w:rsidRPr="007875C7">
        <w:rPr>
          <w:rFonts w:cstheme="minorHAnsi"/>
          <w:sz w:val="22"/>
          <w:szCs w:val="22"/>
        </w:rPr>
        <w:instrText xml:space="preserve"> ADDIN EN.CITE &lt;EndNote&gt;&lt;Cite ExcludeAuth="1"&gt;&lt;Author&gt;Murphy&lt;/Author&gt;&lt;Year&gt;2018&lt;/Year&gt;&lt;RecNum&gt;1056&lt;/RecNum&gt;&lt;DisplayText&gt;(2018)&lt;/DisplayText&gt;&lt;record&gt;&lt;rec-number&gt;1056&lt;/rec-number&gt;&lt;foreign-keys&gt;&lt;key app="EN" db-id="f5p9zd5zqsratqef5sv5pz2wpve092vrdw52" timestamp="1533025565"&gt;1056&lt;/key&gt;&lt;/foreign-keys&gt;&lt;ref-type name="Journal Article"&gt;17&lt;/ref-type&gt;&lt;contributors&gt;&lt;authors&gt;&lt;author&gt;Murphy, Anthony&lt;/author&gt;&lt;author&gt;Hine, Benjamin&lt;/author&gt;&lt;/authors&gt;&lt;/contributors&gt;&lt;titles&gt;&lt;title&gt;Investigating the demographic and attitudinal predictors of rape myth acceptance in U.K. Police officers: developing an evidence-base for training and professional development&lt;/title&gt;&lt;secondary-title&gt;Psychology, Crime and Law&lt;/secondary-title&gt;&lt;/titles&gt;&lt;periodical&gt;&lt;full-title&gt;Psychology, Crime and Law&lt;/full-title&gt;&lt;/periodical&gt;&lt;dates&gt;&lt;year&gt;2018&lt;/year&gt;&lt;/dates&gt;&lt;urls&gt;&lt;/urls&gt;&lt;electronic-resource-num&gt;10.1080/1068316X.2018.1503663&lt;/electronic-resource-num&gt;&lt;/record&gt;&lt;/Cite&gt;&lt;/EndNote&gt;</w:instrText>
      </w:r>
      <w:r w:rsidR="00ED596D" w:rsidRPr="007875C7">
        <w:rPr>
          <w:rFonts w:cstheme="minorHAnsi"/>
          <w:sz w:val="22"/>
          <w:szCs w:val="22"/>
        </w:rPr>
        <w:fldChar w:fldCharType="separate"/>
      </w:r>
      <w:r w:rsidR="00ED596D" w:rsidRPr="007875C7">
        <w:rPr>
          <w:rFonts w:cstheme="minorHAnsi"/>
          <w:noProof/>
          <w:sz w:val="22"/>
          <w:szCs w:val="22"/>
        </w:rPr>
        <w:t>(2018)</w:t>
      </w:r>
      <w:r w:rsidR="00ED596D" w:rsidRPr="007875C7">
        <w:rPr>
          <w:rFonts w:cstheme="minorHAnsi"/>
          <w:sz w:val="22"/>
          <w:szCs w:val="22"/>
        </w:rPr>
        <w:fldChar w:fldCharType="end"/>
      </w:r>
      <w:r w:rsidR="00ED596D" w:rsidRPr="007875C7">
        <w:rPr>
          <w:rFonts w:cstheme="minorHAnsi"/>
          <w:sz w:val="22"/>
          <w:szCs w:val="22"/>
        </w:rPr>
        <w:t xml:space="preserve"> </w:t>
      </w:r>
      <w:r w:rsidR="00854381" w:rsidRPr="007875C7">
        <w:rPr>
          <w:rFonts w:cstheme="minorHAnsi"/>
          <w:sz w:val="22"/>
          <w:szCs w:val="22"/>
        </w:rPr>
        <w:t xml:space="preserve">found </w:t>
      </w:r>
      <w:r w:rsidR="002D7EB4" w:rsidRPr="007875C7">
        <w:rPr>
          <w:rFonts w:cstheme="minorHAnsi"/>
          <w:sz w:val="22"/>
          <w:szCs w:val="22"/>
        </w:rPr>
        <w:t>similarly low</w:t>
      </w:r>
      <w:r w:rsidR="00854381" w:rsidRPr="007875C7">
        <w:rPr>
          <w:rFonts w:cstheme="minorHAnsi"/>
          <w:sz w:val="22"/>
          <w:szCs w:val="22"/>
        </w:rPr>
        <w:t xml:space="preserve"> levels of r</w:t>
      </w:r>
      <w:r w:rsidR="002D7EB4" w:rsidRPr="007875C7">
        <w:rPr>
          <w:rFonts w:cstheme="minorHAnsi"/>
          <w:sz w:val="22"/>
          <w:szCs w:val="22"/>
        </w:rPr>
        <w:t xml:space="preserve">ape myth acceptance in </w:t>
      </w:r>
      <w:r w:rsidR="00BE4787" w:rsidRPr="007875C7">
        <w:rPr>
          <w:rFonts w:cstheme="minorHAnsi"/>
          <w:sz w:val="22"/>
          <w:szCs w:val="22"/>
        </w:rPr>
        <w:t>a large UK sample</w:t>
      </w:r>
      <w:r w:rsidR="002D7EB4" w:rsidRPr="007875C7">
        <w:rPr>
          <w:rFonts w:cstheme="minorHAnsi"/>
          <w:sz w:val="22"/>
          <w:szCs w:val="22"/>
        </w:rPr>
        <w:t xml:space="preserve">. </w:t>
      </w:r>
      <w:r w:rsidR="00854381" w:rsidRPr="007875C7">
        <w:rPr>
          <w:rFonts w:cstheme="minorHAnsi"/>
          <w:sz w:val="22"/>
          <w:szCs w:val="22"/>
        </w:rPr>
        <w:t xml:space="preserve">Examination of specific myths </w:t>
      </w:r>
      <w:r w:rsidR="00A4396B" w:rsidRPr="007875C7">
        <w:rPr>
          <w:rFonts w:cstheme="minorHAnsi"/>
          <w:sz w:val="22"/>
          <w:szCs w:val="22"/>
        </w:rPr>
        <w:t xml:space="preserve">has also </w:t>
      </w:r>
      <w:r w:rsidR="00854381" w:rsidRPr="007875C7">
        <w:rPr>
          <w:rFonts w:cstheme="minorHAnsi"/>
          <w:sz w:val="22"/>
          <w:szCs w:val="22"/>
        </w:rPr>
        <w:t>highlight</w:t>
      </w:r>
      <w:r w:rsidR="00BE4787" w:rsidRPr="007875C7">
        <w:rPr>
          <w:rFonts w:cstheme="minorHAnsi"/>
          <w:sz w:val="22"/>
          <w:szCs w:val="22"/>
        </w:rPr>
        <w:t>ed that police officers in the UK</w:t>
      </w:r>
      <w:r w:rsidR="00854381" w:rsidRPr="007875C7">
        <w:rPr>
          <w:rFonts w:cstheme="minorHAnsi"/>
          <w:sz w:val="22"/>
          <w:szCs w:val="22"/>
        </w:rPr>
        <w:t xml:space="preserve"> tend to subscribe to ‘she lied’ myths to a greater extent than psychology and law students, while endorsing ‘she asked for it’ and ‘he didn’t mean to’ myths to a lesser extent</w:t>
      </w:r>
      <w:r w:rsidR="0012281E" w:rsidRPr="007875C7">
        <w:rPr>
          <w:rFonts w:cstheme="minorHAnsi"/>
          <w:sz w:val="22"/>
          <w:szCs w:val="22"/>
        </w:rPr>
        <w:t xml:space="preserve"> </w:t>
      </w:r>
      <w:r w:rsidR="0012281E" w:rsidRPr="007875C7">
        <w:rPr>
          <w:rFonts w:cstheme="minorHAnsi"/>
          <w:sz w:val="22"/>
          <w:szCs w:val="22"/>
        </w:rPr>
        <w:fldChar w:fldCharType="begin"/>
      </w:r>
      <w:r w:rsidR="009E0A13" w:rsidRPr="007875C7">
        <w:rPr>
          <w:rFonts w:cstheme="minorHAnsi"/>
          <w:sz w:val="22"/>
          <w:szCs w:val="22"/>
        </w:rPr>
        <w:instrText xml:space="preserve"> ADDIN EN.CITE &lt;EndNote&gt;&lt;Cite&gt;&lt;Author&gt;Sleath&lt;/Author&gt;&lt;Year&gt;2015&lt;/Year&gt;&lt;RecNum&gt;734&lt;/RecNum&gt;&lt;DisplayText&gt;(Sleath &amp;amp; Bull, 2015)&lt;/DisplayText&gt;&lt;record&gt;&lt;rec-number&gt;734&lt;/rec-number&gt;&lt;foreign-keys&gt;&lt;key app="EN" db-id="f5p9zd5zqsratqef5sv5pz2wpve092vrdw52" timestamp="1448365878"&gt;734&lt;/key&gt;&lt;/foreign-keys&gt;&lt;ref-type name="Journal Article"&gt;17&lt;/ref-type&gt;&lt;contributors&gt;&lt;authors&gt;&lt;author&gt;Sleath, Emma&lt;/author&gt;&lt;author&gt;Bull, Ray&lt;/author&gt;&lt;/authors&gt;&lt;/contributors&gt;&lt;titles&gt;&lt;title&gt;A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0012281E" w:rsidRPr="007875C7">
        <w:rPr>
          <w:rFonts w:cstheme="minorHAnsi"/>
          <w:sz w:val="22"/>
          <w:szCs w:val="22"/>
        </w:rPr>
        <w:fldChar w:fldCharType="separate"/>
      </w:r>
      <w:r w:rsidR="009E0A13" w:rsidRPr="007875C7">
        <w:rPr>
          <w:rFonts w:cstheme="minorHAnsi"/>
          <w:noProof/>
          <w:sz w:val="22"/>
          <w:szCs w:val="22"/>
        </w:rPr>
        <w:t>(Sleath &amp; Bull, 2015)</w:t>
      </w:r>
      <w:r w:rsidR="0012281E" w:rsidRPr="007875C7">
        <w:rPr>
          <w:rFonts w:cstheme="minorHAnsi"/>
          <w:sz w:val="22"/>
          <w:szCs w:val="22"/>
        </w:rPr>
        <w:fldChar w:fldCharType="end"/>
      </w:r>
      <w:r w:rsidR="00854381" w:rsidRPr="007875C7">
        <w:rPr>
          <w:rFonts w:cstheme="minorHAnsi"/>
          <w:sz w:val="22"/>
          <w:szCs w:val="22"/>
        </w:rPr>
        <w:t xml:space="preserve">. </w:t>
      </w:r>
      <w:r w:rsidR="00854381" w:rsidRPr="007875C7">
        <w:rPr>
          <w:rFonts w:cstheme="minorHAnsi"/>
          <w:sz w:val="22"/>
          <w:szCs w:val="22"/>
        </w:rPr>
        <w:lastRenderedPageBreak/>
        <w:t>Additionally, endorsement of specific myths, even when general rape myth acc</w:t>
      </w:r>
      <w:r w:rsidR="0012281E" w:rsidRPr="007875C7">
        <w:rPr>
          <w:rFonts w:cstheme="minorHAnsi"/>
          <w:sz w:val="22"/>
          <w:szCs w:val="22"/>
        </w:rPr>
        <w:t xml:space="preserve">eptance is low, has been noted </w:t>
      </w:r>
      <w:r w:rsidR="0012281E" w:rsidRPr="007875C7">
        <w:rPr>
          <w:rFonts w:cstheme="minorHAnsi"/>
          <w:sz w:val="22"/>
          <w:szCs w:val="22"/>
        </w:rPr>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PEVuZE5vdGU+PENpdGU+PEF1dGhvcj5QYWdlPC9BdXRob3I+PFllYXI+MjAxMDwvWWVhcj48UmVj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12281E" w:rsidRPr="007875C7">
        <w:rPr>
          <w:rFonts w:cstheme="minorHAnsi"/>
          <w:sz w:val="22"/>
          <w:szCs w:val="22"/>
        </w:rPr>
      </w:r>
      <w:r w:rsidR="0012281E" w:rsidRPr="007875C7">
        <w:rPr>
          <w:rFonts w:cstheme="minorHAnsi"/>
          <w:sz w:val="22"/>
          <w:szCs w:val="22"/>
        </w:rPr>
        <w:fldChar w:fldCharType="separate"/>
      </w:r>
      <w:r w:rsidR="00E973AC" w:rsidRPr="007875C7">
        <w:rPr>
          <w:rFonts w:cstheme="minorHAnsi"/>
          <w:noProof/>
          <w:sz w:val="22"/>
          <w:szCs w:val="22"/>
        </w:rPr>
        <w:t>(Page, 2007, 2008a, 2008b, 2010)</w:t>
      </w:r>
      <w:r w:rsidR="0012281E" w:rsidRPr="007875C7">
        <w:rPr>
          <w:rFonts w:cstheme="minorHAnsi"/>
          <w:sz w:val="22"/>
          <w:szCs w:val="22"/>
        </w:rPr>
        <w:fldChar w:fldCharType="end"/>
      </w:r>
      <w:r w:rsidR="00854381" w:rsidRPr="007875C7">
        <w:rPr>
          <w:rFonts w:cstheme="minorHAnsi"/>
          <w:sz w:val="22"/>
          <w:szCs w:val="22"/>
        </w:rPr>
        <w:t>. For example, whilst officers in the U.S. agreed that “any woman can be raped”, 20% suggested that provocatively dressed women are inviting sex and that any victim can resist a rape if they want to (22.7%), thereby violating the broader notion to wh</w:t>
      </w:r>
      <w:r w:rsidR="0012281E" w:rsidRPr="007875C7">
        <w:rPr>
          <w:rFonts w:cstheme="minorHAnsi"/>
          <w:sz w:val="22"/>
          <w:szCs w:val="22"/>
        </w:rPr>
        <w:t xml:space="preserve">ich they previously agreed </w:t>
      </w:r>
      <w:r w:rsidR="0012281E" w:rsidRPr="007875C7">
        <w:rPr>
          <w:rFonts w:cstheme="minorHAnsi"/>
          <w:sz w:val="22"/>
          <w:szCs w:val="22"/>
        </w:rPr>
        <w:fldChar w:fldCharType="begin"/>
      </w:r>
      <w:r w:rsidR="00E973AC" w:rsidRPr="007875C7">
        <w:rPr>
          <w:rFonts w:cstheme="minorHAnsi"/>
          <w:sz w:val="22"/>
          <w:szCs w:val="22"/>
        </w:rPr>
        <w:instrText xml:space="preserve"> ADDIN EN.CITE &lt;EndNote&gt;&lt;Cite&gt;&lt;Author&gt;Page&lt;/Author&gt;&lt;Year&gt;2007&lt;/Year&gt;&lt;RecNum&gt;878&lt;/RecNum&gt;&lt;DisplayText&gt;(Page, 2007)&lt;/DisplayText&gt;&lt;record&gt;&lt;rec-number&gt;878&lt;/rec-number&gt;&lt;foreign-keys&gt;&lt;key app="EN" db-id="f5p9zd5zqsratqef5sv5pz2wpve092vrdw52" timestamp="1476121176"&gt;878&lt;/key&gt;&lt;/foreign-keys&gt;&lt;ref-type name="Journal Article"&gt;17&lt;/ref-type&gt;&lt;contributors&gt;&lt;authors&gt;&lt;author&gt;Page, A. D.&lt;/author&gt;&lt;/authors&gt;&lt;/contributors&gt;&lt;titles&gt;&lt;title&gt;Behind the blue line: Investigating police officers&amp;apos; attitudes toward rape&lt;/title&gt;&lt;secondary-title&gt;Journal of Police and Criminal Psychology&lt;/secondary-title&gt;&lt;/titles&gt;&lt;periodical&gt;&lt;full-title&gt;Journal of Police and Criminal Psychology&lt;/full-title&gt;&lt;/periodical&gt;&lt;pages&gt;22-32&lt;/pages&gt;&lt;volume&gt;22&lt;/volume&gt;&lt;dates&gt;&lt;year&gt;2007&lt;/year&gt;&lt;/dates&gt;&lt;urls&gt;&lt;/urls&gt;&lt;electronic-resource-num&gt;10.1007/s11896-007-9002-7&lt;/electronic-resource-num&gt;&lt;/record&gt;&lt;/Cite&gt;&lt;/EndNote&gt;</w:instrText>
      </w:r>
      <w:r w:rsidR="0012281E" w:rsidRPr="007875C7">
        <w:rPr>
          <w:rFonts w:cstheme="minorHAnsi"/>
          <w:sz w:val="22"/>
          <w:szCs w:val="22"/>
        </w:rPr>
        <w:fldChar w:fldCharType="separate"/>
      </w:r>
      <w:r w:rsidR="00E973AC" w:rsidRPr="007875C7">
        <w:rPr>
          <w:rFonts w:cstheme="minorHAnsi"/>
          <w:noProof/>
          <w:sz w:val="22"/>
          <w:szCs w:val="22"/>
        </w:rPr>
        <w:t>(Page, 2007)</w:t>
      </w:r>
      <w:r w:rsidR="0012281E" w:rsidRPr="007875C7">
        <w:rPr>
          <w:rFonts w:cstheme="minorHAnsi"/>
          <w:sz w:val="22"/>
          <w:szCs w:val="22"/>
        </w:rPr>
        <w:fldChar w:fldCharType="end"/>
      </w:r>
      <w:r w:rsidR="00854381" w:rsidRPr="007875C7">
        <w:rPr>
          <w:rFonts w:cstheme="minorHAnsi"/>
          <w:sz w:val="22"/>
          <w:szCs w:val="22"/>
        </w:rPr>
        <w:t>. Overall, it is fair to suggest that</w:t>
      </w:r>
      <w:r w:rsidR="00BB62AE" w:rsidRPr="007875C7">
        <w:rPr>
          <w:rFonts w:cstheme="minorHAnsi"/>
          <w:sz w:val="22"/>
          <w:szCs w:val="22"/>
        </w:rPr>
        <w:t>, whilst</w:t>
      </w:r>
      <w:r w:rsidR="00854381" w:rsidRPr="007875C7">
        <w:rPr>
          <w:rFonts w:cstheme="minorHAnsi"/>
          <w:sz w:val="22"/>
          <w:szCs w:val="22"/>
        </w:rPr>
        <w:t xml:space="preserve"> officers’ have generally low levels of RMA, and </w:t>
      </w:r>
      <w:r w:rsidR="00222A10" w:rsidRPr="007875C7">
        <w:rPr>
          <w:rFonts w:cstheme="minorHAnsi"/>
          <w:sz w:val="22"/>
          <w:szCs w:val="22"/>
        </w:rPr>
        <w:t>are</w:t>
      </w:r>
      <w:r w:rsidR="00854381" w:rsidRPr="007875C7">
        <w:rPr>
          <w:rFonts w:cstheme="minorHAnsi"/>
          <w:sz w:val="22"/>
          <w:szCs w:val="22"/>
        </w:rPr>
        <w:t xml:space="preserve"> similar or slightly lower in their overall levels of RMA to other populations</w:t>
      </w:r>
      <w:r w:rsidR="00BB62AE" w:rsidRPr="007875C7">
        <w:rPr>
          <w:rFonts w:cstheme="minorHAnsi"/>
          <w:sz w:val="22"/>
          <w:szCs w:val="22"/>
        </w:rPr>
        <w:t xml:space="preserve">, a substantial minority of officers </w:t>
      </w:r>
      <w:r w:rsidR="00BF7783" w:rsidRPr="007875C7">
        <w:rPr>
          <w:rFonts w:cstheme="minorHAnsi"/>
          <w:sz w:val="22"/>
          <w:szCs w:val="22"/>
        </w:rPr>
        <w:t>exhibit some level of agreement with such attitudes</w:t>
      </w:r>
      <w:r w:rsidR="00854381" w:rsidRPr="007875C7">
        <w:rPr>
          <w:rFonts w:cstheme="minorHAnsi"/>
          <w:sz w:val="22"/>
          <w:szCs w:val="22"/>
        </w:rPr>
        <w:t>.</w:t>
      </w:r>
    </w:p>
    <w:p w14:paraId="3BE2FE14" w14:textId="5C307239" w:rsidR="00F8410E" w:rsidRPr="007875C7" w:rsidRDefault="00F8410E" w:rsidP="00ED596D">
      <w:pPr>
        <w:spacing w:before="120" w:after="120" w:line="480" w:lineRule="auto"/>
        <w:contextualSpacing/>
        <w:rPr>
          <w:rFonts w:cstheme="minorHAnsi"/>
          <w:b/>
          <w:sz w:val="22"/>
          <w:szCs w:val="22"/>
        </w:rPr>
      </w:pPr>
      <w:r w:rsidRPr="007875C7">
        <w:rPr>
          <w:rFonts w:cstheme="minorHAnsi"/>
          <w:b/>
          <w:sz w:val="22"/>
          <w:szCs w:val="22"/>
        </w:rPr>
        <w:t xml:space="preserve">Rape Myths and Officer Judgements </w:t>
      </w:r>
    </w:p>
    <w:p w14:paraId="3DDA0CE1" w14:textId="0EDA7F9C" w:rsidR="002D7EB4" w:rsidRPr="007875C7" w:rsidRDefault="00E55C7D" w:rsidP="00ED596D">
      <w:pPr>
        <w:spacing w:before="120" w:after="120" w:line="480" w:lineRule="auto"/>
        <w:ind w:firstLine="720"/>
        <w:contextualSpacing/>
        <w:rPr>
          <w:rFonts w:cstheme="minorHAnsi"/>
          <w:sz w:val="22"/>
          <w:szCs w:val="22"/>
        </w:rPr>
      </w:pPr>
      <w:r w:rsidRPr="007875C7">
        <w:rPr>
          <w:rFonts w:cstheme="minorHAnsi"/>
          <w:sz w:val="22"/>
          <w:szCs w:val="22"/>
        </w:rPr>
        <w:t xml:space="preserve">A number of studies </w:t>
      </w:r>
      <w:r w:rsidR="0014482A" w:rsidRPr="007875C7">
        <w:rPr>
          <w:rFonts w:cstheme="minorHAnsi"/>
          <w:sz w:val="22"/>
          <w:szCs w:val="22"/>
        </w:rPr>
        <w:t xml:space="preserve">have </w:t>
      </w:r>
      <w:r w:rsidR="003D62BC" w:rsidRPr="007875C7">
        <w:rPr>
          <w:rFonts w:cstheme="minorHAnsi"/>
          <w:sz w:val="22"/>
          <w:szCs w:val="22"/>
        </w:rPr>
        <w:t>examined the impact of rape myths on officers’ reasoning and behaviour</w:t>
      </w:r>
      <w:r w:rsidR="00BF7783" w:rsidRPr="007875C7">
        <w:rPr>
          <w:rFonts w:cstheme="minorHAnsi"/>
          <w:sz w:val="22"/>
          <w:szCs w:val="22"/>
        </w:rPr>
        <w:t xml:space="preserve">, though these assessments </w:t>
      </w:r>
      <w:r w:rsidR="00A4396B" w:rsidRPr="007875C7">
        <w:rPr>
          <w:rFonts w:cstheme="minorHAnsi"/>
          <w:sz w:val="22"/>
          <w:szCs w:val="22"/>
        </w:rPr>
        <w:t>have been</w:t>
      </w:r>
      <w:r w:rsidR="00BF7783" w:rsidRPr="007875C7">
        <w:rPr>
          <w:rFonts w:cstheme="minorHAnsi"/>
          <w:sz w:val="22"/>
          <w:szCs w:val="22"/>
        </w:rPr>
        <w:t xml:space="preserve"> largely indirect</w:t>
      </w:r>
      <w:r w:rsidR="00970C02" w:rsidRPr="007875C7">
        <w:rPr>
          <w:rFonts w:cstheme="minorHAnsi"/>
          <w:sz w:val="22"/>
          <w:szCs w:val="22"/>
        </w:rPr>
        <w:t xml:space="preserve"> in nature</w:t>
      </w:r>
      <w:r w:rsidR="003D62BC" w:rsidRPr="007875C7">
        <w:rPr>
          <w:rFonts w:cstheme="minorHAnsi"/>
          <w:sz w:val="22"/>
          <w:szCs w:val="22"/>
        </w:rPr>
        <w:t xml:space="preserve">. </w:t>
      </w:r>
      <w:r w:rsidR="0014482A" w:rsidRPr="007875C7">
        <w:rPr>
          <w:rFonts w:cstheme="minorHAnsi"/>
          <w:sz w:val="22"/>
          <w:szCs w:val="22"/>
        </w:rPr>
        <w:t>For ex</w:t>
      </w:r>
      <w:r w:rsidR="002F5409" w:rsidRPr="007875C7">
        <w:rPr>
          <w:rFonts w:cstheme="minorHAnsi"/>
          <w:sz w:val="22"/>
          <w:szCs w:val="22"/>
        </w:rPr>
        <w:t xml:space="preserve">ample, </w:t>
      </w:r>
      <w:r w:rsidR="0076173D" w:rsidRPr="007875C7">
        <w:rPr>
          <w:rFonts w:cstheme="minorHAnsi"/>
          <w:sz w:val="22"/>
          <w:szCs w:val="22"/>
        </w:rPr>
        <w:t xml:space="preserve">when assessing officers’ own definitions </w:t>
      </w:r>
      <w:r w:rsidR="000614D6" w:rsidRPr="007875C7">
        <w:rPr>
          <w:rFonts w:cstheme="minorHAnsi"/>
          <w:sz w:val="22"/>
          <w:szCs w:val="22"/>
        </w:rPr>
        <w:t xml:space="preserve">of </w:t>
      </w:r>
      <w:r w:rsidR="0076173D" w:rsidRPr="007875C7">
        <w:rPr>
          <w:rFonts w:cstheme="minorHAnsi"/>
          <w:sz w:val="22"/>
          <w:szCs w:val="22"/>
        </w:rPr>
        <w:t xml:space="preserve">rape, </w:t>
      </w:r>
      <w:r w:rsidR="002F5409" w:rsidRPr="007875C7">
        <w:rPr>
          <w:rFonts w:cstheme="minorHAnsi"/>
          <w:sz w:val="22"/>
          <w:szCs w:val="22"/>
        </w:rPr>
        <w:t xml:space="preserve">extra-legal factors </w:t>
      </w:r>
      <w:r w:rsidR="00BF7783" w:rsidRPr="007875C7">
        <w:rPr>
          <w:rFonts w:cstheme="minorHAnsi"/>
          <w:sz w:val="22"/>
          <w:szCs w:val="22"/>
        </w:rPr>
        <w:t xml:space="preserve">(including those related to rape myths) </w:t>
      </w:r>
      <w:r w:rsidR="002F5409" w:rsidRPr="007875C7">
        <w:rPr>
          <w:rFonts w:cstheme="minorHAnsi"/>
          <w:sz w:val="22"/>
          <w:szCs w:val="22"/>
        </w:rPr>
        <w:t>are frequently</w:t>
      </w:r>
      <w:r w:rsidR="0014482A" w:rsidRPr="007875C7">
        <w:rPr>
          <w:rFonts w:cstheme="minorHAnsi"/>
          <w:sz w:val="22"/>
          <w:szCs w:val="22"/>
        </w:rPr>
        <w:t xml:space="preserve"> present </w:t>
      </w:r>
      <w:r w:rsidR="0014482A" w:rsidRPr="007875C7">
        <w:rPr>
          <w:rFonts w:cstheme="minorHAnsi"/>
          <w:sz w:val="22"/>
          <w:szCs w:val="22"/>
        </w:rPr>
        <w:fldChar w:fldCharType="begin">
          <w:fldData xml:space="preserve">PEVuZE5vdGU+PENpdGU+PEF1dGhvcj5DYW1wYmVsbDwvQXV0aG9yPjxZZWFyPjE5OTc8L1llYXI+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PEVuZE5vdGU+PENpdGU+PEF1dGhvcj5DYW1wYmVsbDwvQXV0aG9yPjxZZWFyPjE5OTc8L1llYXI+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14482A" w:rsidRPr="007875C7">
        <w:rPr>
          <w:rFonts w:cstheme="minorHAnsi"/>
          <w:sz w:val="22"/>
          <w:szCs w:val="22"/>
        </w:rPr>
      </w:r>
      <w:r w:rsidR="0014482A" w:rsidRPr="007875C7">
        <w:rPr>
          <w:rFonts w:cstheme="minorHAnsi"/>
          <w:sz w:val="22"/>
          <w:szCs w:val="22"/>
        </w:rPr>
        <w:fldChar w:fldCharType="separate"/>
      </w:r>
      <w:r w:rsidR="00E973AC" w:rsidRPr="007875C7">
        <w:rPr>
          <w:rFonts w:cstheme="minorHAnsi"/>
          <w:noProof/>
          <w:sz w:val="22"/>
          <w:szCs w:val="22"/>
        </w:rPr>
        <w:t>(R. Campbell &amp; Johnson, 1997; Hazelwood &amp; Burgess, 1995; Mennicke et al., 2014)</w:t>
      </w:r>
      <w:r w:rsidR="0014482A" w:rsidRPr="007875C7">
        <w:rPr>
          <w:rFonts w:cstheme="minorHAnsi"/>
          <w:sz w:val="22"/>
          <w:szCs w:val="22"/>
        </w:rPr>
        <w:fldChar w:fldCharType="end"/>
      </w:r>
      <w:r w:rsidR="002F5409" w:rsidRPr="007875C7">
        <w:rPr>
          <w:rFonts w:cstheme="minorHAnsi"/>
          <w:sz w:val="22"/>
          <w:szCs w:val="22"/>
        </w:rPr>
        <w:t xml:space="preserve">. </w:t>
      </w:r>
      <w:r w:rsidR="0076173D" w:rsidRPr="007875C7">
        <w:rPr>
          <w:rFonts w:cstheme="minorHAnsi"/>
          <w:sz w:val="22"/>
          <w:szCs w:val="22"/>
        </w:rPr>
        <w:t xml:space="preserve">Officers’ classification of cases (as “good” or “legitimate”) also appears to be guided by schematic thinking constructed around particular myths, as shown by </w:t>
      </w:r>
      <w:proofErr w:type="spellStart"/>
      <w:r w:rsidR="0076173D" w:rsidRPr="007875C7">
        <w:rPr>
          <w:rFonts w:cstheme="minorHAnsi"/>
          <w:sz w:val="22"/>
          <w:szCs w:val="22"/>
        </w:rPr>
        <w:t>Venema</w:t>
      </w:r>
      <w:proofErr w:type="spellEnd"/>
      <w:r w:rsidR="0076173D" w:rsidRPr="007875C7">
        <w:rPr>
          <w:rFonts w:cstheme="minorHAnsi"/>
          <w:sz w:val="22"/>
          <w:szCs w:val="22"/>
        </w:rPr>
        <w:t xml:space="preserve"> </w:t>
      </w:r>
      <w:r w:rsidR="0076173D" w:rsidRPr="007875C7">
        <w:rPr>
          <w:rFonts w:cstheme="minorHAnsi"/>
          <w:sz w:val="22"/>
          <w:szCs w:val="22"/>
        </w:rPr>
        <w:fldChar w:fldCharType="begin"/>
      </w:r>
      <w:r w:rsidR="0076173D" w:rsidRPr="007875C7">
        <w:rPr>
          <w:rFonts w:cstheme="minorHAnsi"/>
          <w:sz w:val="22"/>
          <w:szCs w:val="22"/>
        </w:rPr>
        <w:instrText xml:space="preserve"> ADDIN EN.CITE &lt;EndNote&gt;&lt;Cite ExcludeAuth="1"&gt;&lt;Author&gt;Venema&lt;/Author&gt;&lt;Year&gt;2016&lt;/Year&gt;&lt;RecNum&gt;882&lt;/RecNum&gt;&lt;DisplayText&gt;(2016b)&lt;/DisplayText&gt;&lt;record&gt;&lt;rec-number&gt;882&lt;/rec-number&gt;&lt;foreign-keys&gt;&lt;key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76173D" w:rsidRPr="007875C7">
        <w:rPr>
          <w:rFonts w:cstheme="minorHAnsi"/>
          <w:sz w:val="22"/>
          <w:szCs w:val="22"/>
        </w:rPr>
        <w:fldChar w:fldCharType="separate"/>
      </w:r>
      <w:r w:rsidR="0076173D" w:rsidRPr="007875C7">
        <w:rPr>
          <w:rFonts w:cstheme="minorHAnsi"/>
          <w:noProof/>
          <w:sz w:val="22"/>
          <w:szCs w:val="22"/>
        </w:rPr>
        <w:t>(2016b)</w:t>
      </w:r>
      <w:r w:rsidR="0076173D" w:rsidRPr="007875C7">
        <w:rPr>
          <w:rFonts w:cstheme="minorHAnsi"/>
          <w:sz w:val="22"/>
          <w:szCs w:val="22"/>
        </w:rPr>
        <w:fldChar w:fldCharType="end"/>
      </w:r>
      <w:r w:rsidR="0076173D" w:rsidRPr="007875C7">
        <w:rPr>
          <w:rFonts w:cstheme="minorHAnsi"/>
          <w:sz w:val="22"/>
          <w:szCs w:val="22"/>
        </w:rPr>
        <w:t xml:space="preserve">. </w:t>
      </w:r>
      <w:r w:rsidR="002F5409" w:rsidRPr="007875C7">
        <w:rPr>
          <w:rFonts w:cstheme="minorHAnsi"/>
          <w:sz w:val="22"/>
          <w:szCs w:val="22"/>
        </w:rPr>
        <w:t>Assessments of victim</w:t>
      </w:r>
      <w:r w:rsidR="00982F79" w:rsidRPr="007875C7">
        <w:rPr>
          <w:rFonts w:cstheme="minorHAnsi"/>
          <w:sz w:val="22"/>
          <w:szCs w:val="22"/>
        </w:rPr>
        <w:t xml:space="preserve"> credibility are</w:t>
      </w:r>
      <w:r w:rsidR="002F5409" w:rsidRPr="007875C7">
        <w:rPr>
          <w:rFonts w:cstheme="minorHAnsi"/>
          <w:sz w:val="22"/>
          <w:szCs w:val="22"/>
        </w:rPr>
        <w:t xml:space="preserve"> </w:t>
      </w:r>
      <w:r w:rsidR="00A93A5D" w:rsidRPr="007875C7">
        <w:rPr>
          <w:rFonts w:cstheme="minorHAnsi"/>
          <w:sz w:val="22"/>
          <w:szCs w:val="22"/>
        </w:rPr>
        <w:t>equally influenced by</w:t>
      </w:r>
      <w:r w:rsidR="0076173D" w:rsidRPr="007875C7">
        <w:rPr>
          <w:rFonts w:cstheme="minorHAnsi"/>
          <w:sz w:val="22"/>
          <w:szCs w:val="22"/>
        </w:rPr>
        <w:t xml:space="preserve"> the presence/absence of rape myth-related information</w:t>
      </w:r>
      <w:r w:rsidR="002F5409" w:rsidRPr="007875C7">
        <w:rPr>
          <w:rFonts w:cstheme="minorHAnsi"/>
          <w:sz w:val="22"/>
          <w:szCs w:val="22"/>
        </w:rPr>
        <w:t xml:space="preserve">, </w:t>
      </w:r>
      <w:r w:rsidR="0076173D" w:rsidRPr="007875C7">
        <w:rPr>
          <w:rFonts w:cstheme="minorHAnsi"/>
          <w:sz w:val="22"/>
          <w:szCs w:val="22"/>
        </w:rPr>
        <w:t>such as</w:t>
      </w:r>
      <w:r w:rsidR="002F5409" w:rsidRPr="007875C7">
        <w:rPr>
          <w:rFonts w:cstheme="minorHAnsi"/>
          <w:sz w:val="22"/>
          <w:szCs w:val="22"/>
        </w:rPr>
        <w:t xml:space="preserve"> negative </w:t>
      </w:r>
      <w:r w:rsidR="00982F79" w:rsidRPr="007875C7">
        <w:rPr>
          <w:rFonts w:cstheme="minorHAnsi"/>
          <w:sz w:val="22"/>
          <w:szCs w:val="22"/>
        </w:rPr>
        <w:t xml:space="preserve">victim reputation </w:t>
      </w:r>
      <w:r w:rsidR="00982F79" w:rsidRPr="007875C7">
        <w:rPr>
          <w:rFonts w:cstheme="minorHAnsi"/>
          <w:sz w:val="22"/>
          <w:szCs w:val="22"/>
        </w:rPr>
        <w:fldChar w:fldCharType="begin">
          <w:fldData xml:space="preserve">PEVuZE5vdGU+PENpdGU+PEF1dGhvcj5QYWdlPC9BdXRob3I+PFllYXI+MjAxMDwvWWVhcj48UmVj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PEVuZE5vdGU+PENpdGU+PEF1dGhvcj5QYWdlPC9BdXRob3I+PFllYXI+MjAxMDwvWWVhcj48UmVj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982F79" w:rsidRPr="007875C7">
        <w:rPr>
          <w:rFonts w:cstheme="minorHAnsi"/>
          <w:sz w:val="22"/>
          <w:szCs w:val="22"/>
        </w:rPr>
      </w:r>
      <w:r w:rsidR="00982F79" w:rsidRPr="007875C7">
        <w:rPr>
          <w:rFonts w:cstheme="minorHAnsi"/>
          <w:sz w:val="22"/>
          <w:szCs w:val="22"/>
        </w:rPr>
        <w:fldChar w:fldCharType="separate"/>
      </w:r>
      <w:r w:rsidR="00E973AC" w:rsidRPr="007875C7">
        <w:rPr>
          <w:rFonts w:cstheme="minorHAnsi"/>
          <w:noProof/>
          <w:sz w:val="22"/>
          <w:szCs w:val="22"/>
        </w:rPr>
        <w:t>(Page, 2008a, 2008b, 2010)</w:t>
      </w:r>
      <w:r w:rsidR="00982F79" w:rsidRPr="007875C7">
        <w:rPr>
          <w:rFonts w:cstheme="minorHAnsi"/>
          <w:sz w:val="22"/>
          <w:szCs w:val="22"/>
        </w:rPr>
        <w:fldChar w:fldCharType="end"/>
      </w:r>
      <w:r w:rsidR="002F5409" w:rsidRPr="007875C7">
        <w:rPr>
          <w:rFonts w:cstheme="minorHAnsi"/>
          <w:sz w:val="22"/>
          <w:szCs w:val="22"/>
        </w:rPr>
        <w:t xml:space="preserve">, </w:t>
      </w:r>
      <w:r w:rsidR="0076173D" w:rsidRPr="007875C7">
        <w:rPr>
          <w:rFonts w:cstheme="minorHAnsi"/>
          <w:sz w:val="22"/>
          <w:szCs w:val="22"/>
        </w:rPr>
        <w:t xml:space="preserve">an </w:t>
      </w:r>
      <w:r w:rsidR="002F5409" w:rsidRPr="007875C7">
        <w:rPr>
          <w:rFonts w:cstheme="minorHAnsi"/>
          <w:sz w:val="22"/>
          <w:szCs w:val="22"/>
        </w:rPr>
        <w:t>unexpected emotional r</w:t>
      </w:r>
      <w:r w:rsidR="00982F79" w:rsidRPr="007875C7">
        <w:rPr>
          <w:rFonts w:cstheme="minorHAnsi"/>
          <w:sz w:val="22"/>
          <w:szCs w:val="22"/>
        </w:rPr>
        <w:t xml:space="preserve">esponse to the incident </w:t>
      </w:r>
      <w:r w:rsidR="00982F79" w:rsidRPr="007875C7">
        <w:rPr>
          <w:rFonts w:cstheme="minorHAnsi"/>
          <w:sz w:val="22"/>
          <w:szCs w:val="22"/>
        </w:rPr>
        <w:fldChar w:fldCharType="begin">
          <w:fldData xml:space="preserve">PEVuZE5vdGU+PENpdGU+PEF1dGhvcj5Cb2xsaW5nbW88L0F1dGhvcj48WWVhcj4yMDA4PC9ZZWFy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PEVuZE5vdGU+PENpdGU+PEF1dGhvcj5Cb2xsaW5nbW88L0F1dGhvcj48WWVhcj4yMDA4PC9ZZWFy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982F79" w:rsidRPr="007875C7">
        <w:rPr>
          <w:rFonts w:cstheme="minorHAnsi"/>
          <w:sz w:val="22"/>
          <w:szCs w:val="22"/>
        </w:rPr>
      </w:r>
      <w:r w:rsidR="00982F79" w:rsidRPr="007875C7">
        <w:rPr>
          <w:rFonts w:cstheme="minorHAnsi"/>
          <w:sz w:val="22"/>
          <w:szCs w:val="22"/>
        </w:rPr>
        <w:fldChar w:fldCharType="separate"/>
      </w:r>
      <w:r w:rsidR="00E973AC" w:rsidRPr="007875C7">
        <w:rPr>
          <w:rFonts w:cstheme="minorHAnsi"/>
          <w:noProof/>
          <w:sz w:val="22"/>
          <w:szCs w:val="22"/>
        </w:rPr>
        <w:t>(Ask &amp; Landström, 2010; Bollingmo, Wessel, Eilertsen, &amp; Magnussen, 2008; Maddox, Lee, &amp; Barker, 2011; Venema, 2016b)</w:t>
      </w:r>
      <w:r w:rsidR="00982F79" w:rsidRPr="007875C7">
        <w:rPr>
          <w:rFonts w:cstheme="minorHAnsi"/>
          <w:sz w:val="22"/>
          <w:szCs w:val="22"/>
        </w:rPr>
        <w:fldChar w:fldCharType="end"/>
      </w:r>
      <w:r w:rsidR="002F5409" w:rsidRPr="007875C7">
        <w:rPr>
          <w:rFonts w:cstheme="minorHAnsi"/>
          <w:sz w:val="22"/>
          <w:szCs w:val="22"/>
        </w:rPr>
        <w:t>, voluntary alcohol consumption</w:t>
      </w:r>
      <w:r w:rsidR="00982F79" w:rsidRPr="007875C7">
        <w:rPr>
          <w:rFonts w:cstheme="minorHAnsi"/>
          <w:sz w:val="22"/>
          <w:szCs w:val="22"/>
        </w:rPr>
        <w:t xml:space="preserve"> </w:t>
      </w:r>
      <w:r w:rsidR="00982F79" w:rsidRPr="007875C7">
        <w:rPr>
          <w:rFonts w:cstheme="minorHAnsi"/>
          <w:sz w:val="22"/>
          <w:szCs w:val="22"/>
        </w:rPr>
        <w:fldChar w:fldCharType="begin">
          <w:fldData xml:space="preserve">PEVuZE5vdGU+PENpdGU+PEF1dGhvcj5TaW1zPC9BdXRob3I+PFllYXI+MjAwNzwvWWVhcj48UmVj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==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PEVuZE5vdGU+PENpdGU+PEF1dGhvcj5TaW1zPC9BdXRob3I+PFllYXI+MjAwNzwvWWVhcj48UmVj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==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982F79" w:rsidRPr="007875C7">
        <w:rPr>
          <w:rFonts w:cstheme="minorHAnsi"/>
          <w:sz w:val="22"/>
          <w:szCs w:val="22"/>
        </w:rPr>
      </w:r>
      <w:r w:rsidR="00982F79" w:rsidRPr="007875C7">
        <w:rPr>
          <w:rFonts w:cstheme="minorHAnsi"/>
          <w:sz w:val="22"/>
          <w:szCs w:val="22"/>
        </w:rPr>
        <w:fldChar w:fldCharType="separate"/>
      </w:r>
      <w:r w:rsidR="00E973AC" w:rsidRPr="007875C7">
        <w:rPr>
          <w:rFonts w:cstheme="minorHAnsi"/>
          <w:noProof/>
          <w:sz w:val="22"/>
          <w:szCs w:val="22"/>
        </w:rPr>
        <w:t>(B. A. Campbell, Menaker, &amp; King, 2015; Schuller &amp; Stewart, 2000; Sims, Noel, &amp; Maisto, 2007)</w:t>
      </w:r>
      <w:r w:rsidR="00982F79" w:rsidRPr="007875C7">
        <w:rPr>
          <w:rFonts w:cstheme="minorHAnsi"/>
          <w:sz w:val="22"/>
          <w:szCs w:val="22"/>
        </w:rPr>
        <w:fldChar w:fldCharType="end"/>
      </w:r>
      <w:r w:rsidR="002F5409" w:rsidRPr="007875C7">
        <w:rPr>
          <w:rFonts w:cstheme="minorHAnsi"/>
          <w:sz w:val="22"/>
          <w:szCs w:val="22"/>
        </w:rPr>
        <w:t>, and a closer v</w:t>
      </w:r>
      <w:r w:rsidR="00B56348" w:rsidRPr="007875C7">
        <w:rPr>
          <w:rFonts w:cstheme="minorHAnsi"/>
          <w:sz w:val="22"/>
          <w:szCs w:val="22"/>
        </w:rPr>
        <w:t xml:space="preserve">ictim-perpetrator relationship </w:t>
      </w:r>
      <w:r w:rsidR="00B56348" w:rsidRPr="007875C7">
        <w:rPr>
          <w:rFonts w:cstheme="minorHAnsi"/>
          <w:sz w:val="22"/>
          <w:szCs w:val="22"/>
        </w:rPr>
        <w:fldChar w:fldCharType="begin"/>
      </w:r>
      <w:r w:rsidR="00E973AC" w:rsidRPr="007875C7">
        <w:rPr>
          <w:rFonts w:cstheme="minorHAnsi"/>
          <w:sz w:val="22"/>
          <w:szCs w:val="22"/>
        </w:rPr>
        <w:instrText xml:space="preserve"> ADDIN EN.CITE &lt;EndNote&gt;&lt;Cite&gt;&lt;Author&gt;Felson&lt;/Author&gt;&lt;Year&gt;2008&lt;/Year&gt;&lt;RecNum&gt;1039&lt;/RecNum&gt;&lt;DisplayText&gt;(Felson &amp;amp; Paré, 2008)&lt;/DisplayText&gt;&lt;record&gt;&lt;rec-number&gt;1039&lt;/rec-number&gt;&lt;foreign-keys&gt;&lt;key app="EN" db-id="f5p9zd5zqsratqef5sv5pz2wpve092vrdw52" timestamp="1525784590"&gt;1039&lt;/key&gt;&lt;/foreign-keys&gt;&lt;ref-type name="Journal Article"&gt;17&lt;/ref-type&gt;&lt;contributors&gt;&lt;authors&gt;&lt;author&gt;Felson, Richard. B.&lt;/author&gt;&lt;author&gt;Paré, Paul-Philippe&lt;/author&gt;&lt;/authors&gt;&lt;/contributors&gt;&lt;titles&gt;&lt;title&gt;Gender and the victim’s experience with the criminal justice system&lt;/title&gt;&lt;secondary-title&gt;Social Science Research&lt;/secondary-title&gt;&lt;/titles&gt;&lt;periodical&gt;&lt;full-title&gt;Social Science Research&lt;/full-title&gt;&lt;/periodical&gt;&lt;pages&gt;202-219&lt;/pages&gt;&lt;volume&gt;37&lt;/volume&gt;&lt;dates&gt;&lt;year&gt;2008&lt;/year&gt;&lt;/dates&gt;&lt;urls&gt;&lt;/urls&gt;&lt;electronic-resource-num&gt;10.1016/j.ssresearch.2007.06.014&lt;/electronic-resource-num&gt;&lt;/record&gt;&lt;/Cite&gt;&lt;/EndNote&gt;</w:instrText>
      </w:r>
      <w:r w:rsidR="00B56348" w:rsidRPr="007875C7">
        <w:rPr>
          <w:rFonts w:cstheme="minorHAnsi"/>
          <w:sz w:val="22"/>
          <w:szCs w:val="22"/>
        </w:rPr>
        <w:fldChar w:fldCharType="separate"/>
      </w:r>
      <w:r w:rsidR="00E973AC" w:rsidRPr="007875C7">
        <w:rPr>
          <w:rFonts w:cstheme="minorHAnsi"/>
          <w:noProof/>
          <w:sz w:val="22"/>
          <w:szCs w:val="22"/>
        </w:rPr>
        <w:t>(Felson &amp; Paré, 2008)</w:t>
      </w:r>
      <w:r w:rsidR="00B56348" w:rsidRPr="007875C7">
        <w:rPr>
          <w:rFonts w:cstheme="minorHAnsi"/>
          <w:sz w:val="22"/>
          <w:szCs w:val="22"/>
        </w:rPr>
        <w:fldChar w:fldCharType="end"/>
      </w:r>
      <w:r w:rsidR="0076173D" w:rsidRPr="007875C7">
        <w:rPr>
          <w:rFonts w:cstheme="minorHAnsi"/>
          <w:sz w:val="22"/>
          <w:szCs w:val="22"/>
        </w:rPr>
        <w:t xml:space="preserve">; all of which prompt </w:t>
      </w:r>
      <w:r w:rsidR="002F5409" w:rsidRPr="007875C7">
        <w:rPr>
          <w:rFonts w:cstheme="minorHAnsi"/>
          <w:sz w:val="22"/>
          <w:szCs w:val="22"/>
        </w:rPr>
        <w:t>more nega</w:t>
      </w:r>
      <w:r w:rsidR="003D62BC" w:rsidRPr="007875C7">
        <w:rPr>
          <w:rFonts w:cstheme="minorHAnsi"/>
          <w:sz w:val="22"/>
          <w:szCs w:val="22"/>
        </w:rPr>
        <w:t>tive assessments</w:t>
      </w:r>
      <w:r w:rsidR="0076173D" w:rsidRPr="007875C7">
        <w:rPr>
          <w:rFonts w:cstheme="minorHAnsi"/>
          <w:sz w:val="22"/>
          <w:szCs w:val="22"/>
        </w:rPr>
        <w:t xml:space="preserve"> from officers</w:t>
      </w:r>
      <w:r w:rsidR="002F5409" w:rsidRPr="007875C7">
        <w:rPr>
          <w:rFonts w:cstheme="minorHAnsi"/>
          <w:sz w:val="22"/>
          <w:szCs w:val="22"/>
        </w:rPr>
        <w:t xml:space="preserve">. </w:t>
      </w:r>
      <w:r w:rsidR="0076173D" w:rsidRPr="007875C7">
        <w:rPr>
          <w:rFonts w:cstheme="minorHAnsi"/>
          <w:sz w:val="22"/>
          <w:szCs w:val="22"/>
        </w:rPr>
        <w:t>Such studies suggest that</w:t>
      </w:r>
      <w:r w:rsidR="002F5409" w:rsidRPr="007875C7">
        <w:rPr>
          <w:rFonts w:cstheme="minorHAnsi"/>
          <w:sz w:val="22"/>
          <w:szCs w:val="22"/>
        </w:rPr>
        <w:t>, when officers’ expectations of victims are violated, there is an associated impact on levels of belief, as officers evaluate reports of rape against their predetermined ideas of what rape should look like</w:t>
      </w:r>
      <w:r w:rsidR="00B56348" w:rsidRPr="007875C7">
        <w:rPr>
          <w:rFonts w:cstheme="minorHAnsi"/>
          <w:sz w:val="22"/>
          <w:szCs w:val="22"/>
        </w:rPr>
        <w:t xml:space="preserve"> </w:t>
      </w:r>
      <w:r w:rsidR="00B56348" w:rsidRPr="007875C7">
        <w:rPr>
          <w:rFonts w:cstheme="minorHAnsi"/>
          <w:sz w:val="22"/>
          <w:szCs w:val="22"/>
        </w:rPr>
        <w:fldChar w:fldCharType="begin"/>
      </w:r>
      <w:r w:rsidR="00E973AC" w:rsidRPr="007875C7">
        <w:rPr>
          <w:rFonts w:cstheme="minorHAnsi"/>
          <w:sz w:val="22"/>
          <w:szCs w:val="22"/>
        </w:rPr>
        <w:instrText xml:space="preserve"> ADDIN EN.CITE &lt;EndNote&gt;&lt;Cite&gt;&lt;Author&gt;Hazelwood&lt;/Author&gt;&lt;Year&gt;1995&lt;/Year&gt;&lt;RecNum&gt;898&lt;/RecNum&gt;&lt;DisplayText&gt;(Hazelwood &amp;amp; Burgess, 1995)&lt;/DisplayText&gt;&lt;record&gt;&lt;rec-number&gt;898&lt;/rec-number&gt;&lt;foreign-keys&gt;&lt;key app="EN" db-id="f5p9zd5zqsratqef5sv5pz2wpve092vrdw52" timestamp="1476724987"&gt;898&lt;/key&gt;&lt;/foreign-keys&gt;&lt;ref-type name="Book"&gt;6&lt;/ref-type&gt;&lt;contributors&gt;&lt;authors&gt;&lt;author&gt;Hazelwood, R. R.&lt;/author&gt;&lt;author&gt;Burgess, A. W.&lt;/author&gt;&lt;/authors&gt;&lt;/contributors&gt;&lt;titles&gt;&lt;title&gt;Practical aspects of rape investigation: A multidisciplinary approach&lt;/title&gt;&lt;/titles&gt;&lt;edition&gt;2nd&lt;/edition&gt;&lt;dates&gt;&lt;year&gt;1995&lt;/year&gt;&lt;/dates&gt;&lt;pub-location&gt;New York, NY&lt;/pub-location&gt;&lt;publisher&gt;CRC Press&lt;/publisher&gt;&lt;urls&gt;&lt;/urls&gt;&lt;/record&gt;&lt;/Cite&gt;&lt;/EndNote&gt;</w:instrText>
      </w:r>
      <w:r w:rsidR="00B56348" w:rsidRPr="007875C7">
        <w:rPr>
          <w:rFonts w:cstheme="minorHAnsi"/>
          <w:sz w:val="22"/>
          <w:szCs w:val="22"/>
        </w:rPr>
        <w:fldChar w:fldCharType="separate"/>
      </w:r>
      <w:r w:rsidR="00E973AC" w:rsidRPr="007875C7">
        <w:rPr>
          <w:rFonts w:cstheme="minorHAnsi"/>
          <w:noProof/>
          <w:sz w:val="22"/>
          <w:szCs w:val="22"/>
        </w:rPr>
        <w:t>(Hazelwood &amp; Burgess, 1995)</w:t>
      </w:r>
      <w:r w:rsidR="00B56348" w:rsidRPr="007875C7">
        <w:rPr>
          <w:rFonts w:cstheme="minorHAnsi"/>
          <w:sz w:val="22"/>
          <w:szCs w:val="22"/>
        </w:rPr>
        <w:fldChar w:fldCharType="end"/>
      </w:r>
      <w:r w:rsidR="002F5409" w:rsidRPr="007875C7">
        <w:rPr>
          <w:rFonts w:cstheme="minorHAnsi"/>
          <w:sz w:val="22"/>
          <w:szCs w:val="22"/>
        </w:rPr>
        <w:t>.</w:t>
      </w:r>
      <w:r w:rsidR="00982F79" w:rsidRPr="007875C7">
        <w:rPr>
          <w:rFonts w:cstheme="minorHAnsi"/>
          <w:sz w:val="22"/>
          <w:szCs w:val="22"/>
        </w:rPr>
        <w:t xml:space="preserve"> </w:t>
      </w:r>
      <w:r w:rsidR="0076173D" w:rsidRPr="007875C7">
        <w:rPr>
          <w:rFonts w:cstheme="minorHAnsi"/>
          <w:sz w:val="22"/>
          <w:szCs w:val="22"/>
        </w:rPr>
        <w:t>Furthermore,</w:t>
      </w:r>
      <w:r w:rsidR="00982F79" w:rsidRPr="007875C7">
        <w:rPr>
          <w:rFonts w:cstheme="minorHAnsi"/>
          <w:sz w:val="22"/>
          <w:szCs w:val="22"/>
        </w:rPr>
        <w:t xml:space="preserve"> as noted in Sleath and Bull </w:t>
      </w:r>
      <w:r w:rsidR="00982F79" w:rsidRPr="007875C7">
        <w:rPr>
          <w:rFonts w:cstheme="minorHAnsi"/>
          <w:sz w:val="22"/>
          <w:szCs w:val="22"/>
        </w:rPr>
        <w:fldChar w:fldCharType="begin"/>
      </w:r>
      <w:r w:rsidR="00982F79" w:rsidRPr="007875C7">
        <w:rPr>
          <w:rFonts w:cstheme="minorHAnsi"/>
          <w:sz w:val="22"/>
          <w:szCs w:val="22"/>
        </w:rPr>
        <w:instrText xml:space="preserve"> ADDIN EN.CITE &lt;EndNote&gt;&lt;Cite ExcludeAuth="1"&gt;&lt;Author&gt;Sleath&lt;/Author&gt;&lt;Year&gt;2017&lt;/Year&gt;&lt;RecNum&gt;1034&lt;/RecNum&gt;&lt;DisplayText&gt;(2017)&lt;/DisplayText&gt;&lt;record&gt;&lt;rec-number&gt;1034&lt;/rec-number&gt;&lt;foreign-keys&gt;&lt;key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982F79" w:rsidRPr="007875C7">
        <w:rPr>
          <w:rFonts w:cstheme="minorHAnsi"/>
          <w:sz w:val="22"/>
          <w:szCs w:val="22"/>
        </w:rPr>
        <w:fldChar w:fldCharType="separate"/>
      </w:r>
      <w:r w:rsidR="00982F79" w:rsidRPr="007875C7">
        <w:rPr>
          <w:rFonts w:cstheme="minorHAnsi"/>
          <w:noProof/>
          <w:sz w:val="22"/>
          <w:szCs w:val="22"/>
        </w:rPr>
        <w:t>(2017)</w:t>
      </w:r>
      <w:r w:rsidR="00982F79" w:rsidRPr="007875C7">
        <w:rPr>
          <w:rFonts w:cstheme="minorHAnsi"/>
          <w:sz w:val="22"/>
          <w:szCs w:val="22"/>
        </w:rPr>
        <w:fldChar w:fldCharType="end"/>
      </w:r>
      <w:r w:rsidR="00982F79" w:rsidRPr="007875C7">
        <w:rPr>
          <w:rFonts w:cstheme="minorHAnsi"/>
          <w:sz w:val="22"/>
          <w:szCs w:val="22"/>
        </w:rPr>
        <w:t xml:space="preserve">, officers perceptions of victim credibility </w:t>
      </w:r>
      <w:r w:rsidR="003D62BC" w:rsidRPr="007875C7">
        <w:rPr>
          <w:rFonts w:cstheme="minorHAnsi"/>
          <w:sz w:val="22"/>
          <w:szCs w:val="22"/>
        </w:rPr>
        <w:t>also predict</w:t>
      </w:r>
      <w:r w:rsidR="00B56348" w:rsidRPr="007875C7">
        <w:rPr>
          <w:rFonts w:cstheme="minorHAnsi"/>
          <w:sz w:val="22"/>
          <w:szCs w:val="22"/>
        </w:rPr>
        <w:t xml:space="preserve"> case processing </w:t>
      </w:r>
      <w:r w:rsidR="00B56348" w:rsidRPr="007875C7">
        <w:rPr>
          <w:rFonts w:cstheme="minorHAnsi"/>
          <w:sz w:val="22"/>
          <w:szCs w:val="22"/>
        </w:rPr>
        <w:fldChar w:fldCharType="begin">
          <w:fldData xml:space="preserve">PEVuZE5vdGU+PENpdGU+PEF1dGhvcj5Cb2xsaW5nbW88L0F1dGhvcj48WWVhcj4yMDA4PC9ZZWFy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</w:fldData>
        </w:fldChar>
      </w:r>
      <w:r w:rsidR="00E973AC" w:rsidRPr="007875C7">
        <w:rPr>
          <w:rFonts w:cstheme="minorHAnsi"/>
          <w:sz w:val="22"/>
          <w:szCs w:val="22"/>
        </w:rPr>
        <w:instrText xml:space="preserve"> ADDIN EN.CITE </w:instrText>
      </w:r>
      <w:r w:rsidR="00E973AC" w:rsidRPr="007875C7">
        <w:rPr>
          <w:rFonts w:cstheme="minorHAnsi"/>
          <w:sz w:val="22"/>
          <w:szCs w:val="22"/>
        </w:rPr>
        <w:fldChar w:fldCharType="begin">
          <w:fldData xml:space="preserve">PEVuZE5vdGU+PENpdGU+PEF1dGhvcj5Cb2xsaW5nbW88L0F1dGhvcj48WWVhcj4yMDA4PC9ZZWFy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</w:fldData>
        </w:fldChar>
      </w:r>
      <w:r w:rsidR="00E973AC" w:rsidRPr="007875C7">
        <w:rPr>
          <w:rFonts w:cstheme="minorHAnsi"/>
          <w:sz w:val="22"/>
          <w:szCs w:val="22"/>
        </w:rPr>
        <w:instrText xml:space="preserve"> ADDIN EN.CITE.DATA </w:instrText>
      </w:r>
      <w:r w:rsidR="00E973AC" w:rsidRPr="007875C7">
        <w:rPr>
          <w:rFonts w:cstheme="minorHAnsi"/>
          <w:sz w:val="22"/>
          <w:szCs w:val="22"/>
        </w:rPr>
      </w:r>
      <w:r w:rsidR="00E973AC" w:rsidRPr="007875C7">
        <w:rPr>
          <w:rFonts w:cstheme="minorHAnsi"/>
          <w:sz w:val="22"/>
          <w:szCs w:val="22"/>
        </w:rPr>
        <w:fldChar w:fldCharType="end"/>
      </w:r>
      <w:r w:rsidR="00B56348" w:rsidRPr="007875C7">
        <w:rPr>
          <w:rFonts w:cstheme="minorHAnsi"/>
          <w:sz w:val="22"/>
          <w:szCs w:val="22"/>
        </w:rPr>
      </w:r>
      <w:r w:rsidR="00B56348" w:rsidRPr="007875C7">
        <w:rPr>
          <w:rFonts w:cstheme="minorHAnsi"/>
          <w:sz w:val="22"/>
          <w:szCs w:val="22"/>
        </w:rPr>
        <w:fldChar w:fldCharType="separate"/>
      </w:r>
      <w:r w:rsidR="00E973AC" w:rsidRPr="007875C7">
        <w:rPr>
          <w:rFonts w:cstheme="minorHAnsi"/>
          <w:noProof/>
          <w:sz w:val="22"/>
          <w:szCs w:val="22"/>
        </w:rPr>
        <w:t xml:space="preserve">(Bollingmo et al., 2008; B. A. Campbell et al., 2015; Goodman-Delahunty &amp; Graham, 2011; </w:t>
      </w:r>
      <w:r w:rsidR="00E973AC" w:rsidRPr="007875C7">
        <w:rPr>
          <w:rFonts w:cstheme="minorHAnsi"/>
          <w:noProof/>
          <w:sz w:val="22"/>
          <w:szCs w:val="22"/>
        </w:rPr>
        <w:lastRenderedPageBreak/>
        <w:t>Schuller &amp; Stewart, 2000)</w:t>
      </w:r>
      <w:r w:rsidR="00B56348" w:rsidRPr="007875C7">
        <w:rPr>
          <w:rFonts w:cstheme="minorHAnsi"/>
          <w:sz w:val="22"/>
          <w:szCs w:val="22"/>
        </w:rPr>
        <w:fldChar w:fldCharType="end"/>
      </w:r>
      <w:r w:rsidR="00982F79" w:rsidRPr="007875C7">
        <w:rPr>
          <w:rFonts w:cstheme="minorHAnsi"/>
          <w:sz w:val="22"/>
          <w:szCs w:val="22"/>
        </w:rPr>
        <w:t xml:space="preserve">, suggesting that </w:t>
      </w:r>
      <w:r w:rsidR="00417A43" w:rsidRPr="007875C7">
        <w:rPr>
          <w:rFonts w:cstheme="minorHAnsi"/>
          <w:sz w:val="22"/>
          <w:szCs w:val="22"/>
        </w:rPr>
        <w:t xml:space="preserve">perceived </w:t>
      </w:r>
      <w:r w:rsidR="00982F79" w:rsidRPr="007875C7">
        <w:rPr>
          <w:rFonts w:cstheme="minorHAnsi"/>
          <w:sz w:val="22"/>
          <w:szCs w:val="22"/>
        </w:rPr>
        <w:t>credibility may be a mediating fact</w:t>
      </w:r>
      <w:r w:rsidR="0076173D" w:rsidRPr="007875C7">
        <w:rPr>
          <w:rFonts w:cstheme="minorHAnsi"/>
          <w:sz w:val="22"/>
          <w:szCs w:val="22"/>
        </w:rPr>
        <w:t xml:space="preserve">or between rape myths </w:t>
      </w:r>
      <w:r w:rsidR="00982F79" w:rsidRPr="007875C7">
        <w:rPr>
          <w:rFonts w:cstheme="minorHAnsi"/>
          <w:sz w:val="22"/>
          <w:szCs w:val="22"/>
        </w:rPr>
        <w:t xml:space="preserve">and </w:t>
      </w:r>
      <w:r w:rsidR="0076173D" w:rsidRPr="007875C7">
        <w:rPr>
          <w:rFonts w:cstheme="minorHAnsi"/>
          <w:sz w:val="22"/>
          <w:szCs w:val="22"/>
        </w:rPr>
        <w:t xml:space="preserve">the </w:t>
      </w:r>
      <w:r w:rsidR="00982F79" w:rsidRPr="007875C7">
        <w:rPr>
          <w:rFonts w:cstheme="minorHAnsi"/>
          <w:sz w:val="22"/>
          <w:szCs w:val="22"/>
        </w:rPr>
        <w:t>processing of cases.</w:t>
      </w:r>
    </w:p>
    <w:p w14:paraId="11D5E13B" w14:textId="6F4F2E29" w:rsidR="00073FA6" w:rsidRPr="007875C7" w:rsidRDefault="002F5409" w:rsidP="007875C7">
      <w:pPr>
        <w:spacing w:before="120" w:after="120" w:line="480" w:lineRule="auto"/>
        <w:ind w:firstLine="720"/>
        <w:contextualSpacing/>
        <w:rPr>
          <w:rFonts w:cstheme="minorHAnsi"/>
          <w:sz w:val="22"/>
          <w:szCs w:val="22"/>
        </w:rPr>
      </w:pPr>
      <w:r w:rsidRPr="007875C7">
        <w:rPr>
          <w:rFonts w:cstheme="minorHAnsi"/>
          <w:sz w:val="22"/>
          <w:szCs w:val="22"/>
        </w:rPr>
        <w:t xml:space="preserve">Similar findings are provided by studies assessing officers’ judgements of victim and perpetrator </w:t>
      </w:r>
      <w:r w:rsidR="0076173D" w:rsidRPr="007875C7">
        <w:rPr>
          <w:rFonts w:cstheme="minorHAnsi"/>
          <w:sz w:val="22"/>
          <w:szCs w:val="22"/>
        </w:rPr>
        <w:t>blame/</w:t>
      </w:r>
      <w:r w:rsidRPr="007875C7">
        <w:rPr>
          <w:rFonts w:cstheme="minorHAnsi"/>
          <w:sz w:val="22"/>
          <w:szCs w:val="22"/>
        </w:rPr>
        <w:t xml:space="preserve">responsibility, </w:t>
      </w:r>
      <w:r w:rsidR="00982F79" w:rsidRPr="007875C7">
        <w:rPr>
          <w:rFonts w:cstheme="minorHAnsi"/>
          <w:sz w:val="22"/>
          <w:szCs w:val="22"/>
        </w:rPr>
        <w:t xml:space="preserve">and rape authenticity. </w:t>
      </w:r>
      <w:r w:rsidR="00EC31AE" w:rsidRPr="007875C7">
        <w:rPr>
          <w:rFonts w:cstheme="minorHAnsi"/>
          <w:sz w:val="22"/>
          <w:szCs w:val="22"/>
        </w:rPr>
        <w:t xml:space="preserve">For example, several myths concerning adherence to societal norms of femininity, such </w:t>
      </w:r>
      <w:r w:rsidR="0076173D" w:rsidRPr="007875C7">
        <w:rPr>
          <w:rFonts w:cstheme="minorHAnsi"/>
          <w:sz w:val="22"/>
          <w:szCs w:val="22"/>
        </w:rPr>
        <w:t>as victim</w:t>
      </w:r>
      <w:r w:rsidR="00FD6988" w:rsidRPr="007875C7">
        <w:rPr>
          <w:rFonts w:cstheme="minorHAnsi"/>
          <w:sz w:val="22"/>
          <w:szCs w:val="22"/>
        </w:rPr>
        <w:t xml:space="preserve"> </w:t>
      </w:r>
      <w:r w:rsidR="003A3E34" w:rsidRPr="007875C7">
        <w:rPr>
          <w:rFonts w:cstheme="minorHAnsi"/>
          <w:sz w:val="22"/>
          <w:szCs w:val="22"/>
        </w:rPr>
        <w:t>sexual promiscuity/history</w:t>
      </w:r>
      <w:r w:rsidR="00FD6988" w:rsidRPr="007875C7">
        <w:rPr>
          <w:rFonts w:cstheme="minorHAnsi"/>
          <w:sz w:val="22"/>
          <w:szCs w:val="22"/>
        </w:rPr>
        <w:t xml:space="preserve"> </w:t>
      </w:r>
      <w:r w:rsidR="00FD6988" w:rsidRPr="007875C7">
        <w:rPr>
          <w:rFonts w:cstheme="minorHAnsi"/>
          <w:sz w:val="22"/>
          <w:szCs w:val="22"/>
        </w:rPr>
        <w:fldChar w:fldCharType="begin"/>
      </w:r>
      <w:r w:rsidR="00FD6988" w:rsidRPr="007875C7">
        <w:rPr>
          <w:rFonts w:cstheme="minorHAnsi"/>
          <w:sz w:val="22"/>
          <w:szCs w:val="22"/>
        </w:rPr>
        <w:instrText xml:space="preserve"> ADDIN EN.CITE &lt;EndNote&gt;&lt;Cite&gt;&lt;Author&gt;Campbell&lt;/Author&gt;&lt;Year&gt;2015&lt;/Year&gt;&lt;RecNum&gt;887&lt;/RecNum&gt;&lt;DisplayText&gt;(B. A. Campbell et al., 2015)&lt;/DisplayText&gt;&lt;record&gt;&lt;rec-number&gt;887&lt;/rec-number&gt;&lt;foreign-keys&gt;&lt;key app="EN" db-id="f5p9zd5zqsratqef5sv5pz2wpve092vrdw52" timestamp="1476709161"&gt;887&lt;/key&gt;&lt;/foreign-keys&gt;&lt;ref-type name="Journal Article"&gt;17&lt;/ref-type&gt;&lt;contributors&gt;&lt;authors&gt;&lt;author&gt;Campbell, B. A.&lt;/author&gt;&lt;author&gt;Menaker, T. A.&lt;/author&gt;&lt;author&gt;King, W. R.&lt;/author&gt;&lt;/authors&gt;&lt;/contributors&gt;&lt;titles&gt;&lt;title&gt;The determination of victim credibility by adult and juvenile sexual assault investigators&lt;/title&gt;&lt;secondary-title&gt;Journal of Criminal Justice&lt;/secondary-title&gt;&lt;/titles&gt;&lt;periodical&gt;&lt;full-title&gt;Journal of Criminal Justice&lt;/full-title&gt;&lt;/periodical&gt;&lt;pages&gt;29-39&lt;/pages&gt;&lt;volume&gt;43&lt;/volume&gt;&lt;dates&gt;&lt;year&gt;2015&lt;/year&gt;&lt;/dates&gt;&lt;urls&gt;&lt;/urls&gt;&lt;electronic-resource-num&gt;10.1016/j.jcrimjus.2014.12.001&lt;/electronic-resource-num&gt;&lt;/record&gt;&lt;/Cite&gt;&lt;/EndNote&gt;</w:instrText>
      </w:r>
      <w:r w:rsidR="00FD6988" w:rsidRPr="007875C7">
        <w:rPr>
          <w:rFonts w:cstheme="minorHAnsi"/>
          <w:sz w:val="22"/>
          <w:szCs w:val="22"/>
        </w:rPr>
        <w:fldChar w:fldCharType="separate"/>
      </w:r>
      <w:r w:rsidR="00FD6988" w:rsidRPr="007875C7">
        <w:rPr>
          <w:rFonts w:cstheme="minorHAnsi"/>
          <w:noProof/>
          <w:sz w:val="22"/>
          <w:szCs w:val="22"/>
        </w:rPr>
        <w:t>(B. A. Campbell et al., 2015)</w:t>
      </w:r>
      <w:r w:rsidR="00FD6988" w:rsidRPr="007875C7">
        <w:rPr>
          <w:rFonts w:cstheme="minorHAnsi"/>
          <w:sz w:val="22"/>
          <w:szCs w:val="22"/>
        </w:rPr>
        <w:fldChar w:fldCharType="end"/>
      </w:r>
      <w:r w:rsidR="003A3E34" w:rsidRPr="007875C7">
        <w:rPr>
          <w:rFonts w:cstheme="minorHAnsi"/>
          <w:sz w:val="22"/>
          <w:szCs w:val="22"/>
        </w:rPr>
        <w:t xml:space="preserve">, </w:t>
      </w:r>
      <w:r w:rsidR="00FD6988" w:rsidRPr="007875C7">
        <w:rPr>
          <w:rFonts w:cstheme="minorHAnsi"/>
          <w:sz w:val="22"/>
          <w:szCs w:val="22"/>
        </w:rPr>
        <w:t xml:space="preserve">and </w:t>
      </w:r>
      <w:r w:rsidR="00EC31AE" w:rsidRPr="007875C7">
        <w:rPr>
          <w:rFonts w:cstheme="minorHAnsi"/>
          <w:sz w:val="22"/>
          <w:szCs w:val="22"/>
        </w:rPr>
        <w:t xml:space="preserve">profession (i.e., sex work, </w:t>
      </w:r>
      <w:r w:rsidR="00665013" w:rsidRPr="007875C7">
        <w:rPr>
          <w:rFonts w:cstheme="minorHAnsi"/>
          <w:sz w:val="22"/>
          <w:szCs w:val="22"/>
        </w:rPr>
        <w:fldChar w:fldCharType="begin">
          <w:fldData xml:space="preserve">PEVuZE5vdGU+PENpdGUgSGlkZGVuPSIxIj48QXV0aG9yPlBhZ2U8L0F1dGhvcj48WWVhcj4yMDEw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</w:fldData>
        </w:fldChar>
      </w:r>
      <w:r w:rsidR="00665013" w:rsidRPr="007875C7">
        <w:rPr>
          <w:rFonts w:cstheme="minorHAnsi"/>
          <w:sz w:val="22"/>
          <w:szCs w:val="22"/>
        </w:rPr>
        <w:instrText xml:space="preserve"> ADDIN EN.CITE </w:instrText>
      </w:r>
      <w:r w:rsidR="00665013" w:rsidRPr="007875C7">
        <w:rPr>
          <w:rFonts w:cstheme="minorHAnsi"/>
          <w:sz w:val="22"/>
          <w:szCs w:val="22"/>
        </w:rPr>
        <w:fldChar w:fldCharType="begin">
          <w:fldData xml:space="preserve">PEVuZE5vdGU+PENpdGUgSGlkZGVuPSIxIj48QXV0aG9yPlBhZ2U8L0F1dGhvcj48WWVhcj4yMDEw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</w:fldData>
        </w:fldChar>
      </w:r>
      <w:r w:rsidR="00665013" w:rsidRPr="007875C7">
        <w:rPr>
          <w:rFonts w:cstheme="minorHAnsi"/>
          <w:sz w:val="22"/>
          <w:szCs w:val="22"/>
        </w:rPr>
        <w:instrText xml:space="preserve"> ADDIN EN.CITE.DATA </w:instrText>
      </w:r>
      <w:r w:rsidR="00665013" w:rsidRPr="007875C7">
        <w:rPr>
          <w:rFonts w:cstheme="minorHAnsi"/>
          <w:sz w:val="22"/>
          <w:szCs w:val="22"/>
        </w:rPr>
      </w:r>
      <w:r w:rsidR="00665013" w:rsidRPr="007875C7">
        <w:rPr>
          <w:rFonts w:cstheme="minorHAnsi"/>
          <w:sz w:val="22"/>
          <w:szCs w:val="22"/>
        </w:rPr>
        <w:fldChar w:fldCharType="end"/>
      </w:r>
      <w:r w:rsidR="00665013" w:rsidRPr="007875C7">
        <w:rPr>
          <w:rFonts w:cstheme="minorHAnsi"/>
          <w:sz w:val="22"/>
          <w:szCs w:val="22"/>
        </w:rPr>
      </w:r>
      <w:r w:rsidR="00665013" w:rsidRPr="007875C7">
        <w:rPr>
          <w:rFonts w:cstheme="minorHAnsi"/>
          <w:sz w:val="22"/>
          <w:szCs w:val="22"/>
        </w:rPr>
        <w:fldChar w:fldCharType="end"/>
      </w:r>
      <w:r w:rsidR="003A3E34" w:rsidRPr="007875C7">
        <w:rPr>
          <w:rFonts w:cstheme="minorHAnsi"/>
          <w:sz w:val="22"/>
          <w:szCs w:val="22"/>
        </w:rPr>
        <w:t xml:space="preserve">Page, 2007, 2008b, 2010), </w:t>
      </w:r>
      <w:r w:rsidR="00982F79" w:rsidRPr="007875C7">
        <w:rPr>
          <w:rFonts w:cstheme="minorHAnsi"/>
          <w:sz w:val="22"/>
          <w:szCs w:val="22"/>
        </w:rPr>
        <w:t xml:space="preserve">have </w:t>
      </w:r>
      <w:r w:rsidR="00EC31AE" w:rsidRPr="007875C7">
        <w:rPr>
          <w:rFonts w:cstheme="minorHAnsi"/>
          <w:sz w:val="22"/>
          <w:szCs w:val="22"/>
        </w:rPr>
        <w:t>been shown to influence officers’ judgements of victim credibility and responsibility, and clas</w:t>
      </w:r>
      <w:r w:rsidR="00FD6988" w:rsidRPr="007875C7">
        <w:rPr>
          <w:rFonts w:cstheme="minorHAnsi"/>
          <w:sz w:val="22"/>
          <w:szCs w:val="22"/>
        </w:rPr>
        <w:t xml:space="preserve">sification of incident as rape </w:t>
      </w:r>
      <w:r w:rsidR="00FD6988" w:rsidRPr="007875C7">
        <w:rPr>
          <w:rFonts w:cstheme="minorHAnsi"/>
          <w:sz w:val="22"/>
          <w:szCs w:val="22"/>
        </w:rPr>
        <w:fldChar w:fldCharType="begin"/>
      </w:r>
      <w:r w:rsidR="00FD6988" w:rsidRPr="007875C7">
        <w:rPr>
          <w:rFonts w:cstheme="minorHAnsi"/>
          <w:sz w:val="22"/>
          <w:szCs w:val="22"/>
        </w:rPr>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FD6988" w:rsidRPr="007875C7">
        <w:rPr>
          <w:rFonts w:cstheme="minorHAnsi"/>
          <w:sz w:val="22"/>
          <w:szCs w:val="22"/>
        </w:rPr>
        <w:fldChar w:fldCharType="separate"/>
      </w:r>
      <w:r w:rsidR="00FD6988" w:rsidRPr="007875C7">
        <w:rPr>
          <w:rFonts w:cstheme="minorHAnsi"/>
          <w:noProof/>
          <w:sz w:val="22"/>
          <w:szCs w:val="22"/>
        </w:rPr>
        <w:t>(Venema, 2016b)</w:t>
      </w:r>
      <w:r w:rsidR="00FD6988" w:rsidRPr="007875C7">
        <w:rPr>
          <w:rFonts w:cstheme="minorHAnsi"/>
          <w:sz w:val="22"/>
          <w:szCs w:val="22"/>
        </w:rPr>
        <w:fldChar w:fldCharType="end"/>
      </w:r>
      <w:r w:rsidR="00EC31AE" w:rsidRPr="007875C7">
        <w:rPr>
          <w:rFonts w:cstheme="minorHAnsi"/>
          <w:sz w:val="22"/>
          <w:szCs w:val="22"/>
        </w:rPr>
        <w:t>. In addition, other myths relating to victim behaviour, notably voluntary consumption of alcohol</w:t>
      </w:r>
      <w:r w:rsidR="00FD6988" w:rsidRPr="007875C7">
        <w:rPr>
          <w:rFonts w:cstheme="minorHAnsi"/>
          <w:sz w:val="22"/>
          <w:szCs w:val="22"/>
        </w:rPr>
        <w:t xml:space="preserve"> </w:t>
      </w:r>
      <w:r w:rsidR="00FD6988" w:rsidRPr="007875C7">
        <w:rPr>
          <w:rFonts w:cstheme="minorHAnsi"/>
          <w:sz w:val="22"/>
          <w:szCs w:val="22"/>
        </w:rPr>
        <w:fldChar w:fldCharType="begin"/>
      </w:r>
      <w:r w:rsidR="00FD6988" w:rsidRPr="007875C7">
        <w:rPr>
          <w:rFonts w:cstheme="minorHAnsi"/>
          <w:sz w:val="22"/>
          <w:szCs w:val="22"/>
        </w:rPr>
        <w:instrText xml:space="preserve"> ADDIN EN.CITE &lt;EndNote&gt;&lt;Cite&gt;&lt;Author&gt;Schuller&lt;/Author&gt;&lt;Year&gt;2000&lt;/Year&gt;&lt;RecNum&gt;875&lt;/RecNum&gt;&lt;DisplayText&gt;(Goodman-Delahunty &amp;amp; Graham, 2011; Schuller &amp;amp; Stewart, 2000)&lt;/DisplayText&gt;&lt;record&gt;&lt;rec-number&gt;875&lt;/rec-number&gt;&lt;foreign-keys&gt;&lt;key app="EN" db-id="f5p9zd5zqsratqef5sv5pz2wpve092vrdw52" timestamp="1476117047"&gt;875&lt;/key&gt;&lt;/foreign-keys&gt;&lt;ref-type name="Journal Article"&gt;17&lt;/ref-type&gt;&lt;contributors&gt;&lt;authors&gt;&lt;author&gt;Schuller, R. A.&lt;/author&gt;&lt;author&gt;Stewart, A.&lt;/author&gt;&lt;/authors&gt;&lt;/contributors&gt;&lt;titles&gt;&lt;title&gt;Police responses to sexual assault complaints: The role of perpetrator/complainant intoxication&lt;/title&gt;&lt;secondary-title&gt;Law and Human Behavior&lt;/secondary-title&gt;&lt;/titles&gt;&lt;periodical&gt;&lt;full-title&gt;Law and Human Behavior&lt;/full-title&gt;&lt;/periodical&gt;&lt;pages&gt;535-551&lt;/pages&gt;&lt;volume&gt;24&lt;/volume&gt;&lt;dates&gt;&lt;year&gt;2000&lt;/year&gt;&lt;/dates&gt;&lt;urls&gt;&lt;/urls&gt;&lt;electronic-resource-num&gt;10.1023/A:1005519028528&lt;/electronic-resource-num&gt;&lt;/record&gt;&lt;/Cite&gt;&lt;Cite&gt;&lt;Author&gt;Goodman-Delahunty&lt;/Author&gt;&lt;Year&gt;2011&lt;/Year&gt;&lt;RecNum&gt;876&lt;/RecNum&gt;&lt;record&gt;&lt;rec-number&gt;876&lt;/rec-number&gt;&lt;foreign-keys&gt;&lt;key app="EN" db-id="f5p9zd5zqsratqef5sv5pz2wpve092vrdw52" timestamp="1476117647"&gt;876&lt;/key&gt;&lt;/foreign-keys&gt;&lt;ref-type name="Journal Article"&gt;17&lt;/ref-type&gt;&lt;contributors&gt;&lt;authors&gt;&lt;author&gt;Goodman-Delahunty, J.&lt;/author&gt;&lt;author&gt;Graham, K.&lt;/author&gt;&lt;/authors&gt;&lt;/contributors&gt;&lt;titles&gt;&lt;title&gt;The influence of victim intoxication and victim attire on police repsonses to sexual assault&lt;/title&gt;&lt;secondary-title&gt;Journal of Investigative Psychology and Offender Profiling&lt;/secondary-title&gt;&lt;/titles&gt;&lt;periodical&gt;&lt;full-title&gt;Journal of Investigative Psychology and Offender Profiling&lt;/full-title&gt;&lt;/periodical&gt;&lt;pages&gt;22-40&lt;/pages&gt;&lt;volume&gt;8&lt;/volume&gt;&lt;dates&gt;&lt;year&gt;2011&lt;/year&gt;&lt;/dates&gt;&lt;urls&gt;&lt;/urls&gt;&lt;electronic-resource-num&gt;10.1002/jip.127&lt;/electronic-resource-num&gt;&lt;/record&gt;&lt;/Cite&gt;&lt;/EndNote&gt;</w:instrText>
      </w:r>
      <w:r w:rsidR="00FD6988" w:rsidRPr="007875C7">
        <w:rPr>
          <w:rFonts w:cstheme="minorHAnsi"/>
          <w:sz w:val="22"/>
          <w:szCs w:val="22"/>
        </w:rPr>
        <w:fldChar w:fldCharType="separate"/>
      </w:r>
      <w:r w:rsidR="00FD6988" w:rsidRPr="007875C7">
        <w:rPr>
          <w:rFonts w:cstheme="minorHAnsi"/>
          <w:noProof/>
          <w:sz w:val="22"/>
          <w:szCs w:val="22"/>
        </w:rPr>
        <w:t>(Goodman-Delahunty &amp; Graham, 2011; Schuller &amp; Stewart, 2000)</w:t>
      </w:r>
      <w:r w:rsidR="00FD6988" w:rsidRPr="007875C7">
        <w:rPr>
          <w:rFonts w:cstheme="minorHAnsi"/>
          <w:sz w:val="22"/>
          <w:szCs w:val="22"/>
        </w:rPr>
        <w:fldChar w:fldCharType="end"/>
      </w:r>
      <w:r w:rsidR="00EC31AE" w:rsidRPr="007875C7">
        <w:rPr>
          <w:rFonts w:cstheme="minorHAnsi"/>
          <w:sz w:val="22"/>
          <w:szCs w:val="22"/>
        </w:rPr>
        <w:t xml:space="preserve">, and </w:t>
      </w:r>
      <w:r w:rsidR="00222A10" w:rsidRPr="007875C7">
        <w:rPr>
          <w:rFonts w:cstheme="minorHAnsi"/>
          <w:sz w:val="22"/>
          <w:szCs w:val="22"/>
        </w:rPr>
        <w:t xml:space="preserve">the </w:t>
      </w:r>
      <w:r w:rsidR="00982F79" w:rsidRPr="007875C7">
        <w:rPr>
          <w:rFonts w:cstheme="minorHAnsi"/>
          <w:sz w:val="22"/>
          <w:szCs w:val="22"/>
        </w:rPr>
        <w:t>presence</w:t>
      </w:r>
      <w:r w:rsidR="00A93A5D" w:rsidRPr="007875C7">
        <w:rPr>
          <w:rFonts w:cstheme="minorHAnsi"/>
          <w:sz w:val="22"/>
          <w:szCs w:val="22"/>
        </w:rPr>
        <w:t>/absence</w:t>
      </w:r>
      <w:r w:rsidR="00982F79" w:rsidRPr="007875C7">
        <w:rPr>
          <w:rFonts w:cstheme="minorHAnsi"/>
          <w:sz w:val="22"/>
          <w:szCs w:val="22"/>
        </w:rPr>
        <w:t xml:space="preserve">, </w:t>
      </w:r>
      <w:r w:rsidR="00EC31AE" w:rsidRPr="007875C7">
        <w:rPr>
          <w:rFonts w:cstheme="minorHAnsi"/>
          <w:sz w:val="22"/>
          <w:szCs w:val="22"/>
        </w:rPr>
        <w:t>degree</w:t>
      </w:r>
      <w:r w:rsidR="00982F79" w:rsidRPr="007875C7">
        <w:rPr>
          <w:rFonts w:cstheme="minorHAnsi"/>
          <w:sz w:val="22"/>
          <w:szCs w:val="22"/>
        </w:rPr>
        <w:t xml:space="preserve"> and/or timing</w:t>
      </w:r>
      <w:r w:rsidR="00EC31AE" w:rsidRPr="007875C7">
        <w:rPr>
          <w:rFonts w:cstheme="minorHAnsi"/>
          <w:sz w:val="22"/>
          <w:szCs w:val="22"/>
        </w:rPr>
        <w:t xml:space="preserve"> o</w:t>
      </w:r>
      <w:r w:rsidR="00FD6988" w:rsidRPr="007875C7">
        <w:rPr>
          <w:rFonts w:cstheme="minorHAnsi"/>
          <w:sz w:val="22"/>
          <w:szCs w:val="22"/>
        </w:rPr>
        <w:t xml:space="preserve">f resistance </w:t>
      </w:r>
      <w:r w:rsidR="00FD6988" w:rsidRPr="007875C7">
        <w:rPr>
          <w:rFonts w:cstheme="minorHAnsi"/>
          <w:sz w:val="22"/>
          <w:szCs w:val="22"/>
        </w:rPr>
        <w:fldChar w:fldCharType="begin"/>
      </w:r>
      <w:r w:rsidR="00FD6988" w:rsidRPr="007875C7">
        <w:rPr>
          <w:rFonts w:cstheme="minorHAnsi"/>
          <w:sz w:val="22"/>
          <w:szCs w:val="22"/>
        </w:rPr>
        <w:instrText xml:space="preserve"> ADDIN EN.CITE &lt;EndNote&gt;&lt;Cite&gt;&lt;Author&gt;Hine&lt;/Author&gt;&lt;Year&gt;2017&lt;/Year&gt;&lt;RecNum&gt;1033&lt;/RecNum&gt;&lt;DisplayText&gt;(Hine &amp;amp; Murphy, 2017; Venema, 2016b)&lt;/DisplayText&gt;&lt;record&gt;&lt;rec-number&gt;1033&lt;/rec-number&gt;&lt;foreign-keys&gt;&lt;key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Cite&gt;&lt;Author&gt;Venema&lt;/Author&gt;&lt;Year&gt;2016&lt;/Year&gt;&lt;RecNum&gt;882&lt;/RecNum&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FD6988" w:rsidRPr="007875C7">
        <w:rPr>
          <w:rFonts w:cstheme="minorHAnsi"/>
          <w:sz w:val="22"/>
          <w:szCs w:val="22"/>
        </w:rPr>
        <w:fldChar w:fldCharType="separate"/>
      </w:r>
      <w:r w:rsidR="00FD6988" w:rsidRPr="007875C7">
        <w:rPr>
          <w:rFonts w:cstheme="minorHAnsi"/>
          <w:noProof/>
          <w:sz w:val="22"/>
          <w:szCs w:val="22"/>
        </w:rPr>
        <w:t>(Hine &amp; Murphy, 2017; Venema, 2016b)</w:t>
      </w:r>
      <w:r w:rsidR="00FD6988" w:rsidRPr="007875C7">
        <w:rPr>
          <w:rFonts w:cstheme="minorHAnsi"/>
          <w:sz w:val="22"/>
          <w:szCs w:val="22"/>
        </w:rPr>
        <w:fldChar w:fldCharType="end"/>
      </w:r>
      <w:r w:rsidR="00EC31AE" w:rsidRPr="007875C7">
        <w:rPr>
          <w:rFonts w:cstheme="minorHAnsi"/>
          <w:sz w:val="22"/>
          <w:szCs w:val="22"/>
        </w:rPr>
        <w:t xml:space="preserve"> also have substantial effects on officers’ </w:t>
      </w:r>
      <w:r w:rsidR="00222A10" w:rsidRPr="007875C7">
        <w:rPr>
          <w:rFonts w:cstheme="minorHAnsi"/>
          <w:sz w:val="22"/>
          <w:szCs w:val="22"/>
        </w:rPr>
        <w:t>allocations of victim and perpetrator responsibility.</w:t>
      </w:r>
      <w:r w:rsidR="00A93A5D" w:rsidRPr="007875C7">
        <w:rPr>
          <w:rFonts w:cstheme="minorHAnsi"/>
          <w:sz w:val="22"/>
          <w:szCs w:val="22"/>
        </w:rPr>
        <w:t xml:space="preserve"> Characteristics relating to the context of the incident</w:t>
      </w:r>
      <w:r w:rsidR="00982F79" w:rsidRPr="007875C7">
        <w:rPr>
          <w:rFonts w:cstheme="minorHAnsi"/>
          <w:sz w:val="22"/>
          <w:szCs w:val="22"/>
        </w:rPr>
        <w:t>, such as the degree of relationship between vict</w:t>
      </w:r>
      <w:r w:rsidR="00A93A5D" w:rsidRPr="007875C7">
        <w:rPr>
          <w:rFonts w:cstheme="minorHAnsi"/>
          <w:sz w:val="22"/>
          <w:szCs w:val="22"/>
        </w:rPr>
        <w:t>im and perpetrator</w:t>
      </w:r>
      <w:r w:rsidR="00982F79" w:rsidRPr="007875C7">
        <w:rPr>
          <w:rFonts w:cstheme="minorHAnsi"/>
          <w:sz w:val="22"/>
          <w:szCs w:val="22"/>
        </w:rPr>
        <w:t xml:space="preserve"> demonstrate </w:t>
      </w:r>
      <w:r w:rsidR="00A93A5D" w:rsidRPr="007875C7">
        <w:rPr>
          <w:rFonts w:cstheme="minorHAnsi"/>
          <w:sz w:val="22"/>
          <w:szCs w:val="22"/>
        </w:rPr>
        <w:t xml:space="preserve">further </w:t>
      </w:r>
      <w:r w:rsidR="00982F79" w:rsidRPr="007875C7">
        <w:rPr>
          <w:rFonts w:cstheme="minorHAnsi"/>
          <w:sz w:val="22"/>
          <w:szCs w:val="22"/>
        </w:rPr>
        <w:t xml:space="preserve">significant effects (with cases involving a stranger garnering the most favourable judgements,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Hidden="1"&gt;&lt;Author&gt;Areh&lt;/Author&gt;&lt;Year&gt;2009&lt;/Year&gt;&lt;RecNum&gt;1042&lt;/RecNum&gt;&lt;record&gt;&lt;rec-number&gt;1042&lt;/rec-number&gt;&lt;foreign-keys&gt;&lt;key app="EN" db-id="f5p9zd5zqsratqef5sv5pz2wpve092vrdw52" timestamp="1525793573"&gt;1042&lt;/key&gt;&lt;/foreign-keys&gt;&lt;ref-type name="Journal Article"&gt;17&lt;/ref-type&gt;&lt;contributors&gt;&lt;authors&gt;&lt;author&gt;Areh, Igor&lt;/author&gt;&lt;author&gt;Mesko, Gozard&lt;/author&gt;&lt;author&gt;Umek, Peter&lt;/author&gt;&lt;/authors&gt;&lt;/contributors&gt;&lt;titles&gt;&lt;title&gt;Attribution of personal characteristics to victims of rape - police officer’s perspectives&lt;/title&gt;&lt;secondary-title&gt;Studia Psychologica&lt;/secondary-title&gt;&lt;/titles&gt;&lt;periodical&gt;&lt;full-title&gt;Studia Psychologica&lt;/full-title&gt;&lt;/periodical&gt;&lt;pages&gt;85-100&lt;/pages&gt;&lt;volume&gt;51&lt;/volume&gt;&lt;dates&gt;&lt;year&gt;2009&lt;/year&gt;&lt;/dates&gt;&lt;urls&gt;&lt;/urls&gt;&lt;/record&gt;&lt;/Cite&gt;&lt;/EndNote&gt;</w:instrText>
      </w:r>
      <w:r w:rsidR="00665013" w:rsidRPr="007875C7">
        <w:rPr>
          <w:rFonts w:cstheme="minorHAnsi"/>
          <w:sz w:val="22"/>
          <w:szCs w:val="22"/>
        </w:rPr>
        <w:fldChar w:fldCharType="end"/>
      </w:r>
      <w:proofErr w:type="spellStart"/>
      <w:r w:rsidR="00FD6988" w:rsidRPr="007875C7">
        <w:rPr>
          <w:rFonts w:cstheme="minorHAnsi"/>
          <w:sz w:val="22"/>
          <w:szCs w:val="22"/>
        </w:rPr>
        <w:t>Areh</w:t>
      </w:r>
      <w:proofErr w:type="spellEnd"/>
      <w:r w:rsidR="00FD6988" w:rsidRPr="007875C7">
        <w:rPr>
          <w:rFonts w:cstheme="minorHAnsi"/>
          <w:sz w:val="22"/>
          <w:szCs w:val="22"/>
        </w:rPr>
        <w:t xml:space="preserve">, Mesko, &amp; </w:t>
      </w:r>
      <w:proofErr w:type="spellStart"/>
      <w:r w:rsidR="00FD6988" w:rsidRPr="007875C7">
        <w:rPr>
          <w:rFonts w:cstheme="minorHAnsi"/>
          <w:sz w:val="22"/>
          <w:szCs w:val="22"/>
        </w:rPr>
        <w:t>Umek</w:t>
      </w:r>
      <w:proofErr w:type="spellEnd"/>
      <w:r w:rsidR="00FD6988" w:rsidRPr="007875C7">
        <w:rPr>
          <w:rFonts w:cstheme="minorHAnsi"/>
          <w:sz w:val="22"/>
          <w:szCs w:val="22"/>
        </w:rPr>
        <w:t xml:space="preserve">, 2009;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Hidden="1"&gt;&lt;Author&gt;Hine&lt;/Author&gt;&lt;Year&gt;2017&lt;/Year&gt;&lt;RecNum&gt;1033&lt;/RecNum&gt;&lt;record&gt;&lt;rec-number&gt;1033&lt;/rec-number&gt;&lt;foreign-keys&gt;&lt;key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end"/>
      </w:r>
      <w:r w:rsidR="00FD6988" w:rsidRPr="007875C7">
        <w:rPr>
          <w:rFonts w:cstheme="minorHAnsi"/>
          <w:sz w:val="22"/>
          <w:szCs w:val="22"/>
        </w:rPr>
        <w:t>Hine &amp; Murphy, 2017; S</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Hidden="1"&gt;&lt;Author&gt;Sleath&lt;/Author&gt;&lt;Year&gt;2012&lt;/Year&gt;&lt;RecNum&gt;735&lt;/RecNum&gt;&lt;record&gt;&lt;rec-number&gt;735&lt;/rec-number&gt;&lt;foreign-keys&gt;&lt;key app="EN" db-id="f5p9zd5zqsratqef5sv5pz2wpve092vrdw52" timestamp="1448365971"&gt;735&lt;/key&gt;&lt;/foreign-keys&gt;&lt;ref-type name="Journal Article"&gt;17&lt;/ref-type&gt;&lt;contributors&gt;&lt;authors&gt;&lt;author&gt;Sleath, Emma&lt;/author&gt;&lt;author&gt;Bull, Ray&lt;/author&gt;&lt;/authors&gt;&lt;/contributors&gt;&lt;titles&gt;&lt;title&gt;Comparing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665013" w:rsidRPr="007875C7">
        <w:rPr>
          <w:rFonts w:cstheme="minorHAnsi"/>
          <w:sz w:val="22"/>
          <w:szCs w:val="22"/>
        </w:rPr>
        <w:fldChar w:fldCharType="end"/>
      </w:r>
      <w:r w:rsidR="00FD6988" w:rsidRPr="007875C7">
        <w:rPr>
          <w:rFonts w:cstheme="minorHAnsi"/>
          <w:sz w:val="22"/>
          <w:szCs w:val="22"/>
        </w:rPr>
        <w:t>leath &amp; Bull, 2012</w:t>
      </w:r>
      <w:r w:rsidR="00982F79" w:rsidRPr="007875C7">
        <w:rPr>
          <w:rFonts w:cstheme="minorHAnsi"/>
          <w:sz w:val="22"/>
          <w:szCs w:val="22"/>
        </w:rPr>
        <w:t xml:space="preserve">). </w:t>
      </w:r>
      <w:r w:rsidR="00A93A5D" w:rsidRPr="007875C7">
        <w:rPr>
          <w:rFonts w:cstheme="minorHAnsi"/>
          <w:sz w:val="22"/>
          <w:szCs w:val="22"/>
        </w:rPr>
        <w:t>Moreover, s</w:t>
      </w:r>
      <w:r w:rsidR="00FD6988" w:rsidRPr="007875C7">
        <w:rPr>
          <w:rFonts w:cstheme="minorHAnsi"/>
          <w:sz w:val="22"/>
          <w:szCs w:val="22"/>
        </w:rPr>
        <w:t>tudies examining several myths in combination, for example those concerning</w:t>
      </w:r>
      <w:r w:rsidR="00EC31AE" w:rsidRPr="007875C7">
        <w:rPr>
          <w:rFonts w:cstheme="minorHAnsi"/>
          <w:sz w:val="22"/>
          <w:szCs w:val="22"/>
        </w:rPr>
        <w:t xml:space="preserve"> victim behaviour (victim reputation and initial point of resistance) and </w:t>
      </w:r>
      <w:r w:rsidR="00A93A5D" w:rsidRPr="007875C7">
        <w:rPr>
          <w:rFonts w:cstheme="minorHAnsi"/>
          <w:sz w:val="22"/>
          <w:szCs w:val="22"/>
        </w:rPr>
        <w:t>context</w:t>
      </w:r>
      <w:r w:rsidR="00EC31AE" w:rsidRPr="007875C7">
        <w:rPr>
          <w:rFonts w:cstheme="minorHAnsi"/>
          <w:sz w:val="22"/>
          <w:szCs w:val="22"/>
        </w:rPr>
        <w:t xml:space="preserve"> (victim-perpetrator relat</w:t>
      </w:r>
      <w:r w:rsidR="003D62BC" w:rsidRPr="007875C7">
        <w:rPr>
          <w:rFonts w:cstheme="minorHAnsi"/>
          <w:sz w:val="22"/>
          <w:szCs w:val="22"/>
        </w:rPr>
        <w:t>ionship)</w:t>
      </w:r>
      <w:r w:rsidR="00FD6988" w:rsidRPr="007875C7">
        <w:rPr>
          <w:rFonts w:cstheme="minorHAnsi"/>
          <w:sz w:val="22"/>
          <w:szCs w:val="22"/>
        </w:rPr>
        <w:t>, find that myths operate</w:t>
      </w:r>
      <w:r w:rsidR="003D62BC" w:rsidRPr="007875C7">
        <w:rPr>
          <w:rFonts w:cstheme="minorHAnsi"/>
          <w:sz w:val="22"/>
          <w:szCs w:val="22"/>
        </w:rPr>
        <w:t xml:space="preserve"> both in isolation, and in combination, to influence officers’ judgements </w:t>
      </w:r>
      <w:r w:rsidR="00FD6988" w:rsidRPr="007875C7">
        <w:rPr>
          <w:rFonts w:cstheme="minorHAnsi"/>
          <w:sz w:val="22"/>
          <w:szCs w:val="22"/>
        </w:rPr>
        <w:fldChar w:fldCharType="begin"/>
      </w:r>
      <w:r w:rsidR="00FD6988" w:rsidRPr="007875C7">
        <w:rPr>
          <w:rFonts w:cstheme="minorHAnsi"/>
          <w:sz w:val="22"/>
          <w:szCs w:val="22"/>
        </w:rPr>
        <w:instrText xml:space="preserve"> ADDIN EN.CITE &lt;EndNote&gt;&lt;Cite&gt;&lt;Author&gt;Hine&lt;/Author&gt;&lt;Year&gt;2017&lt;/Year&gt;&lt;RecNum&gt;1033&lt;/RecNum&gt;&lt;DisplayText&gt;(Hine &amp;amp; Murphy, 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FD6988" w:rsidRPr="007875C7">
        <w:rPr>
          <w:rFonts w:cstheme="minorHAnsi"/>
          <w:sz w:val="22"/>
          <w:szCs w:val="22"/>
        </w:rPr>
        <w:fldChar w:fldCharType="separate"/>
      </w:r>
      <w:r w:rsidR="00FD6988" w:rsidRPr="007875C7">
        <w:rPr>
          <w:rFonts w:cstheme="minorHAnsi"/>
          <w:noProof/>
          <w:sz w:val="22"/>
          <w:szCs w:val="22"/>
        </w:rPr>
        <w:t>(Hine &amp; Murphy, 2017)</w:t>
      </w:r>
      <w:r w:rsidR="00FD6988" w:rsidRPr="007875C7">
        <w:rPr>
          <w:rFonts w:cstheme="minorHAnsi"/>
          <w:sz w:val="22"/>
          <w:szCs w:val="22"/>
        </w:rPr>
        <w:fldChar w:fldCharType="end"/>
      </w:r>
      <w:r w:rsidR="00FD6988" w:rsidRPr="007875C7">
        <w:rPr>
          <w:rFonts w:cstheme="minorHAnsi"/>
          <w:sz w:val="22"/>
          <w:szCs w:val="22"/>
        </w:rPr>
        <w:t>.</w:t>
      </w:r>
    </w:p>
    <w:p w14:paraId="0F725108" w14:textId="77777777" w:rsidR="00F8410E" w:rsidRPr="007875C7" w:rsidRDefault="00F8410E" w:rsidP="00ED596D">
      <w:pPr>
        <w:spacing w:before="120" w:after="120" w:line="480" w:lineRule="auto"/>
        <w:contextualSpacing/>
        <w:rPr>
          <w:rFonts w:cstheme="minorHAnsi"/>
          <w:b/>
          <w:sz w:val="22"/>
          <w:szCs w:val="22"/>
        </w:rPr>
      </w:pPr>
      <w:r w:rsidRPr="007875C7">
        <w:rPr>
          <w:rFonts w:cstheme="minorHAnsi"/>
          <w:b/>
          <w:sz w:val="22"/>
          <w:szCs w:val="22"/>
        </w:rPr>
        <w:t>The Present Study</w:t>
      </w:r>
    </w:p>
    <w:p w14:paraId="7647964B" w14:textId="7C1BE6A2" w:rsidR="00D04773" w:rsidRPr="007875C7" w:rsidRDefault="00417A43" w:rsidP="00ED596D">
      <w:pPr>
        <w:spacing w:before="120" w:after="120" w:line="480" w:lineRule="auto"/>
        <w:ind w:firstLine="720"/>
        <w:contextualSpacing/>
        <w:rPr>
          <w:rFonts w:cstheme="minorHAnsi"/>
          <w:sz w:val="22"/>
          <w:szCs w:val="22"/>
        </w:rPr>
      </w:pPr>
      <w:r w:rsidRPr="007875C7">
        <w:rPr>
          <w:rFonts w:cstheme="minorHAnsi"/>
          <w:sz w:val="22"/>
          <w:szCs w:val="22"/>
        </w:rPr>
        <w:t>Considering the above, i</w:t>
      </w:r>
      <w:r w:rsidR="00BE4787" w:rsidRPr="007875C7">
        <w:rPr>
          <w:rFonts w:cstheme="minorHAnsi"/>
          <w:sz w:val="22"/>
          <w:szCs w:val="22"/>
        </w:rPr>
        <w:t>t is evident</w:t>
      </w:r>
      <w:r w:rsidR="00927AD8" w:rsidRPr="007875C7">
        <w:rPr>
          <w:rFonts w:cstheme="minorHAnsi"/>
          <w:sz w:val="22"/>
          <w:szCs w:val="22"/>
        </w:rPr>
        <w:t xml:space="preserve"> that officers </w:t>
      </w:r>
      <w:r w:rsidR="00A93A5D" w:rsidRPr="007875C7">
        <w:rPr>
          <w:rFonts w:cstheme="minorHAnsi"/>
          <w:sz w:val="22"/>
          <w:szCs w:val="22"/>
        </w:rPr>
        <w:t>utilise</w:t>
      </w:r>
      <w:r w:rsidR="00927AD8" w:rsidRPr="007875C7">
        <w:rPr>
          <w:rFonts w:cstheme="minorHAnsi"/>
          <w:sz w:val="22"/>
          <w:szCs w:val="22"/>
        </w:rPr>
        <w:t xml:space="preserve"> rape myths when reasoning about cases and those involved, </w:t>
      </w:r>
      <w:r w:rsidR="00A93A5D" w:rsidRPr="007875C7">
        <w:rPr>
          <w:rFonts w:cstheme="minorHAnsi"/>
          <w:sz w:val="22"/>
          <w:szCs w:val="22"/>
        </w:rPr>
        <w:t xml:space="preserve">and that officers </w:t>
      </w:r>
      <w:r w:rsidR="00927AD8" w:rsidRPr="007875C7">
        <w:rPr>
          <w:rFonts w:cstheme="minorHAnsi"/>
          <w:sz w:val="22"/>
          <w:szCs w:val="22"/>
        </w:rPr>
        <w:t>respond differently depending on the presence or absence of such information. However, at present, few studies have directly assessed the relationship between officers’ a</w:t>
      </w:r>
      <w:r w:rsidR="00E128B0" w:rsidRPr="007875C7">
        <w:rPr>
          <w:rFonts w:cstheme="minorHAnsi"/>
          <w:sz w:val="22"/>
          <w:szCs w:val="22"/>
        </w:rPr>
        <w:t>cceptance of</w:t>
      </w:r>
      <w:r w:rsidR="00927AD8" w:rsidRPr="007875C7">
        <w:rPr>
          <w:rFonts w:cstheme="minorHAnsi"/>
          <w:sz w:val="22"/>
          <w:szCs w:val="22"/>
        </w:rPr>
        <w:t xml:space="preserve"> rape myths, and judgements made, by measuring both within the same population. Those that do demonstrate that officers higher in RMA are: less likely to believe a victim who does not fit the ‘genuine victim’ stereotype </w:t>
      </w:r>
      <w:r w:rsidR="00927AD8" w:rsidRPr="007875C7">
        <w:rPr>
          <w:rFonts w:cstheme="minorHAnsi"/>
          <w:sz w:val="22"/>
          <w:szCs w:val="22"/>
        </w:rPr>
        <w:fldChar w:fldCharType="begin"/>
      </w:r>
      <w:r w:rsidR="00E973AC" w:rsidRPr="007875C7">
        <w:rPr>
          <w:rFonts w:cstheme="minorHAnsi"/>
          <w:sz w:val="22"/>
          <w:szCs w:val="22"/>
        </w:rPr>
        <w:instrText xml:space="preserve"> ADDIN EN.CITE &lt;EndNote&gt;&lt;Cite&gt;&lt;Author&gt;Page&lt;/Author&gt;&lt;Year&gt;2008&lt;/Year&gt;&lt;RecNum&gt;885&lt;/RecNum&gt;&lt;DisplayText&gt;(Page, 2008a)&lt;/DisplayText&gt;&lt;record&gt;&lt;rec-number&gt;885&lt;/rec-number&gt;&lt;foreign-keys&gt;&lt;key app="EN" db-id="f5p9zd5zqsratqef5sv5pz2wpve092vrdw52" timestamp="1476208627"&gt;885&lt;/key&gt;&lt;/foreign-keys&gt;&lt;ref-type name="Journal Article"&gt;17&lt;/ref-type&gt;&lt;contributors&gt;&lt;authors&gt;&lt;author&gt;Page, A. D.&lt;/author&gt;&lt;/authors&gt;&lt;/contributors&gt;&lt;titles&gt;&lt;title&gt;Gateway to reform? Policy implications of police officers&amp;apos; attitudes toward rape&lt;/title&gt;&lt;secondary-title&gt;American Journal of Criminal Justice&lt;/secondary-title&gt;&lt;/titles&gt;&lt;periodical&gt;&lt;full-title&gt;American Journal of Criminal Justice&lt;/full-title&gt;&lt;/periodical&gt;&lt;pages&gt;44-58&lt;/pages&gt;&lt;volume&gt;33&lt;/volume&gt;&lt;dates&gt;&lt;year&gt;2008&lt;/year&gt;&lt;/dates&gt;&lt;urls&gt;&lt;/urls&gt;&lt;electronic-resource-num&gt;10.1007/s12103-007-9024-9&lt;/electronic-resource-num&gt;&lt;/record&gt;&lt;/Cite&gt;&lt;/EndNote&gt;</w:instrText>
      </w:r>
      <w:r w:rsidR="00927AD8" w:rsidRPr="007875C7">
        <w:rPr>
          <w:rFonts w:cstheme="minorHAnsi"/>
          <w:sz w:val="22"/>
          <w:szCs w:val="22"/>
        </w:rPr>
        <w:fldChar w:fldCharType="separate"/>
      </w:r>
      <w:r w:rsidR="00E973AC" w:rsidRPr="007875C7">
        <w:rPr>
          <w:rFonts w:cstheme="minorHAnsi"/>
          <w:noProof/>
          <w:sz w:val="22"/>
          <w:szCs w:val="22"/>
        </w:rPr>
        <w:t>(Page, 2008a)</w:t>
      </w:r>
      <w:r w:rsidR="00927AD8" w:rsidRPr="007875C7">
        <w:rPr>
          <w:rFonts w:cstheme="minorHAnsi"/>
          <w:sz w:val="22"/>
          <w:szCs w:val="22"/>
        </w:rPr>
        <w:fldChar w:fldCharType="end"/>
      </w:r>
      <w:r w:rsidR="00927AD8" w:rsidRPr="007875C7">
        <w:rPr>
          <w:rFonts w:cstheme="minorHAnsi"/>
          <w:sz w:val="22"/>
          <w:szCs w:val="22"/>
        </w:rPr>
        <w:t xml:space="preserve">; allocate higher victim responsibility and </w:t>
      </w:r>
      <w:r w:rsidR="00212B3B" w:rsidRPr="007875C7">
        <w:rPr>
          <w:rFonts w:cstheme="minorHAnsi"/>
          <w:sz w:val="22"/>
          <w:szCs w:val="22"/>
        </w:rPr>
        <w:t xml:space="preserve">lower credibility judgements </w:t>
      </w:r>
      <w:r w:rsidR="00212B3B" w:rsidRPr="007875C7">
        <w:rPr>
          <w:rFonts w:cstheme="minorHAnsi"/>
          <w:sz w:val="22"/>
          <w:szCs w:val="22"/>
        </w:rPr>
        <w:fldChar w:fldCharType="begin"/>
      </w:r>
      <w:r w:rsidR="00E973AC" w:rsidRPr="007875C7">
        <w:rPr>
          <w:rFonts w:cstheme="minorHAnsi"/>
          <w:sz w:val="22"/>
          <w:szCs w:val="22"/>
        </w:rPr>
        <w:instrText xml:space="preserve"> ADDIN EN.CITE &lt;EndNote&gt;&lt;Cite&gt;&lt;Author&gt;Goodman-Delahunty&lt;/Author&gt;&lt;Year&gt;2011&lt;/Year&gt;&lt;RecNum&gt;876&lt;/RecNum&gt;&lt;DisplayText&gt;(Goodman-Delahunty &amp;amp; Graham, 2011)&lt;/DisplayText&gt;&lt;record&gt;&lt;rec-number&gt;876&lt;/rec-number&gt;&lt;foreign-keys&gt;&lt;key app="EN" db-id="f5p9zd5zqsratqef5sv5pz2wpve092vrdw52" timestamp="1476117647"&gt;876&lt;/key&gt;&lt;/foreign-keys&gt;&lt;ref-type name="Journal Article"&gt;17&lt;/ref-type&gt;&lt;contributors&gt;&lt;authors&gt;&lt;author&gt;Goodman-Delahunty, J.&lt;/author&gt;&lt;author&gt;Graham, K.&lt;/author&gt;&lt;/authors&gt;&lt;/contributors&gt;&lt;titles&gt;&lt;title&gt;The influence of victim intoxication and victim attire on police repsonses to sexual assault&lt;/title&gt;&lt;secondary-title&gt;Journal of Investigative Psychology and Offender Profiling&lt;/secondary-title&gt;&lt;/titles&gt;&lt;periodical&gt;&lt;full-title&gt;Journal of Investigative Psychology and Offender Profiling&lt;/full-title&gt;&lt;/periodical&gt;&lt;pages&gt;22-40&lt;/pages&gt;&lt;volume&gt;8&lt;/volume&gt;&lt;dates&gt;&lt;year&gt;2011&lt;/year&gt;&lt;/dates&gt;&lt;urls&gt;&lt;/urls&gt;&lt;electronic-resource-num&gt;10.1002/jip.127&lt;/electronic-resource-num&gt;&lt;/record&gt;&lt;/Cite&gt;&lt;/EndNote&gt;</w:instrText>
      </w:r>
      <w:r w:rsidR="00212B3B" w:rsidRPr="007875C7">
        <w:rPr>
          <w:rFonts w:cstheme="minorHAnsi"/>
          <w:sz w:val="22"/>
          <w:szCs w:val="22"/>
        </w:rPr>
        <w:fldChar w:fldCharType="separate"/>
      </w:r>
      <w:r w:rsidR="00E973AC" w:rsidRPr="007875C7">
        <w:rPr>
          <w:rFonts w:cstheme="minorHAnsi"/>
          <w:noProof/>
          <w:sz w:val="22"/>
          <w:szCs w:val="22"/>
        </w:rPr>
        <w:t>(Goodman-Delahunty &amp; Graham, 2011)</w:t>
      </w:r>
      <w:r w:rsidR="00212B3B" w:rsidRPr="007875C7">
        <w:rPr>
          <w:rFonts w:cstheme="minorHAnsi"/>
          <w:sz w:val="22"/>
          <w:szCs w:val="22"/>
        </w:rPr>
        <w:fldChar w:fldCharType="end"/>
      </w:r>
      <w:r w:rsidR="00A93A5D" w:rsidRPr="007875C7">
        <w:rPr>
          <w:rFonts w:cstheme="minorHAnsi"/>
          <w:sz w:val="22"/>
          <w:szCs w:val="22"/>
        </w:rPr>
        <w:t>;</w:t>
      </w:r>
      <w:r w:rsidR="00212B3B" w:rsidRPr="007875C7">
        <w:rPr>
          <w:rFonts w:cstheme="minorHAnsi"/>
          <w:sz w:val="22"/>
          <w:szCs w:val="22"/>
        </w:rPr>
        <w:t xml:space="preserve"> </w:t>
      </w:r>
      <w:r w:rsidR="00212B3B" w:rsidRPr="007875C7">
        <w:rPr>
          <w:rFonts w:cstheme="minorHAnsi"/>
          <w:sz w:val="22"/>
          <w:szCs w:val="22"/>
        </w:rPr>
        <w:lastRenderedPageBreak/>
        <w:t xml:space="preserve">allocate greater victim blame </w:t>
      </w:r>
      <w:r w:rsidR="00212B3B" w:rsidRPr="007875C7">
        <w:rPr>
          <w:rFonts w:cstheme="minorHAnsi"/>
          <w:sz w:val="22"/>
          <w:szCs w:val="22"/>
        </w:rPr>
        <w:fldChar w:fldCharType="begin"/>
      </w:r>
      <w:r w:rsidR="009E0A13" w:rsidRPr="007875C7">
        <w:rPr>
          <w:rFonts w:cstheme="minorHAnsi"/>
          <w:sz w:val="22"/>
          <w:szCs w:val="22"/>
        </w:rPr>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Emma&lt;/author&gt;&lt;author&gt;Bull, Ray&lt;/author&gt;&lt;/authors&gt;&lt;/contributors&gt;&lt;titles&gt;&lt;title&gt;Comparing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212B3B" w:rsidRPr="007875C7">
        <w:rPr>
          <w:rFonts w:cstheme="minorHAnsi"/>
          <w:sz w:val="22"/>
          <w:szCs w:val="22"/>
        </w:rPr>
        <w:fldChar w:fldCharType="separate"/>
      </w:r>
      <w:r w:rsidR="009E0A13" w:rsidRPr="007875C7">
        <w:rPr>
          <w:rFonts w:cstheme="minorHAnsi"/>
          <w:noProof/>
          <w:sz w:val="22"/>
          <w:szCs w:val="22"/>
        </w:rPr>
        <w:t>(Sleath &amp; Bull, 2012)</w:t>
      </w:r>
      <w:r w:rsidR="00212B3B" w:rsidRPr="007875C7">
        <w:rPr>
          <w:rFonts w:cstheme="minorHAnsi"/>
          <w:sz w:val="22"/>
          <w:szCs w:val="22"/>
        </w:rPr>
        <w:fldChar w:fldCharType="end"/>
      </w:r>
      <w:r w:rsidR="00A93A5D" w:rsidRPr="007875C7">
        <w:rPr>
          <w:rFonts w:cstheme="minorHAnsi"/>
          <w:sz w:val="22"/>
          <w:szCs w:val="22"/>
        </w:rPr>
        <w:t xml:space="preserve">, and are less likely to deem a case as “good” or act in a way that indicates case seriousness </w:t>
      </w:r>
      <w:r w:rsidR="00A93A5D" w:rsidRPr="007875C7">
        <w:rPr>
          <w:rFonts w:cstheme="minorHAnsi"/>
          <w:sz w:val="22"/>
          <w:szCs w:val="22"/>
        </w:rPr>
        <w:fldChar w:fldCharType="begin"/>
      </w:r>
      <w:r w:rsidR="00A93A5D" w:rsidRPr="007875C7">
        <w:rPr>
          <w:rFonts w:cstheme="minorHAnsi"/>
          <w:sz w:val="22"/>
          <w:szCs w:val="22"/>
        </w:rPr>
        <w:instrText xml:space="preserve"> ADDIN EN.CITE &lt;EndNote&gt;&lt;Cite&gt;&lt;Author&gt;Venema&lt;/Author&gt;&lt;Year&gt;2016&lt;/Year&gt;&lt;RecNum&gt;914&lt;/RecNum&gt;&lt;DisplayText&gt;(Venema, 2016a)&lt;/DisplayText&gt;&lt;record&gt;&lt;rec-number&gt;914&lt;/rec-number&gt;&lt;foreign-keys&gt;&lt;key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A93A5D" w:rsidRPr="007875C7">
        <w:rPr>
          <w:rFonts w:cstheme="minorHAnsi"/>
          <w:sz w:val="22"/>
          <w:szCs w:val="22"/>
        </w:rPr>
        <w:fldChar w:fldCharType="separate"/>
      </w:r>
      <w:r w:rsidR="00A93A5D" w:rsidRPr="007875C7">
        <w:rPr>
          <w:rFonts w:cstheme="minorHAnsi"/>
          <w:noProof/>
          <w:sz w:val="22"/>
          <w:szCs w:val="22"/>
        </w:rPr>
        <w:t>(Venema, 2016a)</w:t>
      </w:r>
      <w:r w:rsidR="00A93A5D" w:rsidRPr="007875C7">
        <w:rPr>
          <w:rFonts w:cstheme="minorHAnsi"/>
          <w:sz w:val="22"/>
          <w:szCs w:val="22"/>
        </w:rPr>
        <w:fldChar w:fldCharType="end"/>
      </w:r>
      <w:r w:rsidR="00A93A5D" w:rsidRPr="007875C7">
        <w:rPr>
          <w:rFonts w:cstheme="minorHAnsi"/>
          <w:sz w:val="22"/>
          <w:szCs w:val="22"/>
        </w:rPr>
        <w:t>.</w:t>
      </w:r>
      <w:r w:rsidR="00212B3B" w:rsidRPr="007875C7">
        <w:rPr>
          <w:rFonts w:cstheme="minorHAnsi"/>
          <w:sz w:val="22"/>
          <w:szCs w:val="22"/>
        </w:rPr>
        <w:t xml:space="preserve"> </w:t>
      </w:r>
      <w:r w:rsidR="00D04773" w:rsidRPr="007875C7">
        <w:rPr>
          <w:rFonts w:cstheme="minorHAnsi"/>
          <w:sz w:val="22"/>
          <w:szCs w:val="22"/>
        </w:rPr>
        <w:t>However, such studies either a) have</w:t>
      </w:r>
      <w:r w:rsidRPr="007875C7">
        <w:rPr>
          <w:rFonts w:cstheme="minorHAnsi"/>
          <w:sz w:val="22"/>
          <w:szCs w:val="22"/>
        </w:rPr>
        <w:t xml:space="preserve"> not</w:t>
      </w:r>
      <w:r w:rsidR="00D04773" w:rsidRPr="007875C7">
        <w:rPr>
          <w:rFonts w:cstheme="minorHAnsi"/>
          <w:sz w:val="22"/>
          <w:szCs w:val="22"/>
        </w:rPr>
        <w:t xml:space="preserve"> been conducted in UK populations, b) have small sample sizes, </w:t>
      </w:r>
      <w:r w:rsidR="00FD20E1" w:rsidRPr="007875C7">
        <w:rPr>
          <w:rFonts w:cstheme="minorHAnsi"/>
          <w:sz w:val="22"/>
          <w:szCs w:val="22"/>
        </w:rPr>
        <w:t xml:space="preserve">c) only assess victim variables (omitting perpetrator and case variables), </w:t>
      </w:r>
      <w:r w:rsidR="00A93A5D" w:rsidRPr="007875C7">
        <w:rPr>
          <w:rFonts w:cstheme="minorHAnsi"/>
          <w:sz w:val="22"/>
          <w:szCs w:val="22"/>
        </w:rPr>
        <w:t>d) have utilised measures of rape myth acceptance which suffer from numerous methodological flaws (such as the Illinois Rape Myth Acceptance Scale; Payne, Lonsway, &amp; Fitgerald, 1999</w:t>
      </w:r>
      <w:r w:rsidR="00A93A5D" w:rsidRPr="007875C7">
        <w:rPr>
          <w:rFonts w:cstheme="minorHAnsi"/>
          <w:sz w:val="22"/>
          <w:szCs w:val="22"/>
        </w:rPr>
        <w:fldChar w:fldCharType="begin"/>
      </w:r>
      <w:r w:rsidR="00E128B0" w:rsidRPr="007875C7">
        <w:rPr>
          <w:rFonts w:cstheme="minorHAnsi"/>
          <w:sz w:val="22"/>
          <w:szCs w:val="22"/>
        </w:rPr>
        <w:instrText xml:space="preserve"> ADDIN EN.CITE &lt;EndNote&gt;&lt;Cite Hidden="1"&gt;&lt;Author&gt;Payne&lt;/Author&gt;&lt;Year&gt;1999&lt;/Year&gt;&lt;RecNum&gt;579&lt;/RecNum&gt;&lt;record&gt;&lt;rec-number&gt;579&lt;/rec-number&gt;&lt;foreign-keys&gt;&lt;key app="EN" db-id="f5p9zd5zqsratqef5sv5pz2wpve092vrdw52" timestamp="1395252975"&gt;579&lt;/key&gt;&lt;/foreign-keys&gt;&lt;ref-type name="Journal Article"&gt;17&lt;/ref-type&gt;&lt;contributors&gt;&lt;authors&gt;&lt;author&gt;Payne, D. L.&lt;/author&gt;&lt;author&gt;Lonsway, K. A.&lt;/author&gt;&lt;author&gt;Fitzgerald, L. F.&lt;/author&gt;&lt;/authors&gt;&lt;/contributors&gt;&lt;titles&gt;&lt;title&gt;&lt;style face="normal" font="default" size="100%"&gt;Rape Myth Acceptance: Exploration of Its Structure and Its Measurement Using the &lt;/style&gt;&lt;style face="italic" font="default" size="100%"&gt;Illinois Rape Myth Acceptance Scale&lt;/style&gt;&lt;/title&gt;&lt;secondary-title&gt;Journal of research in Personality&lt;/secondary-title&gt;&lt;/titles&gt;&lt;periodical&gt;&lt;full-title&gt;Journal of research in Personality&lt;/full-title&gt;&lt;/periodical&gt;&lt;pages&gt;27-68&lt;/pages&gt;&lt;volume&gt;33&lt;/volume&gt;&lt;dates&gt;&lt;year&gt;1999&lt;/year&gt;&lt;/dates&gt;&lt;urls&gt;&lt;/urls&gt;&lt;/record&gt;&lt;/Cite&gt;&lt;/EndNote&gt;</w:instrText>
      </w:r>
      <w:r w:rsidR="00A93A5D" w:rsidRPr="007875C7">
        <w:rPr>
          <w:rFonts w:cstheme="minorHAnsi"/>
          <w:sz w:val="22"/>
          <w:szCs w:val="22"/>
        </w:rPr>
        <w:fldChar w:fldCharType="end"/>
      </w:r>
      <w:r w:rsidR="00A93A5D" w:rsidRPr="007875C7">
        <w:rPr>
          <w:rFonts w:cstheme="minorHAnsi"/>
          <w:sz w:val="22"/>
          <w:szCs w:val="22"/>
        </w:rPr>
        <w:t>), and/or e</w:t>
      </w:r>
      <w:r w:rsidR="00D04773" w:rsidRPr="007875C7">
        <w:rPr>
          <w:rFonts w:cstheme="minorHAnsi"/>
          <w:sz w:val="22"/>
          <w:szCs w:val="22"/>
        </w:rPr>
        <w:t>) do not assess the relationship between RMA and judgements regardin</w:t>
      </w:r>
      <w:r w:rsidR="00FD20E1" w:rsidRPr="007875C7">
        <w:rPr>
          <w:rFonts w:cstheme="minorHAnsi"/>
          <w:sz w:val="22"/>
          <w:szCs w:val="22"/>
        </w:rPr>
        <w:t>g specific rape myths (rather</w:t>
      </w:r>
      <w:r w:rsidR="00F02689">
        <w:rPr>
          <w:rFonts w:cstheme="minorHAnsi"/>
          <w:sz w:val="22"/>
          <w:szCs w:val="22"/>
        </w:rPr>
        <w:t>, they utilis</w:t>
      </w:r>
      <w:r w:rsidR="00BE4787" w:rsidRPr="007875C7">
        <w:rPr>
          <w:rFonts w:cstheme="minorHAnsi"/>
          <w:sz w:val="22"/>
          <w:szCs w:val="22"/>
        </w:rPr>
        <w:t>e</w:t>
      </w:r>
      <w:r w:rsidR="00FD20E1" w:rsidRPr="007875C7">
        <w:rPr>
          <w:rFonts w:cstheme="minorHAnsi"/>
          <w:sz w:val="22"/>
          <w:szCs w:val="22"/>
        </w:rPr>
        <w:t xml:space="preserve"> scenarios that are </w:t>
      </w:r>
      <w:r w:rsidR="00BE4787" w:rsidRPr="007875C7">
        <w:rPr>
          <w:rFonts w:cstheme="minorHAnsi"/>
          <w:sz w:val="22"/>
          <w:szCs w:val="22"/>
        </w:rPr>
        <w:t>simply</w:t>
      </w:r>
      <w:r w:rsidR="00FD20E1" w:rsidRPr="007875C7">
        <w:rPr>
          <w:rFonts w:cstheme="minorHAnsi"/>
          <w:sz w:val="22"/>
          <w:szCs w:val="22"/>
        </w:rPr>
        <w:t xml:space="preserve"> </w:t>
      </w:r>
      <w:r w:rsidR="00222A10" w:rsidRPr="007875C7">
        <w:rPr>
          <w:rFonts w:cstheme="minorHAnsi"/>
          <w:sz w:val="22"/>
          <w:szCs w:val="22"/>
        </w:rPr>
        <w:t>‘</w:t>
      </w:r>
      <w:r w:rsidR="00FD20E1" w:rsidRPr="007875C7">
        <w:rPr>
          <w:rFonts w:cstheme="minorHAnsi"/>
          <w:sz w:val="22"/>
          <w:szCs w:val="22"/>
        </w:rPr>
        <w:t>high</w:t>
      </w:r>
      <w:r w:rsidR="00222A10" w:rsidRPr="007875C7">
        <w:rPr>
          <w:rFonts w:cstheme="minorHAnsi"/>
          <w:sz w:val="22"/>
          <w:szCs w:val="22"/>
        </w:rPr>
        <w:t>’</w:t>
      </w:r>
      <w:r w:rsidR="00FD20E1" w:rsidRPr="007875C7">
        <w:rPr>
          <w:rFonts w:cstheme="minorHAnsi"/>
          <w:sz w:val="22"/>
          <w:szCs w:val="22"/>
        </w:rPr>
        <w:t xml:space="preserve"> or </w:t>
      </w:r>
      <w:r w:rsidR="00222A10" w:rsidRPr="007875C7">
        <w:rPr>
          <w:rFonts w:cstheme="minorHAnsi"/>
          <w:sz w:val="22"/>
          <w:szCs w:val="22"/>
        </w:rPr>
        <w:t>‘</w:t>
      </w:r>
      <w:r w:rsidR="00FD20E1" w:rsidRPr="007875C7">
        <w:rPr>
          <w:rFonts w:cstheme="minorHAnsi"/>
          <w:sz w:val="22"/>
          <w:szCs w:val="22"/>
        </w:rPr>
        <w:t>low</w:t>
      </w:r>
      <w:r w:rsidR="00222A10" w:rsidRPr="007875C7">
        <w:rPr>
          <w:rFonts w:cstheme="minorHAnsi"/>
          <w:sz w:val="22"/>
          <w:szCs w:val="22"/>
        </w:rPr>
        <w:t>’</w:t>
      </w:r>
      <w:r w:rsidR="00FD20E1" w:rsidRPr="007875C7">
        <w:rPr>
          <w:rFonts w:cstheme="minorHAnsi"/>
          <w:sz w:val="22"/>
          <w:szCs w:val="22"/>
        </w:rPr>
        <w:t xml:space="preserve"> in rape myth-related information)</w:t>
      </w:r>
      <w:r w:rsidR="00D04773" w:rsidRPr="007875C7">
        <w:rPr>
          <w:rFonts w:cstheme="minorHAnsi"/>
          <w:sz w:val="22"/>
          <w:szCs w:val="22"/>
        </w:rPr>
        <w:t xml:space="preserve">. </w:t>
      </w:r>
      <w:r w:rsidR="00BE4787" w:rsidRPr="007875C7">
        <w:rPr>
          <w:rFonts w:cstheme="minorHAnsi"/>
          <w:sz w:val="22"/>
          <w:szCs w:val="22"/>
        </w:rPr>
        <w:t>Furthermore</w:t>
      </w:r>
      <w:r w:rsidR="00D04773" w:rsidRPr="007875C7">
        <w:rPr>
          <w:rFonts w:cstheme="minorHAnsi"/>
          <w:sz w:val="22"/>
          <w:szCs w:val="22"/>
        </w:rPr>
        <w:t xml:space="preserve">, as Sleath and Bull </w:t>
      </w:r>
      <w:r w:rsidR="00D04773" w:rsidRPr="007875C7">
        <w:rPr>
          <w:rFonts w:cstheme="minorHAnsi"/>
          <w:sz w:val="22"/>
          <w:szCs w:val="22"/>
        </w:rPr>
        <w:fldChar w:fldCharType="begin"/>
      </w:r>
      <w:r w:rsidR="00D04773" w:rsidRPr="007875C7">
        <w:rPr>
          <w:rFonts w:cstheme="minorHAnsi"/>
          <w:sz w:val="22"/>
          <w:szCs w:val="22"/>
        </w:rPr>
        <w:instrText xml:space="preserve"> ADDIN EN.CITE &lt;EndNote&gt;&lt;Cite ExcludeAuth="1"&gt;&lt;Author&gt;Sleath&lt;/Author&gt;&lt;Year&gt;2017&lt;/Year&gt;&lt;RecNum&gt;1034&lt;/RecNum&gt;&lt;DisplayText&gt;(2017)&lt;/DisplayText&gt;&lt;record&gt;&lt;rec-number&gt;1034&lt;/rec-number&gt;&lt;foreign-keys&gt;&lt;key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D04773" w:rsidRPr="007875C7">
        <w:rPr>
          <w:rFonts w:cstheme="minorHAnsi"/>
          <w:sz w:val="22"/>
          <w:szCs w:val="22"/>
        </w:rPr>
        <w:fldChar w:fldCharType="separate"/>
      </w:r>
      <w:r w:rsidR="00D04773" w:rsidRPr="007875C7">
        <w:rPr>
          <w:rFonts w:cstheme="minorHAnsi"/>
          <w:noProof/>
          <w:sz w:val="22"/>
          <w:szCs w:val="22"/>
        </w:rPr>
        <w:t>(2017)</w:t>
      </w:r>
      <w:r w:rsidR="00D04773" w:rsidRPr="007875C7">
        <w:rPr>
          <w:rFonts w:cstheme="minorHAnsi"/>
          <w:sz w:val="22"/>
          <w:szCs w:val="22"/>
        </w:rPr>
        <w:fldChar w:fldCharType="end"/>
      </w:r>
      <w:r w:rsidR="00D04773" w:rsidRPr="007875C7">
        <w:rPr>
          <w:rFonts w:cstheme="minorHAnsi"/>
          <w:sz w:val="22"/>
          <w:szCs w:val="22"/>
        </w:rPr>
        <w:t xml:space="preserve"> note, research on police officers’ utilisation of rape myths is still scant, and greater understanding of the relationship between officers’ attitudes and their behaviour</w:t>
      </w:r>
      <w:r w:rsidR="00E128B0" w:rsidRPr="007875C7">
        <w:rPr>
          <w:rFonts w:cstheme="minorHAnsi"/>
          <w:sz w:val="22"/>
          <w:szCs w:val="22"/>
        </w:rPr>
        <w:t xml:space="preserve"> is </w:t>
      </w:r>
      <w:r w:rsidR="00A4396B" w:rsidRPr="007875C7">
        <w:rPr>
          <w:rFonts w:cstheme="minorHAnsi"/>
          <w:sz w:val="22"/>
          <w:szCs w:val="22"/>
        </w:rPr>
        <w:t xml:space="preserve">still </w:t>
      </w:r>
      <w:r w:rsidR="00222A10" w:rsidRPr="007875C7">
        <w:rPr>
          <w:rFonts w:cstheme="minorHAnsi"/>
          <w:sz w:val="22"/>
          <w:szCs w:val="22"/>
        </w:rPr>
        <w:t>needed.</w:t>
      </w:r>
    </w:p>
    <w:p w14:paraId="3B5376E5" w14:textId="144BA793" w:rsidR="007C309C" w:rsidRPr="007875C7" w:rsidRDefault="00E128B0" w:rsidP="00ED596D">
      <w:pPr>
        <w:spacing w:before="120" w:after="120" w:line="480" w:lineRule="auto"/>
        <w:ind w:firstLine="720"/>
        <w:contextualSpacing/>
        <w:rPr>
          <w:rFonts w:cstheme="minorHAnsi"/>
          <w:sz w:val="22"/>
          <w:szCs w:val="22"/>
        </w:rPr>
      </w:pPr>
      <w:r w:rsidRPr="007875C7">
        <w:rPr>
          <w:rFonts w:cstheme="minorHAnsi"/>
          <w:sz w:val="22"/>
          <w:szCs w:val="22"/>
        </w:rPr>
        <w:t xml:space="preserve">Providing such evidence is important for two reasons. First, </w:t>
      </w:r>
      <w:r w:rsidR="0083334B" w:rsidRPr="007875C7">
        <w:rPr>
          <w:rFonts w:cstheme="minorHAnsi"/>
          <w:sz w:val="22"/>
          <w:szCs w:val="22"/>
        </w:rPr>
        <w:t>a number of</w:t>
      </w:r>
      <w:r w:rsidRPr="007875C7">
        <w:rPr>
          <w:rFonts w:cstheme="minorHAnsi"/>
          <w:sz w:val="22"/>
          <w:szCs w:val="22"/>
        </w:rPr>
        <w:t xml:space="preserve"> influential government reports </w:t>
      </w:r>
      <w:r w:rsidRPr="007875C7">
        <w:rPr>
          <w:rFonts w:cstheme="minorHAnsi"/>
          <w:sz w:val="22"/>
          <w:szCs w:val="22"/>
        </w:rPr>
        <w:fldChar w:fldCharType="begin"/>
      </w:r>
      <w:r w:rsidR="00473633" w:rsidRPr="007875C7">
        <w:rPr>
          <w:rFonts w:cstheme="minorHAnsi"/>
          <w:sz w:val="22"/>
          <w:szCs w:val="22"/>
        </w:rPr>
        <w:instrText xml:space="preserve"> ADDIN EN.CITE &lt;EndNote&gt;&lt;Cite&gt;&lt;Author&gt;Stern&lt;/Author&gt;&lt;Year&gt;2010&lt;/Year&gt;&lt;RecNum&gt;1044&lt;/RecNum&gt;&lt;DisplayText&gt;(Angiolini, 2015; Stern, 2010)&lt;/DisplayText&gt;&lt;record&gt;&lt;rec-number&gt;1044&lt;/rec-number&gt;&lt;foreign-keys&gt;&lt;key app="EN" db-id="f5p9zd5zqsratqef5sv5pz2wpve092vrdw52" timestamp="1525862436"&gt;1044&lt;/key&gt;&lt;/foreign-keys&gt;&lt;ref-type name="Government Document"&gt;46&lt;/ref-type&gt;&lt;contributors&gt;&lt;authors&gt;&lt;author&gt;Stern, Valerie&lt;/author&gt;&lt;/authors&gt;&lt;secondary-authors&gt;&lt;author&gt;Government Equalities Office/Home Office&lt;/author&gt;&lt;/secondary-authors&gt;&lt;/contributors&gt;&lt;titles&gt;&lt;title&gt;The Stern review: A report by Baroness Vivien Stern CBE of an independent review into how rape complaints are handled by public authorities in England and Wales.&lt;/title&gt;&lt;/titles&gt;&lt;dates&gt;&lt;year&gt;2010&lt;/year&gt;&lt;/dates&gt;&lt;pub-location&gt;London&lt;/pub-location&gt;&lt;publisher&gt;Government Equalities Office/Home Office&lt;/publisher&gt;&lt;urls&gt;&lt;/urls&gt;&lt;custom1&gt;Government Equalities Office/Home Office&lt;/custom1&gt;&lt;/record&gt;&lt;/Cite&gt;&lt;Cite&gt;&lt;Author&gt;Angiolini&lt;/Author&gt;&lt;Year&gt;2015&lt;/Year&gt;&lt;RecNum&gt;1045&lt;/RecNum&gt;&lt;record&gt;&lt;rec-number&gt;1045&lt;/rec-number&gt;&lt;foreign-keys&gt;&lt;key app="EN" db-id="f5p9zd5zqsratqef5sv5pz2wpve092vrdw52" timestamp="1525862676"&gt;1045&lt;/key&gt;&lt;/foreign-keys&gt;&lt;ref-type name="Government Document"&gt;46&lt;/ref-type&gt;&lt;contributors&gt;&lt;authors&gt;&lt;author&gt;Angiolini, E&lt;/author&gt;&lt;/authors&gt;&lt;secondary-authors&gt;&lt;author&gt;Metropolitan Police and Crown Prosecution Service&lt;/author&gt;&lt;/secondary-authors&gt;&lt;/contributors&gt;&lt;titles&gt;&lt;title&gt;Report of the independent review into the investigation and prosecution of rape in London&lt;/title&gt;&lt;/titles&gt;&lt;dates&gt;&lt;year&gt;2015&lt;/year&gt;&lt;/dates&gt;&lt;pub-location&gt;London&lt;/pub-location&gt;&lt;publisher&gt;Metropolitan Police and Crown Prosecution Service&lt;/publisher&gt;&lt;urls&gt;&lt;/urls&gt;&lt;custom1&gt;Metropolitan Police and Crown Prosecution Service&lt;/custom1&gt;&lt;/record&gt;&lt;/Cite&gt;&lt;/EndNote&gt;</w:instrText>
      </w:r>
      <w:r w:rsidRPr="007875C7">
        <w:rPr>
          <w:rFonts w:cstheme="minorHAnsi"/>
          <w:sz w:val="22"/>
          <w:szCs w:val="22"/>
        </w:rPr>
        <w:fldChar w:fldCharType="separate"/>
      </w:r>
      <w:r w:rsidR="00473633" w:rsidRPr="007875C7">
        <w:rPr>
          <w:rFonts w:cstheme="minorHAnsi"/>
          <w:noProof/>
          <w:sz w:val="22"/>
          <w:szCs w:val="22"/>
        </w:rPr>
        <w:t>(Angiolini, 2015; Stern, 2010)</w:t>
      </w:r>
      <w:r w:rsidRPr="007875C7">
        <w:rPr>
          <w:rFonts w:cstheme="minorHAnsi"/>
          <w:sz w:val="22"/>
          <w:szCs w:val="22"/>
        </w:rPr>
        <w:fldChar w:fldCharType="end"/>
      </w:r>
      <w:r w:rsidR="0006398D" w:rsidRPr="007875C7">
        <w:rPr>
          <w:rFonts w:cstheme="minorHAnsi"/>
          <w:sz w:val="22"/>
          <w:szCs w:val="22"/>
        </w:rPr>
        <w:t xml:space="preserve">, </w:t>
      </w:r>
      <w:r w:rsidR="007C309C" w:rsidRPr="007875C7">
        <w:rPr>
          <w:rFonts w:cstheme="minorHAnsi"/>
          <w:sz w:val="22"/>
          <w:szCs w:val="22"/>
        </w:rPr>
        <w:t xml:space="preserve">academic </w:t>
      </w:r>
      <w:r w:rsidR="0083334B" w:rsidRPr="007875C7">
        <w:rPr>
          <w:rFonts w:cstheme="minorHAnsi"/>
          <w:sz w:val="22"/>
          <w:szCs w:val="22"/>
        </w:rPr>
        <w:t xml:space="preserve">reviews </w:t>
      </w:r>
      <w:r w:rsidR="0083334B" w:rsidRPr="007875C7">
        <w:rPr>
          <w:rFonts w:cstheme="minorHAnsi"/>
          <w:sz w:val="22"/>
          <w:szCs w:val="22"/>
        </w:rPr>
        <w:fldChar w:fldCharType="begin"/>
      </w:r>
      <w:r w:rsidR="007C309C" w:rsidRPr="007875C7">
        <w:rPr>
          <w:rFonts w:cstheme="minorHAnsi"/>
          <w:sz w:val="22"/>
          <w:szCs w:val="22"/>
        </w:rPr>
        <w:instrText xml:space="preserve"> ADDIN EN.CITE &lt;EndNote&gt;&lt;Cite&gt;&lt;Author&gt;Sleath&lt;/Author&gt;&lt;Year&gt;2017&lt;/Year&gt;&lt;RecNum&gt;1034&lt;/RecNum&gt;&lt;DisplayText&gt;(Parratt &amp;amp; Pina, 2017; Sleath &amp;amp; Bull, 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Cite&gt;&lt;Author&gt;Parratt&lt;/Author&gt;&lt;Year&gt;2017&lt;/Year&gt;&lt;RecNum&gt;1046&lt;/RecNum&gt;&lt;record&gt;&lt;rec-number&gt;1046&lt;/rec-number&gt;&lt;foreign-keys&gt;&lt;key app="EN" db-id="f5p9zd5zqsratqef5sv5pz2wpve092vrdw52" timestamp="1525868188"&gt;1046&lt;/key&gt;&lt;/foreign-keys&gt;&lt;ref-type name="Journal Article"&gt;17&lt;/ref-type&gt;&lt;contributors&gt;&lt;authors&gt;&lt;author&gt;Parratt, Kayleigh. A.&lt;/author&gt;&lt;author&gt;Pina, Afroditi&lt;/author&gt;&lt;/authors&gt;&lt;/contributors&gt;&lt;titles&gt;&lt;title&gt;From “real rape” to real justice: A systematic review of police officers&amp;apos; rape myth beliefs&lt;/title&gt;&lt;secondary-title&gt;Aggression and Violent Behavior&lt;/secondary-title&gt;&lt;/titles&gt;&lt;periodical&gt;&lt;full-title&gt;Aggression and Violent Behavior&lt;/full-title&gt;&lt;/periodical&gt;&lt;pages&gt;68-83&lt;/pages&gt;&lt;volume&gt;34&lt;/volume&gt;&lt;dates&gt;&lt;year&gt;2017&lt;/year&gt;&lt;/dates&gt;&lt;urls&gt;&lt;/urls&gt;&lt;electronic-resource-num&gt;10.1016/j.avb.2017.03.005&lt;/electronic-resource-num&gt;&lt;/record&gt;&lt;/Cite&gt;&lt;/EndNote&gt;</w:instrText>
      </w:r>
      <w:r w:rsidR="0083334B" w:rsidRPr="007875C7">
        <w:rPr>
          <w:rFonts w:cstheme="minorHAnsi"/>
          <w:sz w:val="22"/>
          <w:szCs w:val="22"/>
        </w:rPr>
        <w:fldChar w:fldCharType="separate"/>
      </w:r>
      <w:r w:rsidR="007C309C" w:rsidRPr="007875C7">
        <w:rPr>
          <w:rFonts w:cstheme="minorHAnsi"/>
          <w:noProof/>
          <w:sz w:val="22"/>
          <w:szCs w:val="22"/>
        </w:rPr>
        <w:t>(Parratt &amp; Pina, 2017; Sleath &amp; Bull, 2017)</w:t>
      </w:r>
      <w:r w:rsidR="0083334B" w:rsidRPr="007875C7">
        <w:rPr>
          <w:rFonts w:cstheme="minorHAnsi"/>
          <w:sz w:val="22"/>
          <w:szCs w:val="22"/>
        </w:rPr>
        <w:fldChar w:fldCharType="end"/>
      </w:r>
      <w:r w:rsidR="0083334B" w:rsidRPr="007875C7">
        <w:rPr>
          <w:rFonts w:cstheme="minorHAnsi"/>
          <w:sz w:val="22"/>
          <w:szCs w:val="22"/>
        </w:rPr>
        <w:t xml:space="preserve">, and </w:t>
      </w:r>
      <w:r w:rsidR="007C309C" w:rsidRPr="007875C7">
        <w:rPr>
          <w:rFonts w:cstheme="minorHAnsi"/>
          <w:sz w:val="22"/>
          <w:szCs w:val="22"/>
        </w:rPr>
        <w:t xml:space="preserve">individual </w:t>
      </w:r>
      <w:r w:rsidR="0083334B" w:rsidRPr="007875C7">
        <w:rPr>
          <w:rFonts w:cstheme="minorHAnsi"/>
          <w:sz w:val="22"/>
          <w:szCs w:val="22"/>
        </w:rPr>
        <w:t xml:space="preserve">studies </w:t>
      </w:r>
      <w:r w:rsidR="0083334B" w:rsidRPr="007875C7">
        <w:rPr>
          <w:rFonts w:cstheme="minorHAnsi"/>
          <w:sz w:val="22"/>
          <w:szCs w:val="22"/>
        </w:rPr>
        <w:fldChar w:fldCharType="begin"/>
      </w:r>
      <w:r w:rsidR="0083334B" w:rsidRPr="007875C7">
        <w:rPr>
          <w:rFonts w:cstheme="minorHAnsi"/>
          <w:sz w:val="22"/>
          <w:szCs w:val="22"/>
        </w:rPr>
        <w:instrText xml:space="preserve"> ADDIN EN.CITE &lt;EndNote&gt;&lt;Cite&gt;&lt;Author&gt;Hine&lt;/Author&gt;&lt;Year&gt;2017&lt;/Year&gt;&lt;RecNum&gt;1033&lt;/RecNum&gt;&lt;DisplayText&gt;(Hine &amp;amp; Murphy, 2017; Sleath &amp;amp; Bull, 2012)&lt;/DisplayText&gt;&lt;record&gt;&lt;rec-number&gt;1033&lt;/rec-number&gt;&lt;foreign-keys&gt;&lt;key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Cite&gt;&lt;Author&gt;Sleath&lt;/Author&gt;&lt;Year&gt;2012&lt;/Year&gt;&lt;RecNum&gt;735&lt;/RecNum&gt;&lt;record&gt;&lt;rec-number&gt;735&lt;/rec-number&gt;&lt;foreign-keys&gt;&lt;key app="EN" db-id="f5p9zd5zqsratqef5sv5pz2wpve092vrdw52" timestamp="1448365971"&gt;735&lt;/key&gt;&lt;/foreign-keys&gt;&lt;ref-type name="Journal Article"&gt;17&lt;/ref-type&gt;&lt;contributors&gt;&lt;authors&gt;&lt;author&gt;Sleath, Emma&lt;/author&gt;&lt;author&gt;Bull, Ray&lt;/author&gt;&lt;/authors&gt;&lt;/contributors&gt;&lt;titles&gt;&lt;title&gt;Comparing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83334B" w:rsidRPr="007875C7">
        <w:rPr>
          <w:rFonts w:cstheme="minorHAnsi"/>
          <w:sz w:val="22"/>
          <w:szCs w:val="22"/>
        </w:rPr>
        <w:fldChar w:fldCharType="separate"/>
      </w:r>
      <w:r w:rsidR="0083334B" w:rsidRPr="007875C7">
        <w:rPr>
          <w:rFonts w:cstheme="minorHAnsi"/>
          <w:noProof/>
          <w:sz w:val="22"/>
          <w:szCs w:val="22"/>
        </w:rPr>
        <w:t>(Hine &amp; Murphy, 2017; Sleath &amp; Bull, 2012)</w:t>
      </w:r>
      <w:r w:rsidR="0083334B" w:rsidRPr="007875C7">
        <w:rPr>
          <w:rFonts w:cstheme="minorHAnsi"/>
          <w:sz w:val="22"/>
          <w:szCs w:val="22"/>
        </w:rPr>
        <w:fldChar w:fldCharType="end"/>
      </w:r>
      <w:r w:rsidR="007C309C" w:rsidRPr="007875C7">
        <w:rPr>
          <w:rFonts w:cstheme="minorHAnsi"/>
          <w:sz w:val="22"/>
          <w:szCs w:val="22"/>
        </w:rPr>
        <w:t xml:space="preserve"> have suggested that police officer training regarding rape and serious sexual assault requires substantial improvement, </w:t>
      </w:r>
      <w:r w:rsidR="00171066" w:rsidRPr="007875C7">
        <w:rPr>
          <w:rFonts w:cstheme="minorHAnsi"/>
          <w:sz w:val="22"/>
          <w:szCs w:val="22"/>
        </w:rPr>
        <w:t>in relation to improving both</w:t>
      </w:r>
      <w:r w:rsidR="007C309C" w:rsidRPr="007875C7">
        <w:rPr>
          <w:rFonts w:cstheme="minorHAnsi"/>
          <w:sz w:val="22"/>
          <w:szCs w:val="22"/>
        </w:rPr>
        <w:t xml:space="preserve"> procedural elements and negative attitudes (e.g., promoting critical awareness of rape myths). Such observations are supported by studies assessing both specific interventions </w:t>
      </w:r>
      <w:r w:rsidR="007C309C" w:rsidRPr="007875C7">
        <w:rPr>
          <w:rFonts w:cstheme="minorHAnsi"/>
          <w:sz w:val="22"/>
          <w:szCs w:val="22"/>
        </w:rPr>
        <w:fldChar w:fldCharType="begin"/>
      </w:r>
      <w:r w:rsidR="007C309C" w:rsidRPr="007875C7">
        <w:rPr>
          <w:rFonts w:cstheme="minorHAnsi"/>
          <w:sz w:val="22"/>
          <w:szCs w:val="22"/>
        </w:rPr>
        <w:instrText xml:space="preserve"> ADDIN EN.CITE &lt;EndNote&gt;&lt;Cite&gt;&lt;Author&gt;Lonsway&lt;/Author&gt;&lt;Year&gt;2001&lt;/Year&gt;&lt;RecNum&gt;874&lt;/RecNum&gt;&lt;DisplayText&gt;(Lonsway, Welch, &amp;amp; Fitzgerald, 2001; Muram, Hellman, &amp;amp; Cassinello, 1995)&lt;/DisplayText&gt;&lt;record&gt;&lt;rec-number&gt;874&lt;/rec-number&gt;&lt;foreign-keys&gt;&lt;key app="EN" db-id="f5p9zd5zqsratqef5sv5pz2wpve092vrdw52" timestamp="1476115713"&gt;874&lt;/key&gt;&lt;/foreign-keys&gt;&lt;ref-type name="Journal Article"&gt;17&lt;/ref-type&gt;&lt;contributors&gt;&lt;authors&gt;&lt;author&gt;Lonsway, K. A.&lt;/author&gt;&lt;author&gt;Welch, S.&lt;/author&gt;&lt;author&gt;Fitzgerald, L. F.&lt;/author&gt;&lt;/authors&gt;&lt;/contributors&gt;&lt;titles&gt;&lt;title&gt;Police training in sexual assault response: Process, outcomes, and elements of change&lt;/title&gt;&lt;secondary-title&gt;Criminal Justice and Behavior&lt;/secondary-title&gt;&lt;/titles&gt;&lt;periodical&gt;&lt;full-title&gt;Criminal Justice and Behavior&lt;/full-title&gt;&lt;/periodical&gt;&lt;pages&gt;695-730&lt;/pages&gt;&lt;volume&gt;28&lt;/volume&gt;&lt;dates&gt;&lt;year&gt;2001&lt;/year&gt;&lt;/dates&gt;&lt;urls&gt;&lt;/urls&gt;&lt;electronic-resource-num&gt;10.1177/009385480102800602&lt;/electronic-resource-num&gt;&lt;/record&gt;&lt;/Cite&gt;&lt;Cite&gt;&lt;Author&gt;Muram&lt;/Author&gt;&lt;Year&gt;1995&lt;/Year&gt;&lt;RecNum&gt;924&lt;/RecNum&gt;&lt;record&gt;&lt;rec-number&gt;924&lt;/rec-number&gt;&lt;foreign-keys&gt;&lt;key app="EN" db-id="f5p9zd5zqsratqef5sv5pz2wpve092vrdw52" timestamp="1477662575"&gt;924&lt;/key&gt;&lt;/foreign-keys&gt;&lt;ref-type name="Journal Article"&gt;17&lt;/ref-type&gt;&lt;contributors&gt;&lt;authors&gt;&lt;author&gt;Muram, D.&lt;/author&gt;&lt;author&gt;Hellman, R.&lt;/author&gt;&lt;author&gt;Cassinello, B.&lt;/author&gt;&lt;/authors&gt;&lt;/contributors&gt;&lt;titles&gt;&lt;title&gt;Prevalence of negative atttiudes among police officers towards rape victims&lt;/title&gt;&lt;secondary-title&gt;Adolescent and Pediatric Gynecology&lt;/secondary-title&gt;&lt;/titles&gt;&lt;periodical&gt;&lt;full-title&gt;Adolescent and Pediatric Gynecology&lt;/full-title&gt;&lt;/periodical&gt;&lt;pages&gt;89-91&lt;/pages&gt;&lt;volume&gt;8&lt;/volume&gt;&lt;dates&gt;&lt;year&gt;1995&lt;/year&gt;&lt;/dates&gt;&lt;urls&gt;&lt;/urls&gt;&lt;electronic-resource-num&gt;10.1016/S0932-8610(19)80131-7&lt;/electronic-resource-num&gt;&lt;/record&gt;&lt;/Cite&gt;&lt;/EndNote&gt;</w:instrText>
      </w:r>
      <w:r w:rsidR="007C309C" w:rsidRPr="007875C7">
        <w:rPr>
          <w:rFonts w:cstheme="minorHAnsi"/>
          <w:sz w:val="22"/>
          <w:szCs w:val="22"/>
        </w:rPr>
        <w:fldChar w:fldCharType="separate"/>
      </w:r>
      <w:r w:rsidR="007C309C" w:rsidRPr="007875C7">
        <w:rPr>
          <w:rFonts w:cstheme="minorHAnsi"/>
          <w:noProof/>
          <w:sz w:val="22"/>
          <w:szCs w:val="22"/>
        </w:rPr>
        <w:t>(Lonsway, Welch, &amp; Fitzgerald, 2001; Muram, Hellman, &amp; Cassinello, 1995)</w:t>
      </w:r>
      <w:r w:rsidR="007C309C" w:rsidRPr="007875C7">
        <w:rPr>
          <w:rFonts w:cstheme="minorHAnsi"/>
          <w:sz w:val="22"/>
          <w:szCs w:val="22"/>
        </w:rPr>
        <w:fldChar w:fldCharType="end"/>
      </w:r>
      <w:r w:rsidR="007C309C" w:rsidRPr="007875C7">
        <w:rPr>
          <w:rFonts w:cstheme="minorHAnsi"/>
          <w:sz w:val="22"/>
          <w:szCs w:val="22"/>
        </w:rPr>
        <w:t xml:space="preserve"> and existing specialist training programmes </w:t>
      </w:r>
      <w:r w:rsidR="007C309C" w:rsidRPr="007875C7">
        <w:rPr>
          <w:rFonts w:cstheme="minorHAnsi"/>
          <w:sz w:val="22"/>
          <w:szCs w:val="22"/>
        </w:rPr>
        <w:fldChar w:fldCharType="begin"/>
      </w:r>
      <w:r w:rsidR="007C309C" w:rsidRPr="007875C7">
        <w:rPr>
          <w:rFonts w:cstheme="minorHAnsi"/>
          <w:sz w:val="22"/>
          <w:szCs w:val="22"/>
        </w:rPr>
        <w:instrText xml:space="preserve"> ADDIN EN.CITE &lt;EndNote&gt;&lt;Cite&gt;&lt;Author&gt;Sleath&lt;/Author&gt;&lt;Year&gt;2012&lt;/Year&gt;&lt;RecNum&gt;735&lt;/RecNum&gt;&lt;DisplayText&gt;(Goodman-Delahunty &amp;amp; Graham, 2011; 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Emma&lt;/author&gt;&lt;author&gt;Bull, Ray&lt;/author&gt;&lt;/authors&gt;&lt;/contributors&gt;&lt;titles&gt;&lt;title&gt;Comparing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Cite&gt;&lt;Author&gt;Goodman-Delahunty&lt;/Author&gt;&lt;Year&gt;2011&lt;/Year&gt;&lt;RecNum&gt;876&lt;/RecNum&gt;&lt;record&gt;&lt;rec-number&gt;876&lt;/rec-number&gt;&lt;foreign-keys&gt;&lt;key app="EN" db-id="f5p9zd5zqsratqef5sv5pz2wpve092vrdw52" timestamp="1476117647"&gt;876&lt;/key&gt;&lt;/foreign-keys&gt;&lt;ref-type name="Journal Article"&gt;17&lt;/ref-type&gt;&lt;contributors&gt;&lt;authors&gt;&lt;author&gt;Goodman-Delahunty, J.&lt;/author&gt;&lt;author&gt;Graham, K.&lt;/author&gt;&lt;/authors&gt;&lt;/contributors&gt;&lt;titles&gt;&lt;title&gt;The influence of victim intoxication and victim attire on police repsonses to sexual assault&lt;/title&gt;&lt;secondary-title&gt;Journal of Investigative Psychology and Offender Profiling&lt;/secondary-title&gt;&lt;/titles&gt;&lt;periodical&gt;&lt;full-title&gt;Journal of Investigative Psychology and Offender Profiling&lt;/full-title&gt;&lt;/periodical&gt;&lt;pages&gt;22-40&lt;/pages&gt;&lt;volume&gt;8&lt;/volume&gt;&lt;dates&gt;&lt;year&gt;2011&lt;/year&gt;&lt;/dates&gt;&lt;urls&gt;&lt;/urls&gt;&lt;electronic-resource-num&gt;10.1002/jip.127&lt;/electronic-resource-num&gt;&lt;/record&gt;&lt;/Cite&gt;&lt;/EndNote&gt;</w:instrText>
      </w:r>
      <w:r w:rsidR="007C309C" w:rsidRPr="007875C7">
        <w:rPr>
          <w:rFonts w:cstheme="minorHAnsi"/>
          <w:sz w:val="22"/>
          <w:szCs w:val="22"/>
        </w:rPr>
        <w:fldChar w:fldCharType="separate"/>
      </w:r>
      <w:r w:rsidR="007C309C" w:rsidRPr="007875C7">
        <w:rPr>
          <w:rFonts w:cstheme="minorHAnsi"/>
          <w:noProof/>
          <w:sz w:val="22"/>
          <w:szCs w:val="22"/>
        </w:rPr>
        <w:t>(Goodman-Delahunty &amp; Graham, 2011; Sleath &amp; Bull, 2012)</w:t>
      </w:r>
      <w:r w:rsidR="007C309C" w:rsidRPr="007875C7">
        <w:rPr>
          <w:rFonts w:cstheme="minorHAnsi"/>
          <w:sz w:val="22"/>
          <w:szCs w:val="22"/>
        </w:rPr>
        <w:fldChar w:fldCharType="end"/>
      </w:r>
      <w:r w:rsidR="007C309C" w:rsidRPr="007875C7">
        <w:rPr>
          <w:rFonts w:cstheme="minorHAnsi"/>
          <w:sz w:val="22"/>
          <w:szCs w:val="22"/>
        </w:rPr>
        <w:t xml:space="preserve"> which suggest neither are </w:t>
      </w:r>
      <w:r w:rsidR="00171066" w:rsidRPr="007875C7">
        <w:rPr>
          <w:rFonts w:cstheme="minorHAnsi"/>
          <w:sz w:val="22"/>
          <w:szCs w:val="22"/>
        </w:rPr>
        <w:t xml:space="preserve">currently </w:t>
      </w:r>
      <w:r w:rsidR="007C309C" w:rsidRPr="007875C7">
        <w:rPr>
          <w:rFonts w:cstheme="minorHAnsi"/>
          <w:sz w:val="22"/>
          <w:szCs w:val="22"/>
        </w:rPr>
        <w:t xml:space="preserve">effective </w:t>
      </w:r>
      <w:r w:rsidR="00171066" w:rsidRPr="007875C7">
        <w:rPr>
          <w:rFonts w:cstheme="minorHAnsi"/>
          <w:sz w:val="22"/>
          <w:szCs w:val="22"/>
        </w:rPr>
        <w:t>at changing office</w:t>
      </w:r>
      <w:r w:rsidR="00222A10" w:rsidRPr="007875C7">
        <w:rPr>
          <w:rFonts w:cstheme="minorHAnsi"/>
          <w:sz w:val="22"/>
          <w:szCs w:val="22"/>
        </w:rPr>
        <w:t>r</w:t>
      </w:r>
      <w:r w:rsidR="00171066" w:rsidRPr="007875C7">
        <w:rPr>
          <w:rFonts w:cstheme="minorHAnsi"/>
          <w:sz w:val="22"/>
          <w:szCs w:val="22"/>
        </w:rPr>
        <w:t xml:space="preserve">s’ </w:t>
      </w:r>
      <w:r w:rsidR="00222A10" w:rsidRPr="007875C7">
        <w:rPr>
          <w:rFonts w:cstheme="minorHAnsi"/>
          <w:sz w:val="22"/>
          <w:szCs w:val="22"/>
        </w:rPr>
        <w:t>attitude</w:t>
      </w:r>
      <w:r w:rsidR="00171066" w:rsidRPr="007875C7">
        <w:rPr>
          <w:rFonts w:cstheme="minorHAnsi"/>
          <w:sz w:val="22"/>
          <w:szCs w:val="22"/>
        </w:rPr>
        <w:t>s</w:t>
      </w:r>
      <w:r w:rsidR="007C309C" w:rsidRPr="007875C7">
        <w:rPr>
          <w:rFonts w:cstheme="minorHAnsi"/>
          <w:sz w:val="22"/>
          <w:szCs w:val="22"/>
        </w:rPr>
        <w:t>.</w:t>
      </w:r>
      <w:r w:rsidR="00171066" w:rsidRPr="007875C7">
        <w:rPr>
          <w:rFonts w:cstheme="minorHAnsi"/>
          <w:sz w:val="22"/>
          <w:szCs w:val="22"/>
        </w:rPr>
        <w:t xml:space="preserve"> Thus, further evidence on the relationship between such attitudes and judgements made by officers, and on which rape myths prompt the employment of officer’s schematic thinking, may be highly valuable in shaping more effective training programmes.</w:t>
      </w:r>
    </w:p>
    <w:p w14:paraId="424AF9CE" w14:textId="2D21C96D" w:rsidR="00324496" w:rsidRPr="007875C7" w:rsidRDefault="007C309C" w:rsidP="00ED596D">
      <w:pPr>
        <w:spacing w:before="120" w:after="120" w:line="480" w:lineRule="auto"/>
        <w:ind w:firstLine="720"/>
        <w:contextualSpacing/>
        <w:rPr>
          <w:rFonts w:cstheme="minorHAnsi"/>
          <w:sz w:val="22"/>
          <w:szCs w:val="22"/>
        </w:rPr>
      </w:pPr>
      <w:r w:rsidRPr="007875C7">
        <w:rPr>
          <w:rFonts w:cstheme="minorHAnsi"/>
          <w:sz w:val="22"/>
          <w:szCs w:val="22"/>
        </w:rPr>
        <w:t>Second,</w:t>
      </w:r>
      <w:r w:rsidR="00324496" w:rsidRPr="007875C7">
        <w:rPr>
          <w:rFonts w:cstheme="minorHAnsi"/>
          <w:sz w:val="22"/>
          <w:szCs w:val="22"/>
        </w:rPr>
        <w:t xml:space="preserve"> considering the</w:t>
      </w:r>
      <w:r w:rsidR="00950B7D" w:rsidRPr="007875C7">
        <w:rPr>
          <w:rFonts w:cstheme="minorHAnsi"/>
          <w:sz w:val="22"/>
          <w:szCs w:val="22"/>
        </w:rPr>
        <w:t xml:space="preserve"> </w:t>
      </w:r>
      <w:r w:rsidR="00222A10" w:rsidRPr="007875C7">
        <w:rPr>
          <w:rFonts w:cstheme="minorHAnsi"/>
          <w:sz w:val="22"/>
          <w:szCs w:val="22"/>
        </w:rPr>
        <w:t xml:space="preserve">limited </w:t>
      </w:r>
      <w:r w:rsidR="00324496" w:rsidRPr="007875C7">
        <w:rPr>
          <w:rFonts w:cstheme="minorHAnsi"/>
          <w:sz w:val="22"/>
          <w:szCs w:val="22"/>
        </w:rPr>
        <w:t xml:space="preserve">evidence outlined above regarding </w:t>
      </w:r>
      <w:r w:rsidR="00194B63" w:rsidRPr="007875C7">
        <w:rPr>
          <w:rFonts w:cstheme="minorHAnsi"/>
          <w:sz w:val="22"/>
          <w:szCs w:val="22"/>
        </w:rPr>
        <w:t xml:space="preserve">the relationship between officers’ rape myth acceptance and their judgements of credibility and blame (e.g., </w:t>
      </w:r>
      <w:proofErr w:type="spellStart"/>
      <w:r w:rsidR="00194B63" w:rsidRPr="007875C7">
        <w:rPr>
          <w:rFonts w:cstheme="minorHAnsi"/>
          <w:sz w:val="22"/>
          <w:szCs w:val="22"/>
        </w:rPr>
        <w:t>Venema</w:t>
      </w:r>
      <w:proofErr w:type="spellEnd"/>
      <w:r w:rsidR="00194B63" w:rsidRPr="007875C7">
        <w:rPr>
          <w:rFonts w:cstheme="minorHAnsi"/>
          <w:sz w:val="22"/>
          <w:szCs w:val="22"/>
        </w:rPr>
        <w:t xml:space="preserve">,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Hidden="1"&gt;&lt;Author&gt;Venema&lt;/Author&gt;&lt;Year&gt;2016&lt;/Year&gt;&lt;RecNum&gt;914&lt;/RecNum&gt;&lt;record&gt;&lt;rec-number&gt;914&lt;/rec-number&gt;&lt;foreign-keys&gt;&lt;key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665013" w:rsidRPr="007875C7">
        <w:rPr>
          <w:rFonts w:cstheme="minorHAnsi"/>
          <w:sz w:val="22"/>
          <w:szCs w:val="22"/>
        </w:rPr>
        <w:fldChar w:fldCharType="end"/>
      </w:r>
      <w:r w:rsidR="00194B63" w:rsidRPr="007875C7">
        <w:rPr>
          <w:rFonts w:cstheme="minorHAnsi"/>
          <w:sz w:val="22"/>
          <w:szCs w:val="22"/>
        </w:rPr>
        <w:t>2016a</w:t>
      </w:r>
      <w:r w:rsidR="00950B7D" w:rsidRPr="007875C7">
        <w:rPr>
          <w:rFonts w:cstheme="minorHAnsi"/>
          <w:sz w:val="22"/>
          <w:szCs w:val="22"/>
        </w:rPr>
        <w:t>), there is a substantial argument for acknowledging the attitudes of officers within select</w:t>
      </w:r>
      <w:r w:rsidR="00A4396B" w:rsidRPr="007875C7">
        <w:rPr>
          <w:rFonts w:cstheme="minorHAnsi"/>
          <w:sz w:val="22"/>
          <w:szCs w:val="22"/>
        </w:rPr>
        <w:t>ion processes. Specifically, if</w:t>
      </w:r>
      <w:r w:rsidR="00222A10" w:rsidRPr="007875C7">
        <w:rPr>
          <w:rFonts w:cstheme="minorHAnsi"/>
          <w:sz w:val="22"/>
          <w:szCs w:val="22"/>
        </w:rPr>
        <w:t xml:space="preserve"> </w:t>
      </w:r>
      <w:r w:rsidR="00A4396B" w:rsidRPr="007875C7">
        <w:rPr>
          <w:rFonts w:cstheme="minorHAnsi"/>
          <w:sz w:val="22"/>
          <w:szCs w:val="22"/>
        </w:rPr>
        <w:t>studies</w:t>
      </w:r>
      <w:r w:rsidR="00950B7D" w:rsidRPr="007875C7">
        <w:rPr>
          <w:rFonts w:cstheme="minorHAnsi"/>
          <w:sz w:val="22"/>
          <w:szCs w:val="22"/>
        </w:rPr>
        <w:t xml:space="preserve"> were to reliably demonstrate that officers low in rape myth </w:t>
      </w:r>
      <w:r w:rsidR="00950B7D" w:rsidRPr="007875C7">
        <w:rPr>
          <w:rFonts w:cstheme="minorHAnsi"/>
          <w:sz w:val="22"/>
          <w:szCs w:val="22"/>
        </w:rPr>
        <w:lastRenderedPageBreak/>
        <w:t>acceptance made more positive judgements towards victims, it could be reasoned that such officers would be better suited to specialist roles</w:t>
      </w:r>
      <w:r w:rsidR="00525B3A" w:rsidRPr="007875C7">
        <w:rPr>
          <w:rFonts w:cstheme="minorHAnsi"/>
          <w:sz w:val="22"/>
          <w:szCs w:val="22"/>
        </w:rPr>
        <w:t xml:space="preserve"> which involve high levels of interactions with victim-survivors. This is particularly important when proposed against the backdrop of </w:t>
      </w:r>
      <w:r w:rsidR="00324496" w:rsidRPr="007875C7">
        <w:rPr>
          <w:rFonts w:cstheme="minorHAnsi"/>
          <w:sz w:val="22"/>
          <w:szCs w:val="22"/>
        </w:rPr>
        <w:t xml:space="preserve">performance targets and resourcing issues within policing which </w:t>
      </w:r>
      <w:r w:rsidR="00525B3A" w:rsidRPr="007875C7">
        <w:rPr>
          <w:rFonts w:cstheme="minorHAnsi"/>
          <w:sz w:val="22"/>
          <w:szCs w:val="22"/>
        </w:rPr>
        <w:t xml:space="preserve">often </w:t>
      </w:r>
      <w:r w:rsidR="00324496" w:rsidRPr="007875C7">
        <w:rPr>
          <w:rFonts w:cstheme="minorHAnsi"/>
          <w:sz w:val="22"/>
          <w:szCs w:val="22"/>
        </w:rPr>
        <w:t xml:space="preserve">force police officers and prosecutors into </w:t>
      </w:r>
      <w:r w:rsidR="00525B3A" w:rsidRPr="007875C7">
        <w:rPr>
          <w:rFonts w:cstheme="minorHAnsi"/>
          <w:sz w:val="22"/>
          <w:szCs w:val="22"/>
        </w:rPr>
        <w:t>relying on schematic processing</w:t>
      </w:r>
      <w:r w:rsidR="00324496" w:rsidRPr="007875C7">
        <w:rPr>
          <w:rFonts w:cstheme="minorHAnsi"/>
          <w:sz w:val="22"/>
          <w:szCs w:val="22"/>
        </w:rPr>
        <w:t xml:space="preserve"> </w:t>
      </w:r>
      <w:r w:rsidR="00324496" w:rsidRPr="007875C7">
        <w:rPr>
          <w:rFonts w:cstheme="minorHAnsi"/>
          <w:sz w:val="22"/>
          <w:szCs w:val="22"/>
        </w:rPr>
        <w:fldChar w:fldCharType="begin">
          <w:fldData xml:space="preserve">PEVuZE5vdGU+PENpdGU+PEF1dGhvcj5NdW5ybzwvQXV0aG9yPjxZZWFyPjIwMDk8L1llYXI+PFJl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</w:fldData>
        </w:fldChar>
      </w:r>
      <w:r w:rsidR="00525B3A" w:rsidRPr="007875C7">
        <w:rPr>
          <w:rFonts w:cstheme="minorHAnsi"/>
          <w:sz w:val="22"/>
          <w:szCs w:val="22"/>
        </w:rPr>
        <w:instrText xml:space="preserve"> ADDIN EN.CITE </w:instrText>
      </w:r>
      <w:r w:rsidR="00525B3A" w:rsidRPr="007875C7">
        <w:rPr>
          <w:rFonts w:cstheme="minorHAnsi"/>
          <w:sz w:val="22"/>
          <w:szCs w:val="22"/>
        </w:rPr>
        <w:fldChar w:fldCharType="begin">
          <w:fldData xml:space="preserve">PEVuZE5vdGU+PENpdGU+PEF1dGhvcj5NdW5ybzwvQXV0aG9yPjxZZWFyPjIwMDk8L1llYXI+PFJl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</w:fldData>
        </w:fldChar>
      </w:r>
      <w:r w:rsidR="00525B3A" w:rsidRPr="007875C7">
        <w:rPr>
          <w:rFonts w:cstheme="minorHAnsi"/>
          <w:sz w:val="22"/>
          <w:szCs w:val="22"/>
        </w:rPr>
        <w:instrText xml:space="preserve"> ADDIN EN.CITE.DATA </w:instrText>
      </w:r>
      <w:r w:rsidR="00525B3A" w:rsidRPr="007875C7">
        <w:rPr>
          <w:rFonts w:cstheme="minorHAnsi"/>
          <w:sz w:val="22"/>
          <w:szCs w:val="22"/>
        </w:rPr>
      </w:r>
      <w:r w:rsidR="00525B3A" w:rsidRPr="007875C7">
        <w:rPr>
          <w:rFonts w:cstheme="minorHAnsi"/>
          <w:sz w:val="22"/>
          <w:szCs w:val="22"/>
        </w:rPr>
        <w:fldChar w:fldCharType="end"/>
      </w:r>
      <w:r w:rsidR="00324496" w:rsidRPr="007875C7">
        <w:rPr>
          <w:rFonts w:cstheme="minorHAnsi"/>
          <w:sz w:val="22"/>
          <w:szCs w:val="22"/>
        </w:rPr>
      </w:r>
      <w:r w:rsidR="00324496" w:rsidRPr="007875C7">
        <w:rPr>
          <w:rFonts w:cstheme="minorHAnsi"/>
          <w:sz w:val="22"/>
          <w:szCs w:val="22"/>
        </w:rPr>
        <w:fldChar w:fldCharType="separate"/>
      </w:r>
      <w:r w:rsidR="00525B3A" w:rsidRPr="007875C7">
        <w:rPr>
          <w:rFonts w:cstheme="minorHAnsi"/>
          <w:noProof/>
          <w:sz w:val="22"/>
          <w:szCs w:val="22"/>
        </w:rPr>
        <w:t>(Frohmann, 1991; Hohl &amp; Stanko, 2015; Munro &amp; Kelly, 2009)</w:t>
      </w:r>
      <w:r w:rsidR="00324496" w:rsidRPr="007875C7">
        <w:rPr>
          <w:rFonts w:cstheme="minorHAnsi"/>
          <w:sz w:val="22"/>
          <w:szCs w:val="22"/>
        </w:rPr>
        <w:fldChar w:fldCharType="end"/>
      </w:r>
      <w:r w:rsidR="00324496" w:rsidRPr="007875C7">
        <w:rPr>
          <w:rFonts w:cstheme="minorHAnsi"/>
          <w:sz w:val="22"/>
          <w:szCs w:val="22"/>
        </w:rPr>
        <w:t xml:space="preserve">.  </w:t>
      </w:r>
    </w:p>
    <w:p w14:paraId="154CA155" w14:textId="0470EF3E" w:rsidR="00532EF3" w:rsidRPr="007875C7" w:rsidRDefault="00D04773" w:rsidP="007875C7">
      <w:pPr>
        <w:spacing w:before="120" w:after="120" w:line="480" w:lineRule="auto"/>
        <w:ind w:firstLine="567"/>
        <w:contextualSpacing/>
        <w:rPr>
          <w:rFonts w:cstheme="minorHAnsi"/>
          <w:sz w:val="22"/>
          <w:szCs w:val="22"/>
        </w:rPr>
      </w:pPr>
      <w:r w:rsidRPr="007875C7">
        <w:rPr>
          <w:rFonts w:cstheme="minorHAnsi"/>
          <w:sz w:val="22"/>
          <w:szCs w:val="22"/>
        </w:rPr>
        <w:t xml:space="preserve">The present study </w:t>
      </w:r>
      <w:r w:rsidR="00FD20E1" w:rsidRPr="007875C7">
        <w:rPr>
          <w:rFonts w:cstheme="minorHAnsi"/>
          <w:sz w:val="22"/>
          <w:szCs w:val="22"/>
        </w:rPr>
        <w:t xml:space="preserve">therefore </w:t>
      </w:r>
      <w:r w:rsidRPr="007875C7">
        <w:rPr>
          <w:rFonts w:cstheme="minorHAnsi"/>
          <w:sz w:val="22"/>
          <w:szCs w:val="22"/>
        </w:rPr>
        <w:t xml:space="preserve">assessed the relationship between </w:t>
      </w:r>
      <w:r w:rsidR="00740981" w:rsidRPr="007875C7">
        <w:rPr>
          <w:rFonts w:cstheme="minorHAnsi"/>
          <w:sz w:val="22"/>
          <w:szCs w:val="22"/>
        </w:rPr>
        <w:t xml:space="preserve">police </w:t>
      </w:r>
      <w:r w:rsidRPr="007875C7">
        <w:rPr>
          <w:rFonts w:cstheme="minorHAnsi"/>
          <w:sz w:val="22"/>
          <w:szCs w:val="22"/>
        </w:rPr>
        <w:t>officers’ rape myth acceptance</w:t>
      </w:r>
      <w:r w:rsidR="00740981" w:rsidRPr="007875C7">
        <w:rPr>
          <w:rFonts w:cstheme="minorHAnsi"/>
          <w:sz w:val="22"/>
          <w:szCs w:val="22"/>
        </w:rPr>
        <w:t xml:space="preserve"> and their judgements of victim and perpetrator responsibility, as well as rape authenticity</w:t>
      </w:r>
      <w:r w:rsidR="00222A10" w:rsidRPr="007875C7">
        <w:rPr>
          <w:rFonts w:cstheme="minorHAnsi"/>
          <w:sz w:val="22"/>
          <w:szCs w:val="22"/>
        </w:rPr>
        <w:t>,</w:t>
      </w:r>
      <w:r w:rsidR="00FD20E1" w:rsidRPr="007875C7">
        <w:rPr>
          <w:rFonts w:cstheme="minorHAnsi"/>
          <w:sz w:val="22"/>
          <w:szCs w:val="22"/>
        </w:rPr>
        <w:t xml:space="preserve"> in a large UK sample</w:t>
      </w:r>
      <w:r w:rsidR="00740981" w:rsidRPr="007875C7">
        <w:rPr>
          <w:rFonts w:cstheme="minorHAnsi"/>
          <w:sz w:val="22"/>
          <w:szCs w:val="22"/>
        </w:rPr>
        <w:t>. This study represents a follow-up analysis to two previous stud</w:t>
      </w:r>
      <w:r w:rsidR="00525B3A" w:rsidRPr="007875C7">
        <w:rPr>
          <w:rFonts w:cstheme="minorHAnsi"/>
          <w:sz w:val="22"/>
          <w:szCs w:val="22"/>
        </w:rPr>
        <w:t>ies assessing the attitudes</w:t>
      </w:r>
      <w:r w:rsidR="00740981" w:rsidRPr="007875C7">
        <w:rPr>
          <w:rFonts w:cstheme="minorHAnsi"/>
          <w:sz w:val="22"/>
          <w:szCs w:val="22"/>
        </w:rPr>
        <w:t xml:space="preserve"> and judgements of officers</w:t>
      </w:r>
      <w:r w:rsidR="00FD20E1" w:rsidRPr="007875C7">
        <w:rPr>
          <w:rFonts w:cstheme="minorHAnsi"/>
          <w:sz w:val="22"/>
          <w:szCs w:val="22"/>
        </w:rPr>
        <w:t xml:space="preserve"> separately</w:t>
      </w:r>
      <w:r w:rsidR="00525B3A" w:rsidRPr="007875C7">
        <w:rPr>
          <w:rFonts w:cstheme="minorHAnsi"/>
          <w:sz w:val="22"/>
          <w:szCs w:val="22"/>
        </w:rPr>
        <w:t xml:space="preserve"> (Murphy &amp; Hine, </w:t>
      </w:r>
      <w:r w:rsidR="00ED596D" w:rsidRPr="007875C7">
        <w:rPr>
          <w:rFonts w:cstheme="minorHAnsi"/>
          <w:sz w:val="22"/>
          <w:szCs w:val="22"/>
        </w:rPr>
        <w:t>2018</w:t>
      </w:r>
      <w:r w:rsidR="00ED596D" w:rsidRPr="007875C7">
        <w:rPr>
          <w:rFonts w:cstheme="minorHAnsi"/>
          <w:sz w:val="22"/>
          <w:szCs w:val="22"/>
        </w:rPr>
        <w:fldChar w:fldCharType="begin"/>
      </w:r>
      <w:r w:rsidR="00ED596D" w:rsidRPr="007875C7">
        <w:rPr>
          <w:rFonts w:cstheme="minorHAnsi"/>
          <w:sz w:val="22"/>
          <w:szCs w:val="22"/>
        </w:rPr>
        <w:instrText xml:space="preserve"> ADDIN EN.CITE &lt;EndNote&gt;&lt;Cite Hidden="1"&gt;&lt;Author&gt;Murphy&lt;/Author&gt;&lt;Year&gt;2018&lt;/Year&gt;&lt;RecNum&gt;1056&lt;/RecNum&gt;&lt;record&gt;&lt;rec-number&gt;1056&lt;/rec-number&gt;&lt;foreign-keys&gt;&lt;key app="EN" db-id="f5p9zd5zqsratqef5sv5pz2wpve092vrdw52" timestamp="1533025565"&gt;1056&lt;/key&gt;&lt;/foreign-keys&gt;&lt;ref-type name="Journal Article"&gt;17&lt;/ref-type&gt;&lt;contributors&gt;&lt;authors&gt;&lt;author&gt;Murphy, Anthony&lt;/author&gt;&lt;author&gt;Hine, Benjamin&lt;/author&gt;&lt;/authors&gt;&lt;/contributors&gt;&lt;titles&gt;&lt;title&gt;Investigating the demographic and attitudinal predictors of rape myth acceptance in U.K. Police officers: developing an evidence-base for training and professional development&lt;/title&gt;&lt;secondary-title&gt;Psychology, Crime and Law&lt;/secondary-title&gt;&lt;/titles&gt;&lt;periodical&gt;&lt;full-title&gt;Psychology, Crime and Law&lt;/full-title&gt;&lt;/periodical&gt;&lt;dates&gt;&lt;year&gt;2018&lt;/year&gt;&lt;/dates&gt;&lt;urls&gt;&lt;/urls&gt;&lt;electronic-resource-num&gt;10.1080/1068316X.2018.1503663&lt;/electronic-resource-num&gt;&lt;/record&gt;&lt;/Cite&gt;&lt;/EndNote&gt;</w:instrText>
      </w:r>
      <w:r w:rsidR="00ED596D" w:rsidRPr="007875C7">
        <w:rPr>
          <w:rFonts w:cstheme="minorHAnsi"/>
          <w:sz w:val="22"/>
          <w:szCs w:val="22"/>
        </w:rPr>
        <w:fldChar w:fldCharType="end"/>
      </w:r>
      <w:r w:rsidR="00525B3A" w:rsidRPr="007875C7">
        <w:rPr>
          <w:rFonts w:cstheme="minorHAnsi"/>
          <w:sz w:val="22"/>
          <w:szCs w:val="22"/>
        </w:rPr>
        <w:t xml:space="preserve">, and Hine &amp; Murphy,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Hidden="1"&gt;&lt;Author&gt;Hine&lt;/Author&gt;&lt;Year&gt;2017&lt;/Year&gt;&lt;RecNum&gt;1033&lt;/RecNum&gt;&lt;record&gt;&lt;rec-number&gt;1033&lt;/rec-number&gt;&lt;foreign-keys&gt;&lt;key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end"/>
      </w:r>
      <w:r w:rsidR="00525B3A" w:rsidRPr="007875C7">
        <w:rPr>
          <w:rFonts w:cstheme="minorHAnsi"/>
          <w:sz w:val="22"/>
          <w:szCs w:val="22"/>
        </w:rPr>
        <w:t>2017 respectively)</w:t>
      </w:r>
      <w:r w:rsidR="00FD20E1" w:rsidRPr="007875C7">
        <w:rPr>
          <w:rFonts w:cstheme="minorHAnsi"/>
          <w:sz w:val="22"/>
          <w:szCs w:val="22"/>
        </w:rPr>
        <w:t xml:space="preserve">. Specifically, this study assesses whether officers’ judgements varied based on </w:t>
      </w:r>
      <w:r w:rsidR="001006E7">
        <w:rPr>
          <w:rFonts w:cstheme="minorHAnsi"/>
          <w:sz w:val="22"/>
          <w:szCs w:val="22"/>
        </w:rPr>
        <w:t>‘</w:t>
      </w:r>
      <w:r w:rsidR="00FD20E1" w:rsidRPr="007875C7">
        <w:rPr>
          <w:rFonts w:cstheme="minorHAnsi"/>
          <w:sz w:val="22"/>
          <w:szCs w:val="22"/>
        </w:rPr>
        <w:t>high</w:t>
      </w:r>
      <w:r w:rsidR="001006E7">
        <w:rPr>
          <w:rFonts w:cstheme="minorHAnsi"/>
          <w:sz w:val="22"/>
          <w:szCs w:val="22"/>
        </w:rPr>
        <w:t>’</w:t>
      </w:r>
      <w:r w:rsidR="00FD20E1" w:rsidRPr="007875C7">
        <w:rPr>
          <w:rFonts w:cstheme="minorHAnsi"/>
          <w:sz w:val="22"/>
          <w:szCs w:val="22"/>
        </w:rPr>
        <w:t xml:space="preserve"> versus </w:t>
      </w:r>
      <w:r w:rsidR="001006E7">
        <w:rPr>
          <w:rFonts w:cstheme="minorHAnsi"/>
          <w:sz w:val="22"/>
          <w:szCs w:val="22"/>
        </w:rPr>
        <w:t>‘</w:t>
      </w:r>
      <w:r w:rsidR="00FD20E1" w:rsidRPr="007875C7">
        <w:rPr>
          <w:rFonts w:cstheme="minorHAnsi"/>
          <w:sz w:val="22"/>
          <w:szCs w:val="22"/>
        </w:rPr>
        <w:t>low</w:t>
      </w:r>
      <w:r w:rsidR="001006E7">
        <w:rPr>
          <w:rFonts w:cstheme="minorHAnsi"/>
          <w:sz w:val="22"/>
          <w:szCs w:val="22"/>
        </w:rPr>
        <w:t>’</w:t>
      </w:r>
      <w:r w:rsidR="00FD20E1" w:rsidRPr="007875C7">
        <w:rPr>
          <w:rFonts w:cstheme="minorHAnsi"/>
          <w:sz w:val="22"/>
          <w:szCs w:val="22"/>
        </w:rPr>
        <w:t xml:space="preserve"> levels of rape myth acceptance, across hypothetical rape vignettes which varied on three </w:t>
      </w:r>
      <w:r w:rsidR="00525B3A" w:rsidRPr="007875C7">
        <w:rPr>
          <w:rFonts w:cstheme="minorHAnsi"/>
          <w:sz w:val="22"/>
          <w:szCs w:val="22"/>
        </w:rPr>
        <w:t xml:space="preserve">specific rape myth-related </w:t>
      </w:r>
      <w:r w:rsidR="00532EF3" w:rsidRPr="007875C7">
        <w:rPr>
          <w:rFonts w:cstheme="minorHAnsi"/>
          <w:sz w:val="22"/>
          <w:szCs w:val="22"/>
        </w:rPr>
        <w:t>factors</w:t>
      </w:r>
      <w:r w:rsidR="00525B3A" w:rsidRPr="007875C7">
        <w:rPr>
          <w:rFonts w:cstheme="minorHAnsi"/>
          <w:sz w:val="22"/>
          <w:szCs w:val="22"/>
        </w:rPr>
        <w:t>:</w:t>
      </w:r>
      <w:r w:rsidR="00532EF3" w:rsidRPr="007875C7">
        <w:rPr>
          <w:rFonts w:cstheme="minorHAnsi"/>
          <w:sz w:val="22"/>
          <w:szCs w:val="22"/>
        </w:rPr>
        <w:t xml:space="preserve"> victim-perpetrator relationship, victim reputation, and initial point of resistance. There were three hypotheses:</w:t>
      </w:r>
    </w:p>
    <w:p w14:paraId="3AFD4CBD" w14:textId="285DCFD4" w:rsidR="00532EF3" w:rsidRPr="007875C7" w:rsidRDefault="00532EF3" w:rsidP="007875C7">
      <w:pPr>
        <w:spacing w:before="120" w:after="120" w:line="480" w:lineRule="auto"/>
        <w:ind w:left="567" w:right="567"/>
        <w:contextualSpacing/>
        <w:rPr>
          <w:rFonts w:cstheme="minorHAnsi"/>
          <w:sz w:val="22"/>
          <w:szCs w:val="22"/>
        </w:rPr>
      </w:pPr>
      <w:r w:rsidRPr="007875C7">
        <w:rPr>
          <w:rFonts w:cstheme="minorHAnsi"/>
          <w:sz w:val="22"/>
          <w:szCs w:val="22"/>
        </w:rPr>
        <w:t xml:space="preserve">H1: Officers </w:t>
      </w:r>
      <w:r w:rsidR="001006E7">
        <w:rPr>
          <w:rFonts w:cstheme="minorHAnsi"/>
          <w:sz w:val="22"/>
          <w:szCs w:val="22"/>
        </w:rPr>
        <w:t>‘</w:t>
      </w:r>
      <w:r w:rsidRPr="007875C7">
        <w:rPr>
          <w:rFonts w:cstheme="minorHAnsi"/>
          <w:sz w:val="22"/>
          <w:szCs w:val="22"/>
        </w:rPr>
        <w:t>high</w:t>
      </w:r>
      <w:r w:rsidR="001006E7">
        <w:rPr>
          <w:rFonts w:cstheme="minorHAnsi"/>
          <w:sz w:val="22"/>
          <w:szCs w:val="22"/>
        </w:rPr>
        <w:t>’</w:t>
      </w:r>
      <w:r w:rsidRPr="007875C7">
        <w:rPr>
          <w:rFonts w:cstheme="minorHAnsi"/>
          <w:sz w:val="22"/>
          <w:szCs w:val="22"/>
        </w:rPr>
        <w:t xml:space="preserve"> in RMA would give </w:t>
      </w:r>
      <w:r w:rsidR="00A4396B" w:rsidRPr="007875C7">
        <w:rPr>
          <w:rFonts w:cstheme="minorHAnsi"/>
          <w:sz w:val="22"/>
          <w:szCs w:val="22"/>
        </w:rPr>
        <w:t xml:space="preserve">significantly </w:t>
      </w:r>
      <w:r w:rsidRPr="007875C7">
        <w:rPr>
          <w:rFonts w:cstheme="minorHAnsi"/>
          <w:sz w:val="22"/>
          <w:szCs w:val="22"/>
        </w:rPr>
        <w:t xml:space="preserve">higher victim responsibility, lower perpetrator responsibility, and lower rape authenticity ratings than those </w:t>
      </w:r>
      <w:r w:rsidR="001006E7">
        <w:rPr>
          <w:rFonts w:cstheme="minorHAnsi"/>
          <w:sz w:val="22"/>
          <w:szCs w:val="22"/>
        </w:rPr>
        <w:t>‘</w:t>
      </w:r>
      <w:r w:rsidRPr="007875C7">
        <w:rPr>
          <w:rFonts w:cstheme="minorHAnsi"/>
          <w:sz w:val="22"/>
          <w:szCs w:val="22"/>
        </w:rPr>
        <w:t>low</w:t>
      </w:r>
      <w:r w:rsidR="001006E7">
        <w:rPr>
          <w:rFonts w:cstheme="minorHAnsi"/>
          <w:sz w:val="22"/>
          <w:szCs w:val="22"/>
        </w:rPr>
        <w:t>’</w:t>
      </w:r>
      <w:r w:rsidRPr="007875C7">
        <w:rPr>
          <w:rFonts w:cstheme="minorHAnsi"/>
          <w:sz w:val="22"/>
          <w:szCs w:val="22"/>
        </w:rPr>
        <w:t xml:space="preserve"> in RMA</w:t>
      </w:r>
    </w:p>
    <w:p w14:paraId="5E3751B8" w14:textId="250A846C" w:rsidR="00532EF3" w:rsidRPr="007875C7" w:rsidRDefault="00532EF3" w:rsidP="007875C7">
      <w:pPr>
        <w:spacing w:before="120" w:after="120" w:line="480" w:lineRule="auto"/>
        <w:ind w:left="567" w:right="567"/>
        <w:contextualSpacing/>
        <w:rPr>
          <w:rFonts w:cstheme="minorHAnsi"/>
          <w:sz w:val="22"/>
          <w:szCs w:val="22"/>
        </w:rPr>
      </w:pPr>
      <w:r w:rsidRPr="007875C7">
        <w:rPr>
          <w:rFonts w:cstheme="minorHAnsi"/>
          <w:sz w:val="22"/>
          <w:szCs w:val="22"/>
        </w:rPr>
        <w:t xml:space="preserve">H2: Two-way interactions between officers’ RMA and individual rape-myth related factors would be found (i.e., officers </w:t>
      </w:r>
      <w:r w:rsidR="001006E7">
        <w:rPr>
          <w:rFonts w:cstheme="minorHAnsi"/>
          <w:sz w:val="22"/>
          <w:szCs w:val="22"/>
        </w:rPr>
        <w:t>‘</w:t>
      </w:r>
      <w:r w:rsidRPr="007875C7">
        <w:rPr>
          <w:rFonts w:cstheme="minorHAnsi"/>
          <w:sz w:val="22"/>
          <w:szCs w:val="22"/>
        </w:rPr>
        <w:t>high</w:t>
      </w:r>
      <w:r w:rsidR="001006E7">
        <w:rPr>
          <w:rFonts w:cstheme="minorHAnsi"/>
          <w:sz w:val="22"/>
          <w:szCs w:val="22"/>
        </w:rPr>
        <w:t>’</w:t>
      </w:r>
      <w:r w:rsidRPr="007875C7">
        <w:rPr>
          <w:rFonts w:cstheme="minorHAnsi"/>
          <w:sz w:val="22"/>
          <w:szCs w:val="22"/>
        </w:rPr>
        <w:t xml:space="preserve"> in RMA would give </w:t>
      </w:r>
      <w:r w:rsidR="00A4396B" w:rsidRPr="007875C7">
        <w:rPr>
          <w:rFonts w:cstheme="minorHAnsi"/>
          <w:sz w:val="22"/>
          <w:szCs w:val="22"/>
        </w:rPr>
        <w:t xml:space="preserve">significantly </w:t>
      </w:r>
      <w:r w:rsidRPr="007875C7">
        <w:rPr>
          <w:rFonts w:cstheme="minorHAnsi"/>
          <w:sz w:val="22"/>
          <w:szCs w:val="22"/>
        </w:rPr>
        <w:t>higher victim responsibility, lower perpetrator responsibility, and lower rape authenticity ratings in scenarios where the perpetrator was a</w:t>
      </w:r>
      <w:r w:rsidR="00525B3A" w:rsidRPr="007875C7">
        <w:rPr>
          <w:rFonts w:cstheme="minorHAnsi"/>
          <w:sz w:val="22"/>
          <w:szCs w:val="22"/>
        </w:rPr>
        <w:t xml:space="preserve"> partner/when the victim had a ‘bad’</w:t>
      </w:r>
      <w:r w:rsidRPr="007875C7">
        <w:rPr>
          <w:rFonts w:cstheme="minorHAnsi"/>
          <w:sz w:val="22"/>
          <w:szCs w:val="22"/>
        </w:rPr>
        <w:t xml:space="preserve"> reput</w:t>
      </w:r>
      <w:r w:rsidR="00525B3A" w:rsidRPr="007875C7">
        <w:rPr>
          <w:rFonts w:cstheme="minorHAnsi"/>
          <w:sz w:val="22"/>
          <w:szCs w:val="22"/>
        </w:rPr>
        <w:t>ation/when the victim resisted ‘late’</w:t>
      </w:r>
      <w:r w:rsidRPr="007875C7">
        <w:rPr>
          <w:rFonts w:cstheme="minorHAnsi"/>
          <w:sz w:val="22"/>
          <w:szCs w:val="22"/>
        </w:rPr>
        <w:t>)</w:t>
      </w:r>
    </w:p>
    <w:p w14:paraId="38BFB4B1" w14:textId="73480905" w:rsidR="00F8410E" w:rsidRPr="007875C7" w:rsidRDefault="00532EF3" w:rsidP="00ED596D">
      <w:pPr>
        <w:spacing w:before="120" w:after="120" w:line="480" w:lineRule="auto"/>
        <w:ind w:left="567" w:right="567"/>
        <w:contextualSpacing/>
        <w:rPr>
          <w:rFonts w:cstheme="minorHAnsi"/>
          <w:sz w:val="22"/>
          <w:szCs w:val="22"/>
        </w:rPr>
      </w:pPr>
      <w:r w:rsidRPr="007875C7">
        <w:rPr>
          <w:rFonts w:cstheme="minorHAnsi"/>
          <w:sz w:val="22"/>
          <w:szCs w:val="22"/>
        </w:rPr>
        <w:t xml:space="preserve">H3: Three- and Four-way interactions between officers’ RMA and rape myth-related factors would </w:t>
      </w:r>
      <w:r w:rsidR="00A4396B" w:rsidRPr="007875C7">
        <w:rPr>
          <w:rFonts w:cstheme="minorHAnsi"/>
          <w:sz w:val="22"/>
          <w:szCs w:val="22"/>
        </w:rPr>
        <w:t xml:space="preserve">also </w:t>
      </w:r>
      <w:r w:rsidRPr="007875C7">
        <w:rPr>
          <w:rFonts w:cstheme="minorHAnsi"/>
          <w:sz w:val="22"/>
          <w:szCs w:val="22"/>
        </w:rPr>
        <w:t xml:space="preserve">be found (i.e., victim responsibility would be significantly higher, and perpetrator responsibility and rape authenticity </w:t>
      </w:r>
      <w:r w:rsidR="00E55C7D" w:rsidRPr="007875C7">
        <w:rPr>
          <w:rFonts w:cstheme="minorHAnsi"/>
          <w:sz w:val="22"/>
          <w:szCs w:val="22"/>
        </w:rPr>
        <w:t>significantly</w:t>
      </w:r>
      <w:r w:rsidRPr="007875C7">
        <w:rPr>
          <w:rFonts w:cstheme="minorHAnsi"/>
          <w:sz w:val="22"/>
          <w:szCs w:val="22"/>
        </w:rPr>
        <w:t xml:space="preserve"> lower, in scenarios where the perpetrator was a </w:t>
      </w:r>
      <w:r w:rsidR="00525B3A" w:rsidRPr="007875C7">
        <w:rPr>
          <w:rFonts w:cstheme="minorHAnsi"/>
          <w:sz w:val="22"/>
          <w:szCs w:val="22"/>
        </w:rPr>
        <w:t xml:space="preserve">partner, when the victim had a ‘bad’ </w:t>
      </w:r>
      <w:r w:rsidRPr="007875C7">
        <w:rPr>
          <w:rFonts w:cstheme="minorHAnsi"/>
          <w:sz w:val="22"/>
          <w:szCs w:val="22"/>
        </w:rPr>
        <w:t>reputation</w:t>
      </w:r>
      <w:r w:rsidR="00525B3A" w:rsidRPr="007875C7">
        <w:rPr>
          <w:rFonts w:cstheme="minorHAnsi"/>
          <w:sz w:val="22"/>
          <w:szCs w:val="22"/>
        </w:rPr>
        <w:t xml:space="preserve">, </w:t>
      </w:r>
      <w:r w:rsidR="00A4396B" w:rsidRPr="007875C7">
        <w:rPr>
          <w:rFonts w:cstheme="minorHAnsi"/>
          <w:sz w:val="22"/>
          <w:szCs w:val="22"/>
        </w:rPr>
        <w:t>and when the</w:t>
      </w:r>
      <w:r w:rsidR="00525B3A" w:rsidRPr="007875C7">
        <w:rPr>
          <w:rFonts w:cstheme="minorHAnsi"/>
          <w:sz w:val="22"/>
          <w:szCs w:val="22"/>
        </w:rPr>
        <w:t xml:space="preserve"> victim resisted ‘</w:t>
      </w:r>
      <w:r w:rsidRPr="007875C7">
        <w:rPr>
          <w:rFonts w:cstheme="minorHAnsi"/>
          <w:sz w:val="22"/>
          <w:szCs w:val="22"/>
        </w:rPr>
        <w:t>la</w:t>
      </w:r>
      <w:r w:rsidR="00525B3A" w:rsidRPr="007875C7">
        <w:rPr>
          <w:rFonts w:cstheme="minorHAnsi"/>
          <w:sz w:val="22"/>
          <w:szCs w:val="22"/>
        </w:rPr>
        <w:t>te’</w:t>
      </w:r>
      <w:r w:rsidRPr="007875C7">
        <w:rPr>
          <w:rFonts w:cstheme="minorHAnsi"/>
          <w:sz w:val="22"/>
          <w:szCs w:val="22"/>
        </w:rPr>
        <w:t xml:space="preserve"> and officers’ had </w:t>
      </w:r>
      <w:r w:rsidR="001006E7">
        <w:rPr>
          <w:rFonts w:cstheme="minorHAnsi"/>
          <w:sz w:val="22"/>
          <w:szCs w:val="22"/>
        </w:rPr>
        <w:t>‘</w:t>
      </w:r>
      <w:r w:rsidRPr="007875C7">
        <w:rPr>
          <w:rFonts w:cstheme="minorHAnsi"/>
          <w:sz w:val="22"/>
          <w:szCs w:val="22"/>
        </w:rPr>
        <w:t>high</w:t>
      </w:r>
      <w:r w:rsidR="001006E7">
        <w:rPr>
          <w:rFonts w:cstheme="minorHAnsi"/>
          <w:sz w:val="22"/>
          <w:szCs w:val="22"/>
        </w:rPr>
        <w:t>’</w:t>
      </w:r>
      <w:r w:rsidRPr="007875C7">
        <w:rPr>
          <w:rFonts w:cstheme="minorHAnsi"/>
          <w:sz w:val="22"/>
          <w:szCs w:val="22"/>
        </w:rPr>
        <w:t xml:space="preserve"> rape myth acceptance)</w:t>
      </w:r>
    </w:p>
    <w:p w14:paraId="2153754C" w14:textId="77777777" w:rsidR="00532EF3" w:rsidRPr="007875C7" w:rsidRDefault="00532EF3" w:rsidP="00ED596D">
      <w:pPr>
        <w:spacing w:before="120" w:after="120" w:line="480" w:lineRule="auto"/>
        <w:contextualSpacing/>
        <w:jc w:val="center"/>
        <w:rPr>
          <w:rFonts w:cstheme="minorHAnsi"/>
          <w:b/>
          <w:sz w:val="22"/>
          <w:szCs w:val="22"/>
        </w:rPr>
      </w:pPr>
    </w:p>
    <w:p w14:paraId="37A4138D" w14:textId="57102475" w:rsidR="00FA74DE" w:rsidRPr="007875C7" w:rsidRDefault="00F87A8F" w:rsidP="00ED596D">
      <w:pPr>
        <w:spacing w:before="120" w:after="120" w:line="480" w:lineRule="auto"/>
        <w:contextualSpacing/>
        <w:jc w:val="center"/>
        <w:rPr>
          <w:rFonts w:cstheme="minorHAnsi"/>
          <w:b/>
          <w:sz w:val="22"/>
          <w:szCs w:val="22"/>
        </w:rPr>
      </w:pPr>
      <w:r w:rsidRPr="007875C7">
        <w:rPr>
          <w:rFonts w:cstheme="minorHAnsi"/>
          <w:b/>
          <w:sz w:val="22"/>
          <w:szCs w:val="22"/>
        </w:rPr>
        <w:lastRenderedPageBreak/>
        <w:t>Methods</w:t>
      </w:r>
    </w:p>
    <w:p w14:paraId="03123E4C" w14:textId="77E8EF19" w:rsidR="00F87A8F" w:rsidRPr="007875C7" w:rsidRDefault="000D0C70" w:rsidP="00ED596D">
      <w:pPr>
        <w:spacing w:before="120" w:after="120" w:line="480" w:lineRule="auto"/>
        <w:contextualSpacing/>
        <w:rPr>
          <w:rFonts w:cstheme="minorHAnsi"/>
          <w:b/>
          <w:sz w:val="22"/>
          <w:szCs w:val="22"/>
        </w:rPr>
      </w:pPr>
      <w:r w:rsidRPr="007875C7">
        <w:rPr>
          <w:rFonts w:cstheme="minorHAnsi"/>
          <w:b/>
          <w:sz w:val="22"/>
          <w:szCs w:val="22"/>
        </w:rPr>
        <w:t>Design</w:t>
      </w:r>
    </w:p>
    <w:p w14:paraId="2538E516" w14:textId="2BD02AC1" w:rsidR="000D0C70" w:rsidRPr="007875C7" w:rsidRDefault="000D0C70" w:rsidP="007875C7">
      <w:pPr>
        <w:spacing w:before="120" w:after="120" w:line="480" w:lineRule="auto"/>
        <w:ind w:firstLine="720"/>
        <w:contextualSpacing/>
        <w:rPr>
          <w:rFonts w:cstheme="minorHAnsi"/>
          <w:sz w:val="22"/>
          <w:szCs w:val="22"/>
        </w:rPr>
      </w:pPr>
      <w:r w:rsidRPr="007875C7">
        <w:rPr>
          <w:rFonts w:cstheme="minorHAnsi"/>
          <w:sz w:val="22"/>
          <w:szCs w:val="22"/>
        </w:rPr>
        <w:t xml:space="preserve">This study adopted a between-subjects design with four factors. Three of these factors, </w:t>
      </w:r>
      <w:r w:rsidR="00525B3A" w:rsidRPr="007875C7">
        <w:rPr>
          <w:rFonts w:cstheme="minorHAnsi"/>
          <w:i/>
          <w:sz w:val="22"/>
          <w:szCs w:val="22"/>
        </w:rPr>
        <w:t>v</w:t>
      </w:r>
      <w:r w:rsidRPr="007875C7">
        <w:rPr>
          <w:rFonts w:cstheme="minorHAnsi"/>
          <w:i/>
          <w:sz w:val="22"/>
          <w:szCs w:val="22"/>
        </w:rPr>
        <w:t xml:space="preserve">ictim-perpetrator relationship </w:t>
      </w:r>
      <w:r w:rsidRPr="007875C7">
        <w:rPr>
          <w:rFonts w:cstheme="minorHAnsi"/>
          <w:sz w:val="22"/>
          <w:szCs w:val="22"/>
        </w:rPr>
        <w:t xml:space="preserve">(with four levels: stranger, acquaintance, partner or ex-partner), </w:t>
      </w:r>
      <w:r w:rsidRPr="007875C7">
        <w:rPr>
          <w:rFonts w:cstheme="minorHAnsi"/>
          <w:i/>
          <w:sz w:val="22"/>
          <w:szCs w:val="22"/>
        </w:rPr>
        <w:t xml:space="preserve">victim reputation </w:t>
      </w:r>
      <w:r w:rsidRPr="007875C7">
        <w:rPr>
          <w:rFonts w:cstheme="minorHAnsi"/>
          <w:sz w:val="22"/>
          <w:szCs w:val="22"/>
        </w:rPr>
        <w:t>(with two levels: ‘good’ versus ‘bad’</w:t>
      </w:r>
      <w:r w:rsidR="00525B3A" w:rsidRPr="007875C7">
        <w:rPr>
          <w:rFonts w:cstheme="minorHAnsi"/>
          <w:sz w:val="22"/>
          <w:szCs w:val="22"/>
        </w:rPr>
        <w:t>)</w:t>
      </w:r>
      <w:r w:rsidRPr="007875C7">
        <w:rPr>
          <w:rFonts w:cstheme="minorHAnsi"/>
          <w:sz w:val="22"/>
          <w:szCs w:val="22"/>
        </w:rPr>
        <w:t xml:space="preserve">, and </w:t>
      </w:r>
      <w:r w:rsidRPr="007875C7">
        <w:rPr>
          <w:rFonts w:cstheme="minorHAnsi"/>
          <w:i/>
          <w:sz w:val="22"/>
          <w:szCs w:val="22"/>
        </w:rPr>
        <w:t xml:space="preserve">initial point of resistance </w:t>
      </w:r>
      <w:r w:rsidRPr="007875C7">
        <w:rPr>
          <w:rFonts w:cstheme="minorHAnsi"/>
          <w:sz w:val="22"/>
          <w:szCs w:val="22"/>
        </w:rPr>
        <w:t>(with two levels: ‘early’ versus ‘late’) were utilised an</w:t>
      </w:r>
      <w:r w:rsidR="00ED596D" w:rsidRPr="007875C7">
        <w:rPr>
          <w:rFonts w:cstheme="minorHAnsi"/>
          <w:sz w:val="22"/>
          <w:szCs w:val="22"/>
        </w:rPr>
        <w:t xml:space="preserve">d examined in Hine and Murphy </w:t>
      </w:r>
      <w:r w:rsidR="00ED596D" w:rsidRPr="007875C7">
        <w:rPr>
          <w:rFonts w:cstheme="minorHAnsi"/>
          <w:sz w:val="22"/>
          <w:szCs w:val="22"/>
        </w:rPr>
        <w:fldChar w:fldCharType="begin"/>
      </w:r>
      <w:r w:rsidR="00ED596D" w:rsidRPr="007875C7">
        <w:rPr>
          <w:rFonts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ED596D" w:rsidRPr="007875C7">
        <w:rPr>
          <w:rFonts w:cstheme="minorHAnsi"/>
          <w:sz w:val="22"/>
          <w:szCs w:val="22"/>
        </w:rPr>
        <w:fldChar w:fldCharType="separate"/>
      </w:r>
      <w:r w:rsidR="00ED596D" w:rsidRPr="007875C7">
        <w:rPr>
          <w:rFonts w:cstheme="minorHAnsi"/>
          <w:noProof/>
          <w:sz w:val="22"/>
          <w:szCs w:val="22"/>
        </w:rPr>
        <w:t>(2017)</w:t>
      </w:r>
      <w:r w:rsidR="00ED596D" w:rsidRPr="007875C7">
        <w:rPr>
          <w:rFonts w:cstheme="minorHAnsi"/>
          <w:sz w:val="22"/>
          <w:szCs w:val="22"/>
        </w:rPr>
        <w:fldChar w:fldCharType="end"/>
      </w:r>
      <w:r w:rsidRPr="007875C7">
        <w:rPr>
          <w:rFonts w:cstheme="minorHAnsi"/>
          <w:sz w:val="22"/>
          <w:szCs w:val="22"/>
        </w:rPr>
        <w:t xml:space="preserve">. </w:t>
      </w:r>
      <w:r w:rsidR="00222A10" w:rsidRPr="007875C7">
        <w:rPr>
          <w:rFonts w:cstheme="minorHAnsi"/>
          <w:sz w:val="22"/>
          <w:szCs w:val="22"/>
        </w:rPr>
        <w:t>These particular myths were chosen due to their previous lack of examination in officer populations, as well as their theoretical importance to case progression, as exp</w:t>
      </w:r>
      <w:r w:rsidR="00541781">
        <w:rPr>
          <w:rFonts w:cstheme="minorHAnsi"/>
          <w:sz w:val="22"/>
          <w:szCs w:val="22"/>
        </w:rPr>
        <w:t>lained fully in Hine and</w:t>
      </w:r>
      <w:r w:rsidR="00665013" w:rsidRPr="007875C7">
        <w:rPr>
          <w:rFonts w:cstheme="minorHAnsi"/>
          <w:sz w:val="22"/>
          <w:szCs w:val="22"/>
        </w:rPr>
        <w:t xml:space="preserve"> Murphy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separate"/>
      </w:r>
      <w:r w:rsidR="00665013" w:rsidRPr="007875C7">
        <w:rPr>
          <w:rFonts w:cstheme="minorHAnsi"/>
          <w:noProof/>
          <w:sz w:val="22"/>
          <w:szCs w:val="22"/>
        </w:rPr>
        <w:t>(2017)</w:t>
      </w:r>
      <w:r w:rsidR="00665013" w:rsidRPr="007875C7">
        <w:rPr>
          <w:rFonts w:cstheme="minorHAnsi"/>
          <w:sz w:val="22"/>
          <w:szCs w:val="22"/>
        </w:rPr>
        <w:fldChar w:fldCharType="end"/>
      </w:r>
      <w:r w:rsidR="00222A10" w:rsidRPr="007875C7">
        <w:rPr>
          <w:rFonts w:cstheme="minorHAnsi"/>
          <w:sz w:val="22"/>
          <w:szCs w:val="22"/>
        </w:rPr>
        <w:t xml:space="preserve">. </w:t>
      </w:r>
      <w:r w:rsidRPr="007875C7">
        <w:rPr>
          <w:rFonts w:cstheme="minorHAnsi"/>
          <w:sz w:val="22"/>
          <w:szCs w:val="22"/>
        </w:rPr>
        <w:t>An additional factor: Officers’</w:t>
      </w:r>
      <w:r w:rsidRPr="007875C7">
        <w:rPr>
          <w:rFonts w:cstheme="minorHAnsi"/>
          <w:i/>
          <w:sz w:val="22"/>
          <w:szCs w:val="22"/>
        </w:rPr>
        <w:t xml:space="preserve"> level of rape myth acceptance </w:t>
      </w:r>
      <w:r w:rsidRPr="007875C7">
        <w:rPr>
          <w:rFonts w:cstheme="minorHAnsi"/>
          <w:sz w:val="22"/>
          <w:szCs w:val="22"/>
        </w:rPr>
        <w:t xml:space="preserve">(with two levels: </w:t>
      </w:r>
      <w:r w:rsidR="00525B3A" w:rsidRPr="007875C7">
        <w:rPr>
          <w:rFonts w:cstheme="minorHAnsi"/>
          <w:sz w:val="22"/>
          <w:szCs w:val="22"/>
        </w:rPr>
        <w:t>‘</w:t>
      </w:r>
      <w:r w:rsidRPr="007875C7">
        <w:rPr>
          <w:rFonts w:cstheme="minorHAnsi"/>
          <w:sz w:val="22"/>
          <w:szCs w:val="22"/>
        </w:rPr>
        <w:t>high</w:t>
      </w:r>
      <w:r w:rsidR="00525B3A" w:rsidRPr="007875C7">
        <w:rPr>
          <w:rFonts w:cstheme="minorHAnsi"/>
          <w:sz w:val="22"/>
          <w:szCs w:val="22"/>
        </w:rPr>
        <w:t>’</w:t>
      </w:r>
      <w:r w:rsidRPr="007875C7">
        <w:rPr>
          <w:rFonts w:cstheme="minorHAnsi"/>
          <w:sz w:val="22"/>
          <w:szCs w:val="22"/>
        </w:rPr>
        <w:t xml:space="preserve"> versus </w:t>
      </w:r>
      <w:r w:rsidR="00525B3A" w:rsidRPr="007875C7">
        <w:rPr>
          <w:rFonts w:cstheme="minorHAnsi"/>
          <w:sz w:val="22"/>
          <w:szCs w:val="22"/>
        </w:rPr>
        <w:t>‘</w:t>
      </w:r>
      <w:r w:rsidRPr="007875C7">
        <w:rPr>
          <w:rFonts w:cstheme="minorHAnsi"/>
          <w:sz w:val="22"/>
          <w:szCs w:val="22"/>
        </w:rPr>
        <w:t>low</w:t>
      </w:r>
      <w:r w:rsidR="00525B3A" w:rsidRPr="007875C7">
        <w:rPr>
          <w:rFonts w:cstheme="minorHAnsi"/>
          <w:sz w:val="22"/>
          <w:szCs w:val="22"/>
        </w:rPr>
        <w:t>’</w:t>
      </w:r>
      <w:r w:rsidRPr="007875C7">
        <w:rPr>
          <w:rFonts w:cstheme="minorHAnsi"/>
          <w:sz w:val="22"/>
          <w:szCs w:val="22"/>
        </w:rPr>
        <w:t>) is unique to this study. These factors constitute the independent variables in this study. The dependent variables (as in Hine &amp; Murphy, 2017) were officers’ ratings of: victim responsibility, perpetrator responsibility, and the extent to which they considered the scenario to be rape (rape authenticity rating).</w:t>
      </w:r>
    </w:p>
    <w:p w14:paraId="12B94E25" w14:textId="3E298D7D" w:rsidR="000D0C70" w:rsidRPr="007875C7" w:rsidRDefault="000D0C70" w:rsidP="00ED596D">
      <w:pPr>
        <w:spacing w:before="120" w:after="120" w:line="480" w:lineRule="auto"/>
        <w:contextualSpacing/>
        <w:rPr>
          <w:rFonts w:cstheme="minorHAnsi"/>
          <w:b/>
          <w:sz w:val="22"/>
          <w:szCs w:val="22"/>
        </w:rPr>
      </w:pPr>
      <w:r w:rsidRPr="007875C7">
        <w:rPr>
          <w:rFonts w:cstheme="minorHAnsi"/>
          <w:b/>
          <w:sz w:val="22"/>
          <w:szCs w:val="22"/>
        </w:rPr>
        <w:t>Participants</w:t>
      </w:r>
    </w:p>
    <w:p w14:paraId="5B098B1F" w14:textId="207E8BFA" w:rsidR="000D0C70" w:rsidRPr="007875C7" w:rsidRDefault="000D0C70" w:rsidP="00ED596D">
      <w:pPr>
        <w:widowControl w:val="0"/>
        <w:autoSpaceDE w:val="0"/>
        <w:autoSpaceDN w:val="0"/>
        <w:adjustRightInd w:val="0"/>
        <w:spacing w:before="120" w:after="120" w:line="480" w:lineRule="auto"/>
        <w:contextualSpacing/>
        <w:rPr>
          <w:rFonts w:cstheme="minorHAnsi"/>
          <w:color w:val="000000" w:themeColor="text1"/>
          <w:sz w:val="22"/>
          <w:szCs w:val="22"/>
        </w:rPr>
      </w:pPr>
      <w:r w:rsidRPr="007875C7">
        <w:rPr>
          <w:rFonts w:cstheme="minorHAnsi"/>
          <w:sz w:val="22"/>
          <w:szCs w:val="22"/>
        </w:rPr>
        <w:tab/>
        <w:t xml:space="preserve">Participants were 808 police officers (min = 19 yrs., max = 63 yrs., M = 38.12 yrs., SD = 9.52, 513 men) from the Metropolitan Police Service (MPS) in London, United Kingdom. Officers had a wide range of </w:t>
      </w:r>
      <w:r w:rsidRPr="007875C7">
        <w:rPr>
          <w:rFonts w:cstheme="minorHAnsi"/>
          <w:color w:val="000000"/>
          <w:sz w:val="22"/>
          <w:szCs w:val="22"/>
        </w:rPr>
        <w:t xml:space="preserve">service length (min = 3 months, max = 35 yrs., M = 11.7 yrs., SD = 8.33) and were from a variety of ranks (63.4% Constables, 15.1% Sergeants, and 5.9% Police Community Support Officers, with the remaining percentage accounted for by ranks ranging from Recruit to Chief Superintendent). Participants were from a variety of ethnic backgrounds although most were White (84%). Finally, just over half of the participants (423, 52%) occupied a specialist role (e.g., Safer Neighbourhood Team, Counter Terrorism Unit) and 11% of officers had received specialist Sexual Offences Investigation Training (SOIT) at some point in their career. This constitutes a sample that is largely representative of both </w:t>
      </w:r>
      <w:r w:rsidRPr="007875C7">
        <w:rPr>
          <w:rFonts w:cstheme="minorHAnsi"/>
          <w:color w:val="000000" w:themeColor="text1"/>
          <w:sz w:val="22"/>
          <w:szCs w:val="22"/>
        </w:rPr>
        <w:t>the Metropolitan Police Service, as well as the genera</w:t>
      </w:r>
      <w:r w:rsidR="00525B3A" w:rsidRPr="007875C7">
        <w:rPr>
          <w:rFonts w:cstheme="minorHAnsi"/>
          <w:color w:val="000000" w:themeColor="text1"/>
          <w:sz w:val="22"/>
          <w:szCs w:val="22"/>
        </w:rPr>
        <w:t xml:space="preserve">l police population nationwide </w:t>
      </w:r>
      <w:r w:rsidR="00525B3A" w:rsidRPr="007875C7">
        <w:rPr>
          <w:rFonts w:cstheme="minorHAnsi"/>
          <w:color w:val="000000" w:themeColor="text1"/>
          <w:sz w:val="22"/>
          <w:szCs w:val="22"/>
        </w:rPr>
        <w:fldChar w:fldCharType="begin"/>
      </w:r>
      <w:r w:rsidR="00525B3A" w:rsidRPr="007875C7">
        <w:rPr>
          <w:rFonts w:cstheme="minorHAnsi"/>
          <w:color w:val="000000" w:themeColor="text1"/>
          <w:sz w:val="22"/>
          <w:szCs w:val="22"/>
        </w:rPr>
        <w:instrText xml:space="preserve"> ADDIN EN.CITE &lt;EndNote&gt;&lt;Cite&gt;&lt;Author&gt;Office for National Statistics&lt;/Author&gt;&lt;Year&gt;2015&lt;/Year&gt;&lt;RecNum&gt;922&lt;/RecNum&gt;&lt;DisplayText&gt;(Office for National Statistics, 2015)&lt;/DisplayText&gt;&lt;record&gt;&lt;rec-number&gt;922&lt;/rec-number&gt;&lt;foreign-keys&gt;&lt;key app="EN" db-id="f5p9zd5zqsratqef5sv5pz2wpve092vrdw52" timestamp="1477655323"&gt;922&lt;/key&gt;&lt;/foreign-keys&gt;&lt;ref-type name="Government Document"&gt;46&lt;/ref-type&gt;&lt;contributors&gt;&lt;authors&gt;&lt;author&gt;Office for National Statistics,&lt;/author&gt;&lt;/authors&gt;&lt;/contributors&gt;&lt;titles&gt;&lt;title&gt;Police workforce, England and Wales: 31 March 2015&lt;/title&gt;&lt;/titles&gt;&lt;dates&gt;&lt;year&gt;2015&lt;/year&gt;&lt;/dates&gt;&lt;pub-location&gt;London&lt;/pub-location&gt;&lt;publisher&gt;Office for National Statistics&lt;/publisher&gt;&lt;urls&gt;&lt;/urls&gt;&lt;/record&gt;&lt;/Cite&gt;&lt;/EndNote&gt;</w:instrText>
      </w:r>
      <w:r w:rsidR="00525B3A" w:rsidRPr="007875C7">
        <w:rPr>
          <w:rFonts w:cstheme="minorHAnsi"/>
          <w:color w:val="000000" w:themeColor="text1"/>
          <w:sz w:val="22"/>
          <w:szCs w:val="22"/>
        </w:rPr>
        <w:fldChar w:fldCharType="separate"/>
      </w:r>
      <w:r w:rsidR="00525B3A" w:rsidRPr="007875C7">
        <w:rPr>
          <w:rFonts w:cstheme="minorHAnsi"/>
          <w:noProof/>
          <w:color w:val="000000" w:themeColor="text1"/>
          <w:sz w:val="22"/>
          <w:szCs w:val="22"/>
        </w:rPr>
        <w:t>(Office for National Statistics, 2015)</w:t>
      </w:r>
      <w:r w:rsidR="00525B3A" w:rsidRPr="007875C7">
        <w:rPr>
          <w:rFonts w:cstheme="minorHAnsi"/>
          <w:color w:val="000000" w:themeColor="text1"/>
          <w:sz w:val="22"/>
          <w:szCs w:val="22"/>
        </w:rPr>
        <w:fldChar w:fldCharType="end"/>
      </w:r>
      <w:r w:rsidRPr="007875C7">
        <w:rPr>
          <w:rFonts w:cstheme="minorHAnsi"/>
          <w:color w:val="000000" w:themeColor="text1"/>
          <w:sz w:val="22"/>
          <w:szCs w:val="22"/>
        </w:rPr>
        <w:t>.</w:t>
      </w:r>
    </w:p>
    <w:p w14:paraId="32E17D6B" w14:textId="77777777" w:rsidR="000D0C70" w:rsidRPr="007875C7" w:rsidRDefault="000D0C70" w:rsidP="00ED596D">
      <w:pPr>
        <w:widowControl w:val="0"/>
        <w:autoSpaceDE w:val="0"/>
        <w:autoSpaceDN w:val="0"/>
        <w:adjustRightInd w:val="0"/>
        <w:spacing w:before="120" w:after="120" w:line="480" w:lineRule="auto"/>
        <w:contextualSpacing/>
        <w:rPr>
          <w:rFonts w:cstheme="minorHAnsi"/>
          <w:color w:val="000000" w:themeColor="text1"/>
          <w:sz w:val="22"/>
          <w:szCs w:val="22"/>
        </w:rPr>
      </w:pPr>
    </w:p>
    <w:p w14:paraId="0F954711" w14:textId="7FD49631" w:rsidR="000D0C70" w:rsidRPr="007875C7" w:rsidRDefault="000D0C70" w:rsidP="00ED596D">
      <w:pPr>
        <w:widowControl w:val="0"/>
        <w:autoSpaceDE w:val="0"/>
        <w:autoSpaceDN w:val="0"/>
        <w:adjustRightInd w:val="0"/>
        <w:spacing w:before="120" w:after="120" w:line="480" w:lineRule="auto"/>
        <w:contextualSpacing/>
        <w:rPr>
          <w:rFonts w:cstheme="minorHAnsi"/>
          <w:b/>
          <w:color w:val="000000" w:themeColor="text1"/>
          <w:sz w:val="22"/>
          <w:szCs w:val="22"/>
        </w:rPr>
      </w:pPr>
      <w:r w:rsidRPr="007875C7">
        <w:rPr>
          <w:rFonts w:cstheme="minorHAnsi"/>
          <w:b/>
          <w:color w:val="000000" w:themeColor="text1"/>
          <w:sz w:val="22"/>
          <w:szCs w:val="22"/>
        </w:rPr>
        <w:lastRenderedPageBreak/>
        <w:t xml:space="preserve">Materials </w:t>
      </w:r>
    </w:p>
    <w:p w14:paraId="3ADC59DB" w14:textId="4255380E" w:rsidR="00225B24" w:rsidRPr="007875C7" w:rsidRDefault="00225B24" w:rsidP="00ED596D">
      <w:pPr>
        <w:widowControl w:val="0"/>
        <w:autoSpaceDE w:val="0"/>
        <w:autoSpaceDN w:val="0"/>
        <w:adjustRightInd w:val="0"/>
        <w:spacing w:before="120" w:after="120" w:line="480" w:lineRule="auto"/>
        <w:contextualSpacing/>
        <w:rPr>
          <w:rFonts w:cstheme="minorHAnsi"/>
          <w:i/>
          <w:color w:val="000000"/>
          <w:sz w:val="22"/>
          <w:szCs w:val="22"/>
        </w:rPr>
      </w:pPr>
      <w:r w:rsidRPr="007875C7">
        <w:rPr>
          <w:rFonts w:cstheme="minorHAnsi"/>
          <w:i/>
          <w:color w:val="000000"/>
          <w:sz w:val="22"/>
          <w:szCs w:val="22"/>
        </w:rPr>
        <w:t>Vignettes</w:t>
      </w:r>
    </w:p>
    <w:p w14:paraId="65518CD5" w14:textId="4EE444C1" w:rsidR="00225B24" w:rsidRPr="007875C7" w:rsidRDefault="00225B24" w:rsidP="00ED596D">
      <w:pPr>
        <w:widowControl w:val="0"/>
        <w:autoSpaceDE w:val="0"/>
        <w:autoSpaceDN w:val="0"/>
        <w:adjustRightInd w:val="0"/>
        <w:spacing w:before="120" w:after="120" w:line="480" w:lineRule="auto"/>
        <w:ind w:firstLine="567"/>
        <w:contextualSpacing/>
        <w:rPr>
          <w:rFonts w:cstheme="minorHAnsi"/>
          <w:color w:val="000000"/>
          <w:sz w:val="22"/>
          <w:szCs w:val="22"/>
        </w:rPr>
      </w:pPr>
      <w:r w:rsidRPr="007875C7">
        <w:rPr>
          <w:rFonts w:cstheme="minorHAnsi"/>
          <w:color w:val="000000"/>
          <w:sz w:val="22"/>
          <w:szCs w:val="22"/>
        </w:rPr>
        <w:t xml:space="preserve">Sixteen vignettes were created based on variations in three of the factors outlined above - </w:t>
      </w:r>
      <w:r w:rsidR="00525B3A" w:rsidRPr="007875C7">
        <w:rPr>
          <w:rFonts w:cstheme="minorHAnsi"/>
          <w:i/>
          <w:sz w:val="22"/>
          <w:szCs w:val="22"/>
        </w:rPr>
        <w:t>v</w:t>
      </w:r>
      <w:r w:rsidRPr="007875C7">
        <w:rPr>
          <w:rFonts w:cstheme="minorHAnsi"/>
          <w:i/>
          <w:sz w:val="22"/>
          <w:szCs w:val="22"/>
        </w:rPr>
        <w:t>ictim-perpetrator relationship</w:t>
      </w:r>
      <w:r w:rsidRPr="007875C7">
        <w:rPr>
          <w:rFonts w:cstheme="minorHAnsi"/>
          <w:sz w:val="22"/>
          <w:szCs w:val="22"/>
        </w:rPr>
        <w:t xml:space="preserve">, </w:t>
      </w:r>
      <w:r w:rsidRPr="007875C7">
        <w:rPr>
          <w:rFonts w:cstheme="minorHAnsi"/>
          <w:i/>
          <w:sz w:val="22"/>
          <w:szCs w:val="22"/>
        </w:rPr>
        <w:t>victim reputation</w:t>
      </w:r>
      <w:r w:rsidRPr="007875C7">
        <w:rPr>
          <w:rFonts w:cstheme="minorHAnsi"/>
          <w:sz w:val="22"/>
          <w:szCs w:val="22"/>
        </w:rPr>
        <w:t xml:space="preserve">, and the </w:t>
      </w:r>
      <w:r w:rsidRPr="007875C7">
        <w:rPr>
          <w:rFonts w:cstheme="minorHAnsi"/>
          <w:i/>
          <w:sz w:val="22"/>
          <w:szCs w:val="22"/>
        </w:rPr>
        <w:t>initial point of resistance</w:t>
      </w:r>
      <w:r w:rsidRPr="007875C7">
        <w:rPr>
          <w:rFonts w:cstheme="minorHAnsi"/>
          <w:color w:val="000000"/>
          <w:sz w:val="22"/>
          <w:szCs w:val="22"/>
        </w:rPr>
        <w:t>. All scenarios met the legal definition of rape as outlined in the Sexual Offences Act (2003), and an example scenario (</w:t>
      </w:r>
      <w:r w:rsidR="00B416A0" w:rsidRPr="007875C7">
        <w:rPr>
          <w:rFonts w:cstheme="minorHAnsi"/>
          <w:color w:val="000000"/>
          <w:sz w:val="22"/>
          <w:szCs w:val="22"/>
        </w:rPr>
        <w:t>partner perpetrator</w:t>
      </w:r>
      <w:r w:rsidRPr="007875C7">
        <w:rPr>
          <w:rFonts w:cstheme="minorHAnsi"/>
          <w:color w:val="000000"/>
          <w:sz w:val="22"/>
          <w:szCs w:val="22"/>
        </w:rPr>
        <w:t>, ‘</w:t>
      </w:r>
      <w:r w:rsidR="00B416A0" w:rsidRPr="007875C7">
        <w:rPr>
          <w:rFonts w:cstheme="minorHAnsi"/>
          <w:color w:val="000000"/>
          <w:sz w:val="22"/>
          <w:szCs w:val="22"/>
        </w:rPr>
        <w:t>g</w:t>
      </w:r>
      <w:r w:rsidRPr="007875C7">
        <w:rPr>
          <w:rFonts w:cstheme="minorHAnsi"/>
          <w:color w:val="000000"/>
          <w:sz w:val="22"/>
          <w:szCs w:val="22"/>
        </w:rPr>
        <w:t xml:space="preserve">ood’ </w:t>
      </w:r>
      <w:r w:rsidR="00B416A0" w:rsidRPr="007875C7">
        <w:rPr>
          <w:rFonts w:cstheme="minorHAnsi"/>
          <w:color w:val="000000"/>
          <w:sz w:val="22"/>
          <w:szCs w:val="22"/>
        </w:rPr>
        <w:t>r</w:t>
      </w:r>
      <w:r w:rsidRPr="007875C7">
        <w:rPr>
          <w:rFonts w:cstheme="minorHAnsi"/>
          <w:color w:val="000000"/>
          <w:sz w:val="22"/>
          <w:szCs w:val="22"/>
        </w:rPr>
        <w:t>eputation, ‘</w:t>
      </w:r>
      <w:r w:rsidR="00B416A0" w:rsidRPr="007875C7">
        <w:rPr>
          <w:rFonts w:cstheme="minorHAnsi"/>
          <w:color w:val="000000"/>
          <w:sz w:val="22"/>
          <w:szCs w:val="22"/>
        </w:rPr>
        <w:t>e</w:t>
      </w:r>
      <w:r w:rsidRPr="007875C7">
        <w:rPr>
          <w:rFonts w:cstheme="minorHAnsi"/>
          <w:color w:val="000000"/>
          <w:sz w:val="22"/>
          <w:szCs w:val="22"/>
        </w:rPr>
        <w:t xml:space="preserve">arly’ </w:t>
      </w:r>
      <w:r w:rsidR="00B416A0" w:rsidRPr="007875C7">
        <w:rPr>
          <w:rFonts w:cstheme="minorHAnsi"/>
          <w:color w:val="000000"/>
          <w:sz w:val="22"/>
          <w:szCs w:val="22"/>
        </w:rPr>
        <w:t>i</w:t>
      </w:r>
      <w:r w:rsidRPr="007875C7">
        <w:rPr>
          <w:rFonts w:cstheme="minorHAnsi"/>
          <w:color w:val="000000"/>
          <w:sz w:val="22"/>
          <w:szCs w:val="22"/>
        </w:rPr>
        <w:t xml:space="preserve">nitial </w:t>
      </w:r>
      <w:r w:rsidR="00B416A0" w:rsidRPr="007875C7">
        <w:rPr>
          <w:rFonts w:cstheme="minorHAnsi"/>
          <w:color w:val="000000"/>
          <w:sz w:val="22"/>
          <w:szCs w:val="22"/>
        </w:rPr>
        <w:t>p</w:t>
      </w:r>
      <w:r w:rsidRPr="007875C7">
        <w:rPr>
          <w:rFonts w:cstheme="minorHAnsi"/>
          <w:color w:val="000000"/>
          <w:sz w:val="22"/>
          <w:szCs w:val="22"/>
        </w:rPr>
        <w:t xml:space="preserve">oint of </w:t>
      </w:r>
      <w:r w:rsidR="00B416A0" w:rsidRPr="007875C7">
        <w:rPr>
          <w:rFonts w:cstheme="minorHAnsi"/>
          <w:color w:val="000000"/>
          <w:sz w:val="22"/>
          <w:szCs w:val="22"/>
        </w:rPr>
        <w:t>r</w:t>
      </w:r>
      <w:r w:rsidRPr="007875C7">
        <w:rPr>
          <w:rFonts w:cstheme="minorHAnsi"/>
          <w:color w:val="000000"/>
          <w:sz w:val="22"/>
          <w:szCs w:val="22"/>
        </w:rPr>
        <w:t xml:space="preserve">esistance) is given below. </w:t>
      </w:r>
    </w:p>
    <w:p w14:paraId="5958596F" w14:textId="77777777" w:rsidR="00525B3A" w:rsidRPr="007875C7" w:rsidRDefault="00525B3A" w:rsidP="00ED596D">
      <w:pPr>
        <w:widowControl w:val="0"/>
        <w:autoSpaceDE w:val="0"/>
        <w:autoSpaceDN w:val="0"/>
        <w:adjustRightInd w:val="0"/>
        <w:spacing w:before="120" w:after="120" w:line="480" w:lineRule="auto"/>
        <w:contextualSpacing/>
        <w:rPr>
          <w:rFonts w:cstheme="minorHAnsi"/>
          <w:color w:val="000000"/>
          <w:sz w:val="22"/>
          <w:szCs w:val="22"/>
        </w:rPr>
      </w:pPr>
    </w:p>
    <w:p w14:paraId="636E75C1" w14:textId="2D6BE89E" w:rsidR="00225B24" w:rsidRPr="007875C7" w:rsidRDefault="00225B24" w:rsidP="00ED596D">
      <w:pPr>
        <w:spacing w:before="120" w:after="120" w:line="480" w:lineRule="auto"/>
        <w:ind w:left="567" w:right="567"/>
        <w:contextualSpacing/>
        <w:rPr>
          <w:rFonts w:cstheme="minorHAnsi"/>
          <w:color w:val="000000"/>
          <w:sz w:val="22"/>
          <w:szCs w:val="22"/>
        </w:rPr>
      </w:pPr>
      <w:r w:rsidRPr="007875C7">
        <w:rPr>
          <w:rFonts w:cstheme="minorHAnsi"/>
          <w:color w:val="000000"/>
          <w:sz w:val="22"/>
          <w:szCs w:val="22"/>
        </w:rPr>
        <w:t xml:space="preserve">Maggie was at a Christmas celebration in her place of work, among those attending were colleagues, friends and people from other departments she had never met. She had brought her husband Craig along, and after some brief introductions Maggie began dancing with him. After a while dancing, Maggie decided she had to go back to her own office, at the other side of the building, to take care of some final emails before returning to the party. Craig and Maggie have never had sex in a public place, as Maggie worried about being caught. He followed her to her office where Maggie was working on her emails, she said, “hey, you” whilst smiling, he said “it’s Christmas, I have some mistletoe here”. Maggie laughed politely; she stopped her work and kissed him under the mistletoe. Craig went to kiss Maggie again, but Maggie pulled away, and put her hands on his chest to stop him. Maggie </w:t>
      </w:r>
      <w:proofErr w:type="gramStart"/>
      <w:r w:rsidRPr="007875C7">
        <w:rPr>
          <w:rFonts w:cstheme="minorHAnsi"/>
          <w:color w:val="000000"/>
          <w:sz w:val="22"/>
          <w:szCs w:val="22"/>
        </w:rPr>
        <w:t>said</w:t>
      </w:r>
      <w:proofErr w:type="gramEnd"/>
      <w:r w:rsidRPr="007875C7">
        <w:rPr>
          <w:rFonts w:cstheme="minorHAnsi"/>
          <w:color w:val="000000"/>
          <w:sz w:val="22"/>
          <w:szCs w:val="22"/>
        </w:rPr>
        <w:t xml:space="preserve"> “Let’s go back to the party, we can carry on at home” At this point Craig became more forceful, pushing her hand onto his crotch. He then pushed her to her desk, forcibly held her and went on to have sex with Maggie.</w:t>
      </w:r>
    </w:p>
    <w:p w14:paraId="1FC7C174" w14:textId="77777777" w:rsidR="00525B3A" w:rsidRPr="007875C7" w:rsidRDefault="00525B3A" w:rsidP="00ED596D">
      <w:pPr>
        <w:spacing w:before="120" w:after="120" w:line="480" w:lineRule="auto"/>
        <w:ind w:left="567" w:right="567"/>
        <w:contextualSpacing/>
        <w:rPr>
          <w:rFonts w:eastAsia="Times New Roman" w:cstheme="minorHAnsi"/>
          <w:sz w:val="22"/>
          <w:szCs w:val="22"/>
          <w:lang w:eastAsia="en-GB"/>
        </w:rPr>
      </w:pPr>
    </w:p>
    <w:p w14:paraId="519E04B2" w14:textId="6E87AAF1" w:rsidR="00225B24" w:rsidRPr="007875C7" w:rsidRDefault="00E55C7D" w:rsidP="00ED596D">
      <w:pPr>
        <w:pStyle w:val="NormalWeb"/>
        <w:spacing w:before="120" w:beforeAutospacing="0" w:after="120" w:afterAutospacing="0" w:line="480" w:lineRule="auto"/>
        <w:contextualSpacing/>
        <w:rPr>
          <w:rFonts w:asciiTheme="minorHAnsi" w:hAnsiTheme="minorHAnsi" w:cstheme="minorHAnsi"/>
          <w:sz w:val="22"/>
          <w:szCs w:val="22"/>
        </w:rPr>
      </w:pPr>
      <w:r w:rsidRPr="007875C7">
        <w:rPr>
          <w:rFonts w:asciiTheme="minorHAnsi" w:hAnsiTheme="minorHAnsi" w:cstheme="minorHAnsi"/>
          <w:sz w:val="22"/>
          <w:szCs w:val="22"/>
        </w:rPr>
        <w:t>Concordant with th</w:t>
      </w:r>
      <w:r w:rsidR="00541781">
        <w:rPr>
          <w:rFonts w:asciiTheme="minorHAnsi" w:hAnsiTheme="minorHAnsi" w:cstheme="minorHAnsi"/>
          <w:sz w:val="22"/>
          <w:szCs w:val="22"/>
        </w:rPr>
        <w:t>e methodology employed by Hine and</w:t>
      </w:r>
      <w:r w:rsidRPr="007875C7">
        <w:rPr>
          <w:rFonts w:asciiTheme="minorHAnsi" w:hAnsiTheme="minorHAnsi" w:cstheme="minorHAnsi"/>
          <w:sz w:val="22"/>
          <w:szCs w:val="22"/>
        </w:rPr>
        <w:t xml:space="preserve"> Murphy </w:t>
      </w:r>
      <w:r w:rsidRPr="007875C7">
        <w:rPr>
          <w:rFonts w:asciiTheme="minorHAnsi" w:hAnsiTheme="minorHAnsi" w:cstheme="minorHAnsi"/>
          <w:sz w:val="22"/>
          <w:szCs w:val="22"/>
        </w:rPr>
        <w:fldChar w:fldCharType="begin"/>
      </w:r>
      <w:r w:rsidRPr="007875C7">
        <w:rPr>
          <w:rFonts w:asciiTheme="minorHAnsi" w:hAnsiTheme="minorHAnsi"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Pr="007875C7">
        <w:rPr>
          <w:rFonts w:asciiTheme="minorHAnsi" w:hAnsiTheme="minorHAnsi" w:cstheme="minorHAnsi"/>
          <w:sz w:val="22"/>
          <w:szCs w:val="22"/>
        </w:rPr>
        <w:fldChar w:fldCharType="separate"/>
      </w:r>
      <w:r w:rsidRPr="007875C7">
        <w:rPr>
          <w:rFonts w:asciiTheme="minorHAnsi" w:hAnsiTheme="minorHAnsi" w:cstheme="minorHAnsi"/>
          <w:noProof/>
          <w:sz w:val="22"/>
          <w:szCs w:val="22"/>
        </w:rPr>
        <w:t>(2017)</w:t>
      </w:r>
      <w:r w:rsidRPr="007875C7">
        <w:rPr>
          <w:rFonts w:asciiTheme="minorHAnsi" w:hAnsiTheme="minorHAnsi" w:cstheme="minorHAnsi"/>
          <w:sz w:val="22"/>
          <w:szCs w:val="22"/>
        </w:rPr>
        <w:fldChar w:fldCharType="end"/>
      </w:r>
      <w:r w:rsidRPr="007875C7">
        <w:rPr>
          <w:rFonts w:asciiTheme="minorHAnsi" w:hAnsiTheme="minorHAnsi" w:cstheme="minorHAnsi"/>
          <w:sz w:val="22"/>
          <w:szCs w:val="22"/>
        </w:rPr>
        <w:t>, after the</w:t>
      </w:r>
      <w:r w:rsidR="00225B24" w:rsidRPr="007875C7">
        <w:rPr>
          <w:rFonts w:asciiTheme="minorHAnsi" w:hAnsiTheme="minorHAnsi" w:cstheme="minorHAnsi"/>
          <w:sz w:val="22"/>
          <w:szCs w:val="22"/>
        </w:rPr>
        <w:t xml:space="preserve"> </w:t>
      </w:r>
      <w:r w:rsidRPr="007875C7">
        <w:rPr>
          <w:rFonts w:asciiTheme="minorHAnsi" w:hAnsiTheme="minorHAnsi" w:cstheme="minorHAnsi"/>
          <w:sz w:val="22"/>
          <w:szCs w:val="22"/>
        </w:rPr>
        <w:t xml:space="preserve">scenario </w:t>
      </w:r>
      <w:r w:rsidR="00225B24" w:rsidRPr="007875C7">
        <w:rPr>
          <w:rFonts w:asciiTheme="minorHAnsi" w:hAnsiTheme="minorHAnsi" w:cstheme="minorHAnsi"/>
          <w:sz w:val="22"/>
          <w:szCs w:val="22"/>
        </w:rPr>
        <w:t>participants were presented with five questions</w:t>
      </w:r>
      <w:r w:rsidRPr="007875C7">
        <w:rPr>
          <w:rFonts w:asciiTheme="minorHAnsi" w:hAnsiTheme="minorHAnsi" w:cstheme="minorHAnsi"/>
          <w:sz w:val="22"/>
          <w:szCs w:val="22"/>
        </w:rPr>
        <w:t xml:space="preserve">. Three assessed victim </w:t>
      </w:r>
      <w:proofErr w:type="gramStart"/>
      <w:r w:rsidRPr="007875C7">
        <w:rPr>
          <w:rFonts w:asciiTheme="minorHAnsi" w:hAnsiTheme="minorHAnsi" w:cstheme="minorHAnsi"/>
          <w:sz w:val="22"/>
          <w:szCs w:val="22"/>
        </w:rPr>
        <w:t>responsibility</w:t>
      </w:r>
      <w:proofErr w:type="gramEnd"/>
      <w:r w:rsidRPr="007875C7">
        <w:rPr>
          <w:rFonts w:asciiTheme="minorHAnsi" w:hAnsiTheme="minorHAnsi" w:cstheme="minorHAnsi"/>
          <w:sz w:val="22"/>
          <w:szCs w:val="22"/>
        </w:rPr>
        <w:t xml:space="preserve"> (α = .90), with the mea</w:t>
      </w:r>
      <w:r w:rsidR="000B47A6" w:rsidRPr="007875C7">
        <w:rPr>
          <w:rFonts w:asciiTheme="minorHAnsi" w:hAnsiTheme="minorHAnsi" w:cstheme="minorHAnsi"/>
          <w:sz w:val="22"/>
          <w:szCs w:val="22"/>
        </w:rPr>
        <w:t xml:space="preserve">n score across these questions </w:t>
      </w:r>
      <w:r w:rsidRPr="007875C7">
        <w:rPr>
          <w:rFonts w:asciiTheme="minorHAnsi" w:hAnsiTheme="minorHAnsi" w:cstheme="minorHAnsi"/>
          <w:sz w:val="22"/>
          <w:szCs w:val="22"/>
        </w:rPr>
        <w:t>utilised</w:t>
      </w:r>
      <w:r w:rsidR="00A4396B" w:rsidRPr="007875C7">
        <w:rPr>
          <w:rFonts w:asciiTheme="minorHAnsi" w:hAnsiTheme="minorHAnsi" w:cstheme="minorHAnsi"/>
          <w:sz w:val="22"/>
          <w:szCs w:val="22"/>
        </w:rPr>
        <w:t xml:space="preserve">; </w:t>
      </w:r>
      <w:r w:rsidR="000B47A6" w:rsidRPr="007875C7">
        <w:rPr>
          <w:rFonts w:asciiTheme="minorHAnsi" w:hAnsiTheme="minorHAnsi" w:cstheme="minorHAnsi"/>
          <w:sz w:val="22"/>
          <w:szCs w:val="22"/>
        </w:rPr>
        <w:t>t</w:t>
      </w:r>
      <w:r w:rsidRPr="007875C7">
        <w:rPr>
          <w:rFonts w:asciiTheme="minorHAnsi" w:hAnsiTheme="minorHAnsi" w:cstheme="minorHAnsi"/>
          <w:sz w:val="22"/>
          <w:szCs w:val="22"/>
        </w:rPr>
        <w:t>he fourth question assessed perpetrator responsibility</w:t>
      </w:r>
      <w:r w:rsidR="000B47A6" w:rsidRPr="007875C7">
        <w:rPr>
          <w:rFonts w:asciiTheme="minorHAnsi" w:hAnsiTheme="minorHAnsi" w:cstheme="minorHAnsi"/>
          <w:sz w:val="22"/>
          <w:szCs w:val="22"/>
        </w:rPr>
        <w:t>. Participants answered these questions using a sliding scale, ranging from ‘Not at All’ to ‘Completely’, with no numerical values assigned. The final question asked</w:t>
      </w:r>
      <w:r w:rsidR="00214E2E" w:rsidRPr="007875C7">
        <w:rPr>
          <w:rFonts w:asciiTheme="minorHAnsi" w:hAnsiTheme="minorHAnsi" w:cstheme="minorHAnsi"/>
          <w:sz w:val="22"/>
          <w:szCs w:val="22"/>
        </w:rPr>
        <w:t xml:space="preserve"> for officers’ overall </w:t>
      </w:r>
      <w:r w:rsidR="00E4373B" w:rsidRPr="007875C7">
        <w:rPr>
          <w:rFonts w:asciiTheme="minorHAnsi" w:hAnsiTheme="minorHAnsi" w:cstheme="minorHAnsi"/>
          <w:sz w:val="22"/>
          <w:szCs w:val="22"/>
        </w:rPr>
        <w:lastRenderedPageBreak/>
        <w:t>rating</w:t>
      </w:r>
      <w:r w:rsidR="00214E2E" w:rsidRPr="007875C7">
        <w:rPr>
          <w:rFonts w:asciiTheme="minorHAnsi" w:hAnsiTheme="minorHAnsi" w:cstheme="minorHAnsi"/>
          <w:sz w:val="22"/>
          <w:szCs w:val="22"/>
        </w:rPr>
        <w:t xml:space="preserve"> of the scenario as a</w:t>
      </w:r>
      <w:r w:rsidR="00E4373B" w:rsidRPr="007875C7">
        <w:rPr>
          <w:rFonts w:asciiTheme="minorHAnsi" w:hAnsiTheme="minorHAnsi" w:cstheme="minorHAnsi"/>
          <w:sz w:val="22"/>
          <w:szCs w:val="22"/>
        </w:rPr>
        <w:t xml:space="preserve">n authentic </w:t>
      </w:r>
      <w:r w:rsidR="00214E2E" w:rsidRPr="007875C7">
        <w:rPr>
          <w:rFonts w:asciiTheme="minorHAnsi" w:hAnsiTheme="minorHAnsi" w:cstheme="minorHAnsi"/>
          <w:sz w:val="22"/>
          <w:szCs w:val="22"/>
        </w:rPr>
        <w:t>rape</w:t>
      </w:r>
      <w:r w:rsidR="000B47A6" w:rsidRPr="007875C7">
        <w:rPr>
          <w:rFonts w:asciiTheme="minorHAnsi" w:hAnsiTheme="minorHAnsi" w:cstheme="minorHAnsi"/>
          <w:sz w:val="22"/>
          <w:szCs w:val="22"/>
        </w:rPr>
        <w:t>, using a sliding scale from 0 (Not at all) to 100 (Absolutely)</w:t>
      </w:r>
      <w:r w:rsidR="00214E2E" w:rsidRPr="007875C7">
        <w:rPr>
          <w:rFonts w:asciiTheme="minorHAnsi" w:hAnsiTheme="minorHAnsi" w:cstheme="minorHAnsi"/>
          <w:sz w:val="22"/>
          <w:szCs w:val="22"/>
        </w:rPr>
        <w:t xml:space="preserve">. </w:t>
      </w:r>
    </w:p>
    <w:p w14:paraId="226ABECD" w14:textId="77777777" w:rsidR="00A67D83" w:rsidRPr="007875C7" w:rsidRDefault="00225B24" w:rsidP="00ED596D">
      <w:pPr>
        <w:pStyle w:val="NormalWeb"/>
        <w:spacing w:before="120" w:beforeAutospacing="0" w:after="120" w:afterAutospacing="0" w:line="480" w:lineRule="auto"/>
        <w:contextualSpacing/>
        <w:rPr>
          <w:rFonts w:asciiTheme="minorHAnsi" w:hAnsiTheme="minorHAnsi" w:cstheme="minorHAnsi"/>
          <w:i/>
          <w:sz w:val="22"/>
          <w:szCs w:val="22"/>
        </w:rPr>
      </w:pPr>
      <w:r w:rsidRPr="007875C7">
        <w:rPr>
          <w:rFonts w:asciiTheme="minorHAnsi" w:hAnsiTheme="minorHAnsi" w:cstheme="minorHAnsi"/>
          <w:i/>
          <w:sz w:val="22"/>
          <w:szCs w:val="22"/>
        </w:rPr>
        <w:t>Rape Myth Acceptance</w:t>
      </w:r>
    </w:p>
    <w:p w14:paraId="2707305D" w14:textId="28F07EA0" w:rsidR="00A67D83" w:rsidRPr="007875C7" w:rsidRDefault="00214E2E" w:rsidP="007875C7">
      <w:pPr>
        <w:pStyle w:val="NormalWeb"/>
        <w:spacing w:before="120" w:beforeAutospacing="0" w:after="120" w:afterAutospacing="0" w:line="480" w:lineRule="auto"/>
        <w:ind w:firstLine="720"/>
        <w:contextualSpacing/>
        <w:rPr>
          <w:rFonts w:asciiTheme="minorHAnsi" w:hAnsiTheme="minorHAnsi" w:cstheme="minorHAnsi"/>
          <w:sz w:val="22"/>
          <w:szCs w:val="22"/>
        </w:rPr>
      </w:pPr>
      <w:r w:rsidRPr="007875C7">
        <w:rPr>
          <w:rFonts w:asciiTheme="minorHAnsi" w:hAnsiTheme="minorHAnsi" w:cstheme="minorHAnsi"/>
          <w:sz w:val="22"/>
          <w:szCs w:val="22"/>
        </w:rPr>
        <w:t xml:space="preserve">The Acceptance of Modern Myths About Sexual Aggression (AMMSA) scale </w:t>
      </w:r>
      <w:r w:rsidR="00B416A0" w:rsidRPr="007875C7">
        <w:rPr>
          <w:rFonts w:asciiTheme="minorHAnsi" w:hAnsiTheme="minorHAnsi" w:cstheme="minorHAnsi"/>
          <w:sz w:val="22"/>
          <w:szCs w:val="22"/>
        </w:rPr>
        <w:fldChar w:fldCharType="begin"/>
      </w:r>
      <w:r w:rsidR="00B416A0" w:rsidRPr="007875C7">
        <w:rPr>
          <w:rFonts w:asciiTheme="minorHAnsi" w:hAnsiTheme="minorHAnsi" w:cstheme="minorHAnsi"/>
          <w:sz w:val="22"/>
          <w:szCs w:val="22"/>
        </w:rPr>
        <w:instrText xml:space="preserve"> ADDIN EN.CITE &lt;EndNote&gt;&lt;Cite&gt;&lt;Author&gt;Gerger&lt;/Author&gt;&lt;Year&gt;2007&lt;/Year&gt;&lt;RecNum&gt;586&lt;/RecNum&gt;&lt;DisplayText&gt;(Gerger, Kley, Bohner, &amp;amp; Siebler, 2007)&lt;/DisplayText&gt;&lt;record&gt;&lt;rec-number&gt;586&lt;/rec-number&gt;&lt;foreign-keys&gt;&lt;key app="EN" db-id="f5p9zd5zqsratqef5sv5pz2wpve092vrdw52" timestamp="1395414788"&gt;586&lt;/key&gt;&lt;/foreign-keys&gt;&lt;ref-type name="Journal Article"&gt;17&lt;/ref-type&gt;&lt;contributors&gt;&lt;authors&gt;&lt;author&gt;Gerger, H.&lt;/author&gt;&lt;author&gt;Kley, H.&lt;/author&gt;&lt;author&gt;Bohner, G.&lt;/author&gt;&lt;author&gt;Siebler, F.&lt;/author&gt;&lt;/authors&gt;&lt;/contributors&gt;&lt;titles&gt;&lt;title&gt;The Acceptance of Modern Rape Myths About Sexual Aggression (AMMSA) Scale: Development and validation in German and English&lt;/title&gt;&lt;secondary-title&gt;Aggressive Behaviour&lt;/secondary-title&gt;&lt;/titles&gt;&lt;periodical&gt;&lt;full-title&gt;Aggressive Behaviour&lt;/full-title&gt;&lt;/periodical&gt;&lt;pages&gt;422-440&lt;/pages&gt;&lt;volume&gt;33&lt;/volume&gt;&lt;dates&gt;&lt;year&gt;2007&lt;/year&gt;&lt;/dates&gt;&lt;urls&gt;&lt;/urls&gt;&lt;electronic-resource-num&gt;10.1002/ab.20195&lt;/electronic-resource-num&gt;&lt;/record&gt;&lt;/Cite&gt;&lt;/EndNote&gt;</w:instrText>
      </w:r>
      <w:r w:rsidR="00B416A0" w:rsidRPr="007875C7">
        <w:rPr>
          <w:rFonts w:asciiTheme="minorHAnsi" w:hAnsiTheme="minorHAnsi" w:cstheme="minorHAnsi"/>
          <w:sz w:val="22"/>
          <w:szCs w:val="22"/>
        </w:rPr>
        <w:fldChar w:fldCharType="separate"/>
      </w:r>
      <w:r w:rsidR="00B416A0" w:rsidRPr="007875C7">
        <w:rPr>
          <w:rFonts w:asciiTheme="minorHAnsi" w:hAnsiTheme="minorHAnsi" w:cstheme="minorHAnsi"/>
          <w:noProof/>
          <w:sz w:val="22"/>
          <w:szCs w:val="22"/>
        </w:rPr>
        <w:t>(Gerger, Kley, Bohner, &amp; Siebler, 2007)</w:t>
      </w:r>
      <w:r w:rsidR="00B416A0" w:rsidRPr="007875C7">
        <w:rPr>
          <w:rFonts w:asciiTheme="minorHAnsi" w:hAnsiTheme="minorHAnsi" w:cstheme="minorHAnsi"/>
          <w:sz w:val="22"/>
          <w:szCs w:val="22"/>
        </w:rPr>
        <w:fldChar w:fldCharType="end"/>
      </w:r>
      <w:r w:rsidRPr="007875C7">
        <w:rPr>
          <w:rFonts w:asciiTheme="minorHAnsi" w:hAnsiTheme="minorHAnsi" w:cstheme="minorHAnsi"/>
          <w:sz w:val="22"/>
          <w:szCs w:val="22"/>
        </w:rPr>
        <w:t xml:space="preserve"> provided the measure of rape myth acceptance for this study. Participants answered 30 questions, using a Likert scale ranging from “strongly disagree” to “strongly agree”. Examples include “It is a biological necessity for men to release sexual pressure from time to time” and “As long as they don’t go too far, suggestive remarks and allusions simply tell a woman that she is attractive”. This measure</w:t>
      </w:r>
      <w:r w:rsidR="00B416A0" w:rsidRPr="007875C7">
        <w:rPr>
          <w:rFonts w:asciiTheme="minorHAnsi" w:hAnsiTheme="minorHAnsi" w:cstheme="minorHAnsi"/>
          <w:sz w:val="22"/>
          <w:szCs w:val="22"/>
        </w:rPr>
        <w:t xml:space="preserve"> was chosen as it utilises </w:t>
      </w:r>
      <w:proofErr w:type="spellStart"/>
      <w:r w:rsidR="00B416A0" w:rsidRPr="007875C7">
        <w:rPr>
          <w:rFonts w:asciiTheme="minorHAnsi" w:hAnsiTheme="minorHAnsi" w:cstheme="minorHAnsi"/>
          <w:sz w:val="22"/>
          <w:szCs w:val="22"/>
        </w:rPr>
        <w:t>valenced</w:t>
      </w:r>
      <w:proofErr w:type="spellEnd"/>
      <w:r w:rsidR="00B416A0" w:rsidRPr="007875C7">
        <w:rPr>
          <w:rFonts w:asciiTheme="minorHAnsi" w:hAnsiTheme="minorHAnsi" w:cstheme="minorHAnsi"/>
          <w:sz w:val="22"/>
          <w:szCs w:val="22"/>
        </w:rPr>
        <w:t xml:space="preserve"> questions and colloquial language to address more modern conceptualisations of sexism and sexist beliefs, and to overcome a number of statistical and practical shortcomings associated with previous measures of rape myth acceptance, such as floor effects and issues of skewness (e.g., Illinois Rape Myth Acceptance Scale – IRMAS; </w:t>
      </w:r>
      <w:r w:rsidR="00665013" w:rsidRPr="007875C7">
        <w:rPr>
          <w:rFonts w:asciiTheme="minorHAnsi" w:hAnsiTheme="minorHAnsi" w:cstheme="minorHAnsi"/>
          <w:sz w:val="22"/>
          <w:szCs w:val="22"/>
        </w:rPr>
        <w:fldChar w:fldCharType="begin"/>
      </w:r>
      <w:r w:rsidR="00665013" w:rsidRPr="007875C7">
        <w:rPr>
          <w:rFonts w:asciiTheme="minorHAnsi" w:hAnsiTheme="minorHAnsi" w:cstheme="minorHAnsi"/>
          <w:sz w:val="22"/>
          <w:szCs w:val="22"/>
        </w:rPr>
        <w:instrText xml:space="preserve"> ADDIN EN.CITE &lt;EndNote&gt;&lt;Cite Hidden="1"&gt;&lt;Author&gt;Payne&lt;/Author&gt;&lt;Year&gt;1999&lt;/Year&gt;&lt;RecNum&gt;579&lt;/RecNum&gt;&lt;record&gt;&lt;rec-number&gt;579&lt;/rec-number&gt;&lt;foreign-keys&gt;&lt;key app="EN" db-id="f5p9zd5zqsratqef5sv5pz2wpve092vrdw52" timestamp="1395252975"&gt;579&lt;/key&gt;&lt;/foreign-keys&gt;&lt;ref-type name="Journal Article"&gt;17&lt;/ref-type&gt;&lt;contributors&gt;&lt;authors&gt;&lt;author&gt;Payne, D. L.&lt;/author&gt;&lt;author&gt;Lonsway, K. A.&lt;/author&gt;&lt;author&gt;Fitzgerald, L. F.&lt;/author&gt;&lt;/authors&gt;&lt;/contributors&gt;&lt;titles&gt;&lt;title&gt;&lt;style face="normal" font="default" size="100%"&gt;Rape Myth Acceptance: Exploration of Its Structure and Its Measurement Using the &lt;/style&gt;&lt;style face="italic" font="default" size="100%"&gt;Illinois Rape Myth Acceptance Scale&lt;/style&gt;&lt;/title&gt;&lt;secondary-title&gt;Journal of research in Personality&lt;/secondary-title&gt;&lt;/titles&gt;&lt;periodical&gt;&lt;full-title&gt;Journal of research in Personality&lt;/full-title&gt;&lt;/periodical&gt;&lt;pages&gt;27-68&lt;/pages&gt;&lt;volume&gt;33&lt;/volume&gt;&lt;dates&gt;&lt;year&gt;1999&lt;/year&gt;&lt;/dates&gt;&lt;urls&gt;&lt;/urls&gt;&lt;/record&gt;&lt;/Cite&gt;&lt;/EndNote&gt;</w:instrText>
      </w:r>
      <w:r w:rsidR="00665013" w:rsidRPr="007875C7">
        <w:rPr>
          <w:rFonts w:asciiTheme="minorHAnsi" w:hAnsiTheme="minorHAnsi" w:cstheme="minorHAnsi"/>
          <w:sz w:val="22"/>
          <w:szCs w:val="22"/>
        </w:rPr>
        <w:fldChar w:fldCharType="end"/>
      </w:r>
      <w:r w:rsidR="00B416A0" w:rsidRPr="007875C7">
        <w:rPr>
          <w:rFonts w:asciiTheme="minorHAnsi" w:hAnsiTheme="minorHAnsi" w:cstheme="minorHAnsi"/>
          <w:sz w:val="22"/>
          <w:szCs w:val="22"/>
        </w:rPr>
        <w:t>Payne, Lonsway, &amp; Fitgerald, 1999)</w:t>
      </w:r>
      <w:r w:rsidRPr="007875C7">
        <w:rPr>
          <w:rFonts w:asciiTheme="minorHAnsi" w:hAnsiTheme="minorHAnsi" w:cstheme="minorHAnsi"/>
          <w:sz w:val="22"/>
          <w:szCs w:val="22"/>
        </w:rPr>
        <w:t>. Cronbach’s alpha level for this scale was .91 in the present study, in keepi</w:t>
      </w:r>
      <w:r w:rsidR="00B416A0" w:rsidRPr="007875C7">
        <w:rPr>
          <w:rFonts w:asciiTheme="minorHAnsi" w:hAnsiTheme="minorHAnsi" w:cstheme="minorHAnsi"/>
          <w:sz w:val="22"/>
          <w:szCs w:val="22"/>
        </w:rPr>
        <w:t xml:space="preserve">ng with previous levels of .92 </w:t>
      </w:r>
      <w:r w:rsidR="00B416A0" w:rsidRPr="007875C7">
        <w:rPr>
          <w:rFonts w:asciiTheme="minorHAnsi" w:hAnsiTheme="minorHAnsi" w:cstheme="minorHAnsi"/>
          <w:sz w:val="22"/>
          <w:szCs w:val="22"/>
        </w:rPr>
        <w:fldChar w:fldCharType="begin"/>
      </w:r>
      <w:r w:rsidR="00B416A0" w:rsidRPr="007875C7">
        <w:rPr>
          <w:rFonts w:asciiTheme="minorHAnsi" w:hAnsiTheme="minorHAnsi" w:cstheme="minorHAnsi"/>
          <w:sz w:val="22"/>
          <w:szCs w:val="22"/>
        </w:rPr>
        <w:instrText xml:space="preserve"> ADDIN EN.CITE &lt;EndNote&gt;&lt;Cite&gt;&lt;Author&gt;Gerger&lt;/Author&gt;&lt;Year&gt;2007&lt;/Year&gt;&lt;RecNum&gt;586&lt;/RecNum&gt;&lt;DisplayText&gt;(Gerger et al., 2007)&lt;/DisplayText&gt;&lt;record&gt;&lt;rec-number&gt;586&lt;/rec-number&gt;&lt;foreign-keys&gt;&lt;key app="EN" db-id="f5p9zd5zqsratqef5sv5pz2wpve092vrdw52" timestamp="1395414788"&gt;586&lt;/key&gt;&lt;/foreign-keys&gt;&lt;ref-type name="Journal Article"&gt;17&lt;/ref-type&gt;&lt;contributors&gt;&lt;authors&gt;&lt;author&gt;Gerger, H.&lt;/author&gt;&lt;author&gt;Kley, H.&lt;/author&gt;&lt;author&gt;Bohner, G.&lt;/author&gt;&lt;author&gt;Siebler, F.&lt;/author&gt;&lt;/authors&gt;&lt;/contributors&gt;&lt;titles&gt;&lt;title&gt;The Acceptance of Modern Rape Myths About Sexual Aggression (AMMSA) Scale: Development and validation in German and English&lt;/title&gt;&lt;secondary-title&gt;Aggressive Behaviour&lt;/secondary-title&gt;&lt;/titles&gt;&lt;periodical&gt;&lt;full-title&gt;Aggressive Behaviour&lt;/full-title&gt;&lt;/periodical&gt;&lt;pages&gt;422-440&lt;/pages&gt;&lt;volume&gt;33&lt;/volume&gt;&lt;dates&gt;&lt;year&gt;2007&lt;/year&gt;&lt;/dates&gt;&lt;urls&gt;&lt;/urls&gt;&lt;electronic-resource-num&gt;10.1002/ab.20195&lt;/electronic-resource-num&gt;&lt;/record&gt;&lt;/Cite&gt;&lt;/EndNote&gt;</w:instrText>
      </w:r>
      <w:r w:rsidR="00B416A0" w:rsidRPr="007875C7">
        <w:rPr>
          <w:rFonts w:asciiTheme="minorHAnsi" w:hAnsiTheme="minorHAnsi" w:cstheme="minorHAnsi"/>
          <w:sz w:val="22"/>
          <w:szCs w:val="22"/>
        </w:rPr>
        <w:fldChar w:fldCharType="separate"/>
      </w:r>
      <w:r w:rsidR="00B416A0" w:rsidRPr="007875C7">
        <w:rPr>
          <w:rFonts w:asciiTheme="minorHAnsi" w:hAnsiTheme="minorHAnsi" w:cstheme="minorHAnsi"/>
          <w:noProof/>
          <w:sz w:val="22"/>
          <w:szCs w:val="22"/>
        </w:rPr>
        <w:t>(Gerger et al., 2007)</w:t>
      </w:r>
      <w:r w:rsidR="00B416A0" w:rsidRPr="007875C7">
        <w:rPr>
          <w:rFonts w:asciiTheme="minorHAnsi" w:hAnsiTheme="minorHAnsi" w:cstheme="minorHAnsi"/>
          <w:sz w:val="22"/>
          <w:szCs w:val="22"/>
        </w:rPr>
        <w:fldChar w:fldCharType="end"/>
      </w:r>
      <w:r w:rsidRPr="007875C7">
        <w:rPr>
          <w:rFonts w:asciiTheme="minorHAnsi" w:hAnsiTheme="minorHAnsi" w:cstheme="minorHAnsi"/>
          <w:sz w:val="22"/>
          <w:szCs w:val="22"/>
        </w:rPr>
        <w:t xml:space="preserve">. This scale was presented as part of a randomised battery of measures, including scales measuring </w:t>
      </w:r>
      <w:r w:rsidR="00B416A0" w:rsidRPr="007875C7">
        <w:rPr>
          <w:rFonts w:asciiTheme="minorHAnsi" w:hAnsiTheme="minorHAnsi" w:cstheme="minorHAnsi"/>
          <w:sz w:val="22"/>
          <w:szCs w:val="22"/>
        </w:rPr>
        <w:t>h</w:t>
      </w:r>
      <w:r w:rsidRPr="007875C7">
        <w:rPr>
          <w:rFonts w:asciiTheme="minorHAnsi" w:hAnsiTheme="minorHAnsi" w:cstheme="minorHAnsi"/>
          <w:sz w:val="22"/>
          <w:szCs w:val="22"/>
        </w:rPr>
        <w:t xml:space="preserve">ostility towards women, </w:t>
      </w:r>
      <w:r w:rsidR="00B416A0" w:rsidRPr="007875C7">
        <w:rPr>
          <w:rFonts w:asciiTheme="minorHAnsi" w:hAnsiTheme="minorHAnsi" w:cstheme="minorHAnsi"/>
          <w:sz w:val="22"/>
          <w:szCs w:val="22"/>
        </w:rPr>
        <w:t>a</w:t>
      </w:r>
      <w:r w:rsidRPr="007875C7">
        <w:rPr>
          <w:rFonts w:asciiTheme="minorHAnsi" w:hAnsiTheme="minorHAnsi" w:cstheme="minorHAnsi"/>
          <w:sz w:val="22"/>
          <w:szCs w:val="22"/>
        </w:rPr>
        <w:t>mbivalent sexism</w:t>
      </w:r>
      <w:r w:rsidR="00B416A0" w:rsidRPr="007875C7">
        <w:rPr>
          <w:rFonts w:asciiTheme="minorHAnsi" w:hAnsiTheme="minorHAnsi" w:cstheme="minorHAnsi"/>
          <w:sz w:val="22"/>
          <w:szCs w:val="22"/>
        </w:rPr>
        <w:t xml:space="preserve"> (hostile and benevolent)</w:t>
      </w:r>
      <w:r w:rsidRPr="007875C7">
        <w:rPr>
          <w:rFonts w:asciiTheme="minorHAnsi" w:hAnsiTheme="minorHAnsi" w:cstheme="minorHAnsi"/>
          <w:sz w:val="22"/>
          <w:szCs w:val="22"/>
        </w:rPr>
        <w:t>, and the relationship between power and sex. For more details of t</w:t>
      </w:r>
      <w:r w:rsidR="00541781">
        <w:rPr>
          <w:rFonts w:asciiTheme="minorHAnsi" w:hAnsiTheme="minorHAnsi" w:cstheme="minorHAnsi"/>
          <w:sz w:val="22"/>
          <w:szCs w:val="22"/>
        </w:rPr>
        <w:t>hese scales, see Murphy and</w:t>
      </w:r>
      <w:r w:rsidR="00ED596D" w:rsidRPr="007875C7">
        <w:rPr>
          <w:rFonts w:asciiTheme="minorHAnsi" w:hAnsiTheme="minorHAnsi" w:cstheme="minorHAnsi"/>
          <w:sz w:val="22"/>
          <w:szCs w:val="22"/>
        </w:rPr>
        <w:t xml:space="preserve"> Hine </w:t>
      </w:r>
      <w:r w:rsidR="00ED596D" w:rsidRPr="007875C7">
        <w:rPr>
          <w:rFonts w:asciiTheme="minorHAnsi" w:hAnsiTheme="minorHAnsi" w:cstheme="minorHAnsi"/>
          <w:sz w:val="22"/>
          <w:szCs w:val="22"/>
        </w:rPr>
        <w:fldChar w:fldCharType="begin"/>
      </w:r>
      <w:r w:rsidR="00ED596D" w:rsidRPr="007875C7">
        <w:rPr>
          <w:rFonts w:asciiTheme="minorHAnsi" w:hAnsiTheme="minorHAnsi" w:cstheme="minorHAnsi"/>
          <w:sz w:val="22"/>
          <w:szCs w:val="22"/>
        </w:rPr>
        <w:instrText xml:space="preserve"> ADDIN EN.CITE &lt;EndNote&gt;&lt;Cite ExcludeAuth="1"&gt;&lt;Author&gt;Murphy&lt;/Author&gt;&lt;Year&gt;2018&lt;/Year&gt;&lt;RecNum&gt;1056&lt;/RecNum&gt;&lt;DisplayText&gt;(2018)&lt;/DisplayText&gt;&lt;record&gt;&lt;rec-number&gt;1056&lt;/rec-number&gt;&lt;foreign-keys&gt;&lt;key app="EN" db-id="f5p9zd5zqsratqef5sv5pz2wpve092vrdw52" timestamp="1533025565"&gt;1056&lt;/key&gt;&lt;/foreign-keys&gt;&lt;ref-type name="Journal Article"&gt;17&lt;/ref-type&gt;&lt;contributors&gt;&lt;authors&gt;&lt;author&gt;Murphy, Anthony&lt;/author&gt;&lt;author&gt;Hine, Benjamin&lt;/author&gt;&lt;/authors&gt;&lt;/contributors&gt;&lt;titles&gt;&lt;title&gt;Investigating the demographic and attitudinal predictors of rape myth acceptance in U.K. Police officers: developing an evidence-base for training and professional development&lt;/title&gt;&lt;secondary-title&gt;Psychology, Crime and Law&lt;/secondary-title&gt;&lt;/titles&gt;&lt;periodical&gt;&lt;full-title&gt;Psychology, Crime and Law&lt;/full-title&gt;&lt;/periodical&gt;&lt;dates&gt;&lt;year&gt;2018&lt;/year&gt;&lt;/dates&gt;&lt;urls&gt;&lt;/urls&gt;&lt;electronic-resource-num&gt;10.1080/1068316X.2018.1503663&lt;/electronic-resource-num&gt;&lt;/record&gt;&lt;/Cite&gt;&lt;/EndNote&gt;</w:instrText>
      </w:r>
      <w:r w:rsidR="00ED596D" w:rsidRPr="007875C7">
        <w:rPr>
          <w:rFonts w:asciiTheme="minorHAnsi" w:hAnsiTheme="minorHAnsi" w:cstheme="minorHAnsi"/>
          <w:sz w:val="22"/>
          <w:szCs w:val="22"/>
        </w:rPr>
        <w:fldChar w:fldCharType="separate"/>
      </w:r>
      <w:r w:rsidR="00ED596D" w:rsidRPr="007875C7">
        <w:rPr>
          <w:rFonts w:asciiTheme="minorHAnsi" w:hAnsiTheme="minorHAnsi" w:cstheme="minorHAnsi"/>
          <w:noProof/>
          <w:sz w:val="22"/>
          <w:szCs w:val="22"/>
        </w:rPr>
        <w:t>(2018)</w:t>
      </w:r>
      <w:r w:rsidR="00ED596D" w:rsidRPr="007875C7">
        <w:rPr>
          <w:rFonts w:asciiTheme="minorHAnsi" w:hAnsiTheme="minorHAnsi" w:cstheme="minorHAnsi"/>
          <w:sz w:val="22"/>
          <w:szCs w:val="22"/>
        </w:rPr>
        <w:fldChar w:fldCharType="end"/>
      </w:r>
      <w:r w:rsidRPr="007875C7">
        <w:rPr>
          <w:rFonts w:asciiTheme="minorHAnsi" w:hAnsiTheme="minorHAnsi" w:cstheme="minorHAnsi"/>
          <w:sz w:val="22"/>
          <w:szCs w:val="22"/>
        </w:rPr>
        <w:t xml:space="preserve">. </w:t>
      </w:r>
    </w:p>
    <w:p w14:paraId="667CDFB0" w14:textId="77777777" w:rsidR="00A67D83" w:rsidRPr="007875C7" w:rsidRDefault="00214E2E" w:rsidP="00ED596D">
      <w:pPr>
        <w:pStyle w:val="NormalWeb"/>
        <w:spacing w:before="120" w:beforeAutospacing="0" w:after="120" w:afterAutospacing="0" w:line="480" w:lineRule="auto"/>
        <w:contextualSpacing/>
        <w:rPr>
          <w:rFonts w:asciiTheme="minorHAnsi" w:hAnsiTheme="minorHAnsi" w:cstheme="minorHAnsi"/>
          <w:b/>
          <w:sz w:val="22"/>
          <w:szCs w:val="22"/>
        </w:rPr>
      </w:pPr>
      <w:r w:rsidRPr="007875C7">
        <w:rPr>
          <w:rFonts w:asciiTheme="minorHAnsi" w:hAnsiTheme="minorHAnsi" w:cstheme="minorHAnsi"/>
          <w:b/>
          <w:sz w:val="22"/>
          <w:szCs w:val="22"/>
        </w:rPr>
        <w:t>P</w:t>
      </w:r>
      <w:r w:rsidR="00CA0C2B" w:rsidRPr="007875C7">
        <w:rPr>
          <w:rFonts w:asciiTheme="minorHAnsi" w:hAnsiTheme="minorHAnsi" w:cstheme="minorHAnsi"/>
          <w:b/>
          <w:sz w:val="22"/>
          <w:szCs w:val="22"/>
        </w:rPr>
        <w:t>rocedure</w:t>
      </w:r>
    </w:p>
    <w:p w14:paraId="1F69F95F" w14:textId="77777777" w:rsidR="00A67D83" w:rsidRPr="007875C7" w:rsidRDefault="00214E2E" w:rsidP="00ED596D">
      <w:pPr>
        <w:pStyle w:val="NormalWeb"/>
        <w:spacing w:before="120" w:beforeAutospacing="0" w:after="120" w:afterAutospacing="0" w:line="480" w:lineRule="auto"/>
        <w:ind w:firstLine="720"/>
        <w:contextualSpacing/>
        <w:rPr>
          <w:rFonts w:asciiTheme="minorHAnsi" w:hAnsiTheme="minorHAnsi" w:cstheme="minorHAnsi"/>
          <w:sz w:val="22"/>
          <w:szCs w:val="22"/>
        </w:rPr>
      </w:pPr>
      <w:r w:rsidRPr="007875C7">
        <w:rPr>
          <w:rFonts w:asciiTheme="minorHAnsi" w:hAnsiTheme="minorHAnsi" w:cstheme="minorHAnsi"/>
          <w:sz w:val="22"/>
          <w:szCs w:val="22"/>
        </w:rPr>
        <w:t>Participants were invited to take part in the study via an online link, with the questionnaire battery and vignettes presented using the survey software Qualtrics. The link to the questionnaire was emailed to the professional email accounts of all police officers and police community support officers in the MPS (approx. 33,600 in total). Officers could only complete the questionnaire whilst on an MPS computer, ensuring participation occurred in a semi-controlled work environment. 1750 officers (approx. 5.05% of total force) opened the link to the questionnaire and answered at least one question. The final sample of 808 officers (46.17%, approx. 2.4% of total force) consisted of those who completed the questionnaire</w:t>
      </w:r>
      <w:r w:rsidR="0034326F" w:rsidRPr="007875C7">
        <w:rPr>
          <w:rFonts w:asciiTheme="minorHAnsi" w:hAnsiTheme="minorHAnsi" w:cstheme="minorHAnsi"/>
          <w:sz w:val="22"/>
          <w:szCs w:val="22"/>
        </w:rPr>
        <w:t xml:space="preserve"> battery</w:t>
      </w:r>
      <w:r w:rsidRPr="007875C7">
        <w:rPr>
          <w:rFonts w:asciiTheme="minorHAnsi" w:hAnsiTheme="minorHAnsi" w:cstheme="minorHAnsi"/>
          <w:sz w:val="22"/>
          <w:szCs w:val="22"/>
        </w:rPr>
        <w:t xml:space="preserve"> in full.</w:t>
      </w:r>
    </w:p>
    <w:p w14:paraId="2C8ECBE2" w14:textId="6058F251" w:rsidR="00FA74DE" w:rsidRPr="007875C7" w:rsidRDefault="00214E2E" w:rsidP="007875C7">
      <w:pPr>
        <w:pStyle w:val="NormalWeb"/>
        <w:spacing w:before="120" w:beforeAutospacing="0" w:after="120" w:afterAutospacing="0" w:line="480" w:lineRule="auto"/>
        <w:ind w:firstLine="720"/>
        <w:contextualSpacing/>
        <w:rPr>
          <w:rFonts w:asciiTheme="minorHAnsi" w:hAnsiTheme="minorHAnsi" w:cstheme="minorHAnsi"/>
          <w:sz w:val="22"/>
          <w:szCs w:val="22"/>
        </w:rPr>
      </w:pPr>
      <w:r w:rsidRPr="007875C7">
        <w:rPr>
          <w:rFonts w:asciiTheme="minorHAnsi" w:hAnsiTheme="minorHAnsi" w:cstheme="minorHAnsi"/>
          <w:sz w:val="22"/>
          <w:szCs w:val="22"/>
        </w:rPr>
        <w:lastRenderedPageBreak/>
        <w:t>Upon opening the link, participants were first presented with an information</w:t>
      </w:r>
      <w:r w:rsidR="0034326F" w:rsidRPr="007875C7">
        <w:rPr>
          <w:rFonts w:asciiTheme="minorHAnsi" w:hAnsiTheme="minorHAnsi" w:cstheme="minorHAnsi"/>
          <w:sz w:val="22"/>
          <w:szCs w:val="22"/>
        </w:rPr>
        <w:t xml:space="preserve"> sheet</w:t>
      </w:r>
      <w:r w:rsidRPr="007875C7">
        <w:rPr>
          <w:rFonts w:asciiTheme="minorHAnsi" w:hAnsiTheme="minorHAnsi" w:cstheme="minorHAnsi"/>
          <w:sz w:val="22"/>
          <w:szCs w:val="22"/>
        </w:rPr>
        <w:t xml:space="preserve"> and consent for</w:t>
      </w:r>
      <w:r w:rsidR="002F21C6">
        <w:rPr>
          <w:rFonts w:asciiTheme="minorHAnsi" w:hAnsiTheme="minorHAnsi" w:cstheme="minorHAnsi"/>
          <w:sz w:val="22"/>
          <w:szCs w:val="22"/>
        </w:rPr>
        <w:t xml:space="preserve">m. Participation was voluntary </w:t>
      </w:r>
      <w:r w:rsidRPr="007875C7">
        <w:rPr>
          <w:rFonts w:asciiTheme="minorHAnsi" w:hAnsiTheme="minorHAnsi" w:cstheme="minorHAnsi"/>
          <w:sz w:val="22"/>
          <w:szCs w:val="22"/>
        </w:rPr>
        <w:t>and was stressed as such in their initial email. Considering the sensitive nature of the study, it was also strongly emphasi</w:t>
      </w:r>
      <w:r w:rsidR="00F02689">
        <w:rPr>
          <w:rFonts w:asciiTheme="minorHAnsi" w:hAnsiTheme="minorHAnsi" w:cstheme="minorHAnsi"/>
          <w:sz w:val="22"/>
          <w:szCs w:val="22"/>
        </w:rPr>
        <w:t>s</w:t>
      </w:r>
      <w:r w:rsidRPr="007875C7">
        <w:rPr>
          <w:rFonts w:asciiTheme="minorHAnsi" w:hAnsiTheme="minorHAnsi" w:cstheme="minorHAnsi"/>
          <w:sz w:val="22"/>
          <w:szCs w:val="22"/>
        </w:rPr>
        <w:t xml:space="preserve">ed that participating in this study would not affect their career in any way, that results were completely anonymous and confidential, and that they had the right to withdraw at any time. It was also stressed that nobody in the police force, including senior officers, had access to the data. Following this, participants were presented with the questionnaire battery </w:t>
      </w:r>
      <w:r w:rsidR="00B61ECE">
        <w:rPr>
          <w:rFonts w:asciiTheme="minorHAnsi" w:hAnsiTheme="minorHAnsi" w:cstheme="minorHAnsi"/>
          <w:sz w:val="22"/>
          <w:szCs w:val="22"/>
        </w:rPr>
        <w:t xml:space="preserve">(randomised), followed by </w:t>
      </w:r>
      <w:r w:rsidRPr="007875C7">
        <w:rPr>
          <w:rFonts w:asciiTheme="minorHAnsi" w:hAnsiTheme="minorHAnsi" w:cstheme="minorHAnsi"/>
          <w:sz w:val="22"/>
          <w:szCs w:val="22"/>
        </w:rPr>
        <w:t>the vignet</w:t>
      </w:r>
      <w:r w:rsidR="00B61ECE">
        <w:rPr>
          <w:rFonts w:asciiTheme="minorHAnsi" w:hAnsiTheme="minorHAnsi" w:cstheme="minorHAnsi"/>
          <w:sz w:val="22"/>
          <w:szCs w:val="22"/>
        </w:rPr>
        <w:t>te, plus accompanying questions</w:t>
      </w:r>
      <w:r w:rsidRPr="007875C7">
        <w:rPr>
          <w:rFonts w:asciiTheme="minorHAnsi" w:hAnsiTheme="minorHAnsi" w:cstheme="minorHAnsi"/>
          <w:sz w:val="22"/>
          <w:szCs w:val="22"/>
        </w:rPr>
        <w:t>. Officers were presented with only one of the sixteen vignettes</w:t>
      </w:r>
      <w:r w:rsidR="00EF5B69">
        <w:rPr>
          <w:rFonts w:asciiTheme="minorHAnsi" w:hAnsiTheme="minorHAnsi" w:cstheme="minorHAnsi"/>
          <w:sz w:val="22"/>
          <w:szCs w:val="22"/>
        </w:rPr>
        <w:t>, with between 41 and 55 officers randomly allocated to each scenario</w:t>
      </w:r>
      <w:r w:rsidRPr="007875C7">
        <w:rPr>
          <w:rFonts w:asciiTheme="minorHAnsi" w:hAnsiTheme="minorHAnsi" w:cstheme="minorHAnsi"/>
          <w:sz w:val="22"/>
          <w:szCs w:val="22"/>
        </w:rPr>
        <w:t xml:space="preserve">. They were asked to read this carefully, and then provide answers to the five questions </w:t>
      </w:r>
      <w:r w:rsidR="0034326F" w:rsidRPr="007875C7">
        <w:rPr>
          <w:rFonts w:asciiTheme="minorHAnsi" w:hAnsiTheme="minorHAnsi" w:cstheme="minorHAnsi"/>
          <w:sz w:val="22"/>
          <w:szCs w:val="22"/>
        </w:rPr>
        <w:t>relating to the scenario</w:t>
      </w:r>
      <w:r w:rsidRPr="007875C7">
        <w:rPr>
          <w:rFonts w:asciiTheme="minorHAnsi" w:hAnsiTheme="minorHAnsi" w:cstheme="minorHAnsi"/>
          <w:sz w:val="22"/>
          <w:szCs w:val="22"/>
        </w:rPr>
        <w:t>. Finally, a debriefing scree</w:t>
      </w:r>
      <w:r w:rsidR="007875C7">
        <w:rPr>
          <w:rFonts w:asciiTheme="minorHAnsi" w:hAnsiTheme="minorHAnsi" w:cstheme="minorHAnsi"/>
          <w:sz w:val="22"/>
          <w:szCs w:val="22"/>
        </w:rPr>
        <w:t>n was provided, including the co</w:t>
      </w:r>
      <w:r w:rsidRPr="007875C7">
        <w:rPr>
          <w:rFonts w:asciiTheme="minorHAnsi" w:hAnsiTheme="minorHAnsi" w:cstheme="minorHAnsi"/>
          <w:sz w:val="22"/>
          <w:szCs w:val="22"/>
        </w:rPr>
        <w:t xml:space="preserve">ntact details of the researchers. </w:t>
      </w:r>
    </w:p>
    <w:p w14:paraId="510A17C0" w14:textId="3A146CB4" w:rsidR="00982F79" w:rsidRPr="007875C7" w:rsidRDefault="002431D7" w:rsidP="00ED596D">
      <w:pPr>
        <w:spacing w:before="120" w:after="120" w:line="480" w:lineRule="auto"/>
        <w:contextualSpacing/>
        <w:jc w:val="center"/>
        <w:rPr>
          <w:rFonts w:cstheme="minorHAnsi"/>
          <w:b/>
          <w:sz w:val="22"/>
          <w:szCs w:val="22"/>
        </w:rPr>
      </w:pPr>
      <w:r w:rsidRPr="007875C7">
        <w:rPr>
          <w:rFonts w:cstheme="minorHAnsi"/>
          <w:b/>
          <w:sz w:val="22"/>
          <w:szCs w:val="22"/>
        </w:rPr>
        <w:t>Results</w:t>
      </w:r>
    </w:p>
    <w:p w14:paraId="65D42CBB" w14:textId="07B6AFA6" w:rsidR="00D63A5C" w:rsidRPr="00E76CC0" w:rsidRDefault="004A2AB5" w:rsidP="00ED596D">
      <w:pPr>
        <w:spacing w:before="120" w:after="120" w:line="480" w:lineRule="auto"/>
        <w:contextualSpacing/>
        <w:rPr>
          <w:rFonts w:cstheme="minorHAnsi"/>
          <w:sz w:val="22"/>
          <w:szCs w:val="22"/>
        </w:rPr>
      </w:pPr>
      <w:r w:rsidRPr="007875C7">
        <w:rPr>
          <w:rFonts w:cstheme="minorHAnsi"/>
          <w:sz w:val="22"/>
          <w:szCs w:val="22"/>
        </w:rPr>
        <w:t>Significant correlations were found between the dependent variables (</w:t>
      </w:r>
      <w:r w:rsidRPr="007875C7">
        <w:rPr>
          <w:rFonts w:cstheme="minorHAnsi"/>
          <w:i/>
          <w:sz w:val="22"/>
          <w:szCs w:val="22"/>
        </w:rPr>
        <w:t xml:space="preserve">p </w:t>
      </w:r>
      <w:r w:rsidRPr="007875C7">
        <w:rPr>
          <w:rFonts w:cstheme="minorHAnsi"/>
          <w:sz w:val="22"/>
          <w:szCs w:val="22"/>
        </w:rPr>
        <w:t xml:space="preserve">&lt; 0.001). </w:t>
      </w:r>
      <w:r w:rsidR="00DA67AD" w:rsidRPr="007875C7">
        <w:rPr>
          <w:rFonts w:cstheme="minorHAnsi"/>
          <w:sz w:val="22"/>
          <w:szCs w:val="22"/>
        </w:rPr>
        <w:t>Therefore</w:t>
      </w:r>
      <w:r w:rsidR="00EF5B69">
        <w:rPr>
          <w:rFonts w:cstheme="minorHAnsi"/>
          <w:sz w:val="22"/>
          <w:szCs w:val="22"/>
        </w:rPr>
        <w:t>,</w:t>
      </w:r>
      <w:r w:rsidR="00DA67AD" w:rsidRPr="007875C7">
        <w:rPr>
          <w:rFonts w:cstheme="minorHAnsi"/>
          <w:sz w:val="22"/>
          <w:szCs w:val="22"/>
        </w:rPr>
        <w:t xml:space="preserve"> a four (</w:t>
      </w:r>
      <w:r w:rsidR="00DA67AD" w:rsidRPr="007875C7">
        <w:rPr>
          <w:rFonts w:cstheme="minorHAnsi"/>
          <w:i/>
          <w:sz w:val="22"/>
          <w:szCs w:val="22"/>
        </w:rPr>
        <w:t>victim-perpetrator relationship</w:t>
      </w:r>
      <w:r w:rsidR="00DA67AD" w:rsidRPr="007875C7">
        <w:rPr>
          <w:rFonts w:cstheme="minorHAnsi"/>
          <w:sz w:val="22"/>
          <w:szCs w:val="22"/>
        </w:rPr>
        <w:t>) x two (</w:t>
      </w:r>
      <w:r w:rsidR="00DA67AD" w:rsidRPr="007875C7">
        <w:rPr>
          <w:rFonts w:cstheme="minorHAnsi"/>
          <w:i/>
          <w:sz w:val="22"/>
          <w:szCs w:val="22"/>
        </w:rPr>
        <w:t>victim reputation</w:t>
      </w:r>
      <w:r w:rsidR="00DA67AD" w:rsidRPr="007875C7">
        <w:rPr>
          <w:rFonts w:cstheme="minorHAnsi"/>
          <w:sz w:val="22"/>
          <w:szCs w:val="22"/>
        </w:rPr>
        <w:t>) x two (</w:t>
      </w:r>
      <w:r w:rsidR="00DA67AD" w:rsidRPr="007875C7">
        <w:rPr>
          <w:rFonts w:cstheme="minorHAnsi"/>
          <w:i/>
          <w:sz w:val="22"/>
          <w:szCs w:val="22"/>
        </w:rPr>
        <w:t>initial point of resistance</w:t>
      </w:r>
      <w:r w:rsidR="00DA67AD" w:rsidRPr="007875C7">
        <w:rPr>
          <w:rFonts w:cstheme="minorHAnsi"/>
          <w:sz w:val="22"/>
          <w:szCs w:val="22"/>
        </w:rPr>
        <w:t>) x two (</w:t>
      </w:r>
      <w:r w:rsidR="00DA67AD" w:rsidRPr="007875C7">
        <w:rPr>
          <w:rFonts w:cstheme="minorHAnsi"/>
          <w:i/>
          <w:sz w:val="22"/>
          <w:szCs w:val="22"/>
        </w:rPr>
        <w:t>level of rape myth acceptance</w:t>
      </w:r>
      <w:r w:rsidR="00DA67AD" w:rsidRPr="007875C7">
        <w:rPr>
          <w:rFonts w:cstheme="minorHAnsi"/>
          <w:sz w:val="22"/>
          <w:szCs w:val="22"/>
        </w:rPr>
        <w:t>) MANCOVA was conducted on participants’ scores for victim responsibility, perpetrator responsibility, and evaluation of the scenario as</w:t>
      </w:r>
      <w:r w:rsidR="00E4373B" w:rsidRPr="007875C7">
        <w:rPr>
          <w:rFonts w:cstheme="minorHAnsi"/>
          <w:sz w:val="22"/>
          <w:szCs w:val="22"/>
        </w:rPr>
        <w:t xml:space="preserve"> an authentic</w:t>
      </w:r>
      <w:r w:rsidR="00DA67AD" w:rsidRPr="007875C7">
        <w:rPr>
          <w:rFonts w:cstheme="minorHAnsi"/>
          <w:sz w:val="22"/>
          <w:szCs w:val="22"/>
        </w:rPr>
        <w:t xml:space="preserve"> rape. </w:t>
      </w:r>
      <w:r w:rsidR="00222A10" w:rsidRPr="007875C7">
        <w:rPr>
          <w:rFonts w:cstheme="minorHAnsi"/>
          <w:sz w:val="22"/>
          <w:szCs w:val="22"/>
        </w:rPr>
        <w:t xml:space="preserve">A ‘high’ versus ‘low’ level of rape myth acceptance was determined by conducting a median split analysis on officers’ mean scores, with officers scoring above 2.67 deemed as </w:t>
      </w:r>
      <w:r w:rsidR="00E4373B" w:rsidRPr="007875C7">
        <w:rPr>
          <w:rFonts w:cstheme="minorHAnsi"/>
          <w:sz w:val="22"/>
          <w:szCs w:val="22"/>
        </w:rPr>
        <w:t xml:space="preserve">(relatively) </w:t>
      </w:r>
      <w:r w:rsidR="00222A10" w:rsidRPr="007875C7">
        <w:rPr>
          <w:rFonts w:cstheme="minorHAnsi"/>
          <w:sz w:val="22"/>
          <w:szCs w:val="22"/>
        </w:rPr>
        <w:t>‘high’ and those scoring below deemed as</w:t>
      </w:r>
      <w:r w:rsidR="00A4396B" w:rsidRPr="007875C7">
        <w:rPr>
          <w:rFonts w:cstheme="minorHAnsi"/>
          <w:sz w:val="22"/>
          <w:szCs w:val="22"/>
        </w:rPr>
        <w:t xml:space="preserve"> (relatively)</w:t>
      </w:r>
      <w:r w:rsidR="00222A10" w:rsidRPr="007875C7">
        <w:rPr>
          <w:rFonts w:cstheme="minorHAnsi"/>
          <w:sz w:val="22"/>
          <w:szCs w:val="22"/>
        </w:rPr>
        <w:t xml:space="preserve"> ‘low’. </w:t>
      </w:r>
      <w:r w:rsidR="00450108">
        <w:rPr>
          <w:rFonts w:cstheme="minorHAnsi"/>
          <w:sz w:val="22"/>
          <w:szCs w:val="22"/>
        </w:rPr>
        <w:t xml:space="preserve">This approach was chosen as it produced two similarly sized groups for entry into the statistical model. No alternative non-arbitrary grouping was available, due to the high proportion of officers (92.5%) who indicated overall disagreement with rape myths (i.e., those who fell below the mean point of the scale, 4). </w:t>
      </w:r>
      <w:r w:rsidR="00DA67AD" w:rsidRPr="007875C7">
        <w:rPr>
          <w:rFonts w:cstheme="minorHAnsi"/>
          <w:i/>
          <w:sz w:val="22"/>
          <w:szCs w:val="22"/>
        </w:rPr>
        <w:t xml:space="preserve">Officer sex </w:t>
      </w:r>
      <w:r w:rsidR="00DA67AD" w:rsidRPr="007875C7">
        <w:rPr>
          <w:rFonts w:cstheme="minorHAnsi"/>
          <w:sz w:val="22"/>
          <w:szCs w:val="22"/>
        </w:rPr>
        <w:t>was included as a covariate, as male officers have been shown to exhibit higher levels of rape myth a</w:t>
      </w:r>
      <w:r w:rsidR="009E0A13" w:rsidRPr="007875C7">
        <w:rPr>
          <w:rFonts w:cstheme="minorHAnsi"/>
          <w:sz w:val="22"/>
          <w:szCs w:val="22"/>
        </w:rPr>
        <w:t xml:space="preserve">cceptance in previous research </w:t>
      </w:r>
      <w:r w:rsidR="009E0A13" w:rsidRPr="007875C7">
        <w:rPr>
          <w:rFonts w:cstheme="minorHAnsi"/>
          <w:sz w:val="22"/>
          <w:szCs w:val="22"/>
        </w:rPr>
        <w:fldChar w:fldCharType="begin"/>
      </w:r>
      <w:r w:rsidR="009E0A13" w:rsidRPr="007875C7">
        <w:rPr>
          <w:rFonts w:cstheme="minorHAnsi"/>
          <w:sz w:val="22"/>
          <w:szCs w:val="22"/>
        </w:rPr>
        <w:instrText xml:space="preserve"> ADDIN EN.CITE &lt;EndNote&gt;&lt;Cite&gt;&lt;Author&gt;Sleath&lt;/Author&gt;&lt;Year&gt;2017&lt;/Year&gt;&lt;RecNum&gt;1034&lt;/RecNum&gt;&lt;DisplayText&gt;(Sleath &amp;amp; Bull, 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9E0A13" w:rsidRPr="007875C7">
        <w:rPr>
          <w:rFonts w:cstheme="minorHAnsi"/>
          <w:sz w:val="22"/>
          <w:szCs w:val="22"/>
        </w:rPr>
        <w:fldChar w:fldCharType="separate"/>
      </w:r>
      <w:r w:rsidR="009E0A13" w:rsidRPr="007875C7">
        <w:rPr>
          <w:rFonts w:cstheme="minorHAnsi"/>
          <w:noProof/>
          <w:sz w:val="22"/>
          <w:szCs w:val="22"/>
        </w:rPr>
        <w:t>(Sleath &amp; Bull, 2017)</w:t>
      </w:r>
      <w:r w:rsidR="009E0A13" w:rsidRPr="007875C7">
        <w:rPr>
          <w:rFonts w:cstheme="minorHAnsi"/>
          <w:sz w:val="22"/>
          <w:szCs w:val="22"/>
        </w:rPr>
        <w:fldChar w:fldCharType="end"/>
      </w:r>
      <w:r w:rsidR="00DA67AD" w:rsidRPr="007875C7">
        <w:rPr>
          <w:rFonts w:cstheme="minorHAnsi"/>
          <w:sz w:val="22"/>
          <w:szCs w:val="22"/>
        </w:rPr>
        <w:t xml:space="preserve">. Descriptive statistics for the main effects of each independent variable on all dependent variables are shown in Table 1. All post hoc analyses were </w:t>
      </w:r>
      <w:r w:rsidR="00DA67AD" w:rsidRPr="007875C7">
        <w:rPr>
          <w:rFonts w:cstheme="minorHAnsi"/>
          <w:sz w:val="22"/>
          <w:szCs w:val="22"/>
        </w:rPr>
        <w:lastRenderedPageBreak/>
        <w:t xml:space="preserve">conducted using Tukey’s HSD, and Bonferroni corrections were applied when multiple tests were conducted. </w:t>
      </w:r>
    </w:p>
    <w:p w14:paraId="2162582F" w14:textId="5CB62298" w:rsidR="00DB42DC" w:rsidRPr="007875C7" w:rsidRDefault="00DB42DC" w:rsidP="00ED596D">
      <w:pPr>
        <w:spacing w:before="120" w:after="120" w:line="480" w:lineRule="auto"/>
        <w:contextualSpacing/>
        <w:rPr>
          <w:rFonts w:cstheme="minorHAnsi"/>
          <w:b/>
          <w:sz w:val="22"/>
          <w:szCs w:val="22"/>
        </w:rPr>
      </w:pPr>
      <w:r w:rsidRPr="007875C7">
        <w:rPr>
          <w:rFonts w:cstheme="minorHAnsi"/>
          <w:b/>
          <w:sz w:val="22"/>
          <w:szCs w:val="22"/>
        </w:rPr>
        <w:t>Factors Relating to Rape Myths</w:t>
      </w:r>
    </w:p>
    <w:p w14:paraId="0F82F1E3" w14:textId="7E99CAE1" w:rsidR="00853391" w:rsidRPr="007875C7" w:rsidRDefault="005F0EAC" w:rsidP="00E76CC0">
      <w:pPr>
        <w:spacing w:before="120" w:after="120" w:line="480" w:lineRule="auto"/>
        <w:ind w:firstLine="720"/>
        <w:contextualSpacing/>
        <w:rPr>
          <w:rFonts w:cstheme="minorHAnsi"/>
          <w:sz w:val="22"/>
          <w:szCs w:val="22"/>
        </w:rPr>
      </w:pPr>
      <w:r w:rsidRPr="007875C7">
        <w:rPr>
          <w:rFonts w:cstheme="minorHAnsi"/>
          <w:sz w:val="22"/>
          <w:szCs w:val="22"/>
        </w:rPr>
        <w:t xml:space="preserve">Several rape myth related factors included in this study were </w:t>
      </w:r>
      <w:r w:rsidR="00541781">
        <w:rPr>
          <w:rFonts w:cstheme="minorHAnsi"/>
          <w:sz w:val="22"/>
          <w:szCs w:val="22"/>
        </w:rPr>
        <w:t>also utilised in Hine and</w:t>
      </w:r>
      <w:r w:rsidR="00ED596D" w:rsidRPr="007875C7">
        <w:rPr>
          <w:rFonts w:cstheme="minorHAnsi"/>
          <w:sz w:val="22"/>
          <w:szCs w:val="22"/>
        </w:rPr>
        <w:t xml:space="preserve"> Murphy </w:t>
      </w:r>
      <w:r w:rsidR="00ED596D" w:rsidRPr="007875C7">
        <w:rPr>
          <w:rFonts w:cstheme="minorHAnsi"/>
          <w:sz w:val="22"/>
          <w:szCs w:val="22"/>
        </w:rPr>
        <w:fldChar w:fldCharType="begin"/>
      </w:r>
      <w:r w:rsidR="00ED596D" w:rsidRPr="007875C7">
        <w:rPr>
          <w:rFonts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ED596D" w:rsidRPr="007875C7">
        <w:rPr>
          <w:rFonts w:cstheme="minorHAnsi"/>
          <w:sz w:val="22"/>
          <w:szCs w:val="22"/>
        </w:rPr>
        <w:fldChar w:fldCharType="separate"/>
      </w:r>
      <w:r w:rsidR="00ED596D" w:rsidRPr="007875C7">
        <w:rPr>
          <w:rFonts w:cstheme="minorHAnsi"/>
          <w:noProof/>
          <w:sz w:val="22"/>
          <w:szCs w:val="22"/>
        </w:rPr>
        <w:t>(2017)</w:t>
      </w:r>
      <w:r w:rsidR="00ED596D" w:rsidRPr="007875C7">
        <w:rPr>
          <w:rFonts w:cstheme="minorHAnsi"/>
          <w:sz w:val="22"/>
          <w:szCs w:val="22"/>
        </w:rPr>
        <w:fldChar w:fldCharType="end"/>
      </w:r>
      <w:r w:rsidRPr="007875C7">
        <w:rPr>
          <w:rFonts w:cstheme="minorHAnsi"/>
          <w:sz w:val="22"/>
          <w:szCs w:val="22"/>
        </w:rPr>
        <w:t xml:space="preserve"> and, as such, a number of main effects and interactions are repeated in these analyses. Table 1 details such effects, for example the </w:t>
      </w:r>
      <w:r w:rsidR="00560CB9" w:rsidRPr="007875C7">
        <w:rPr>
          <w:rFonts w:cstheme="minorHAnsi"/>
          <w:sz w:val="22"/>
          <w:szCs w:val="22"/>
        </w:rPr>
        <w:t>influence of b</w:t>
      </w:r>
      <w:r w:rsidR="00846C11" w:rsidRPr="007875C7">
        <w:rPr>
          <w:rFonts w:cstheme="minorHAnsi"/>
          <w:sz w:val="22"/>
          <w:szCs w:val="22"/>
        </w:rPr>
        <w:t xml:space="preserve">oth </w:t>
      </w:r>
      <w:r w:rsidR="00846C11" w:rsidRPr="007875C7">
        <w:rPr>
          <w:rFonts w:cstheme="minorHAnsi"/>
          <w:i/>
          <w:sz w:val="22"/>
          <w:szCs w:val="22"/>
        </w:rPr>
        <w:t>victim reputation</w:t>
      </w:r>
      <w:r w:rsidR="00846C11" w:rsidRPr="007875C7">
        <w:rPr>
          <w:rFonts w:cstheme="minorHAnsi"/>
          <w:sz w:val="22"/>
          <w:szCs w:val="22"/>
        </w:rPr>
        <w:t xml:space="preserve">, </w:t>
      </w:r>
      <w:r w:rsidR="00846C11" w:rsidRPr="007875C7">
        <w:rPr>
          <w:rFonts w:cstheme="minorHAnsi"/>
          <w:i/>
          <w:sz w:val="22"/>
          <w:szCs w:val="22"/>
        </w:rPr>
        <w:t>F</w:t>
      </w:r>
      <w:r w:rsidR="00846C11" w:rsidRPr="007875C7">
        <w:rPr>
          <w:rFonts w:cstheme="minorHAnsi"/>
          <w:sz w:val="22"/>
          <w:szCs w:val="22"/>
        </w:rPr>
        <w:t xml:space="preserve"> (1, 775) = 30.94, </w:t>
      </w:r>
      <w:r w:rsidR="00846C11" w:rsidRPr="007875C7">
        <w:rPr>
          <w:rFonts w:cstheme="minorHAnsi"/>
          <w:i/>
          <w:sz w:val="22"/>
          <w:szCs w:val="22"/>
        </w:rPr>
        <w:t xml:space="preserve">p </w:t>
      </w:r>
      <w:r w:rsidR="00846C11" w:rsidRPr="007875C7">
        <w:rPr>
          <w:rFonts w:cstheme="minorHAnsi"/>
          <w:sz w:val="22"/>
          <w:szCs w:val="22"/>
        </w:rPr>
        <w:t xml:space="preserve">&lt; 0.001, and </w:t>
      </w:r>
      <w:r w:rsidR="00846C11" w:rsidRPr="007875C7">
        <w:rPr>
          <w:rFonts w:cstheme="minorHAnsi"/>
          <w:i/>
          <w:sz w:val="22"/>
          <w:szCs w:val="22"/>
        </w:rPr>
        <w:t>initial point of resistance</w:t>
      </w:r>
      <w:r w:rsidR="00846C11" w:rsidRPr="007875C7">
        <w:rPr>
          <w:rFonts w:cstheme="minorHAnsi"/>
          <w:sz w:val="22"/>
          <w:szCs w:val="22"/>
        </w:rPr>
        <w:t xml:space="preserve">, </w:t>
      </w:r>
      <w:r w:rsidR="00846C11" w:rsidRPr="007875C7">
        <w:rPr>
          <w:rFonts w:cstheme="minorHAnsi"/>
          <w:i/>
          <w:sz w:val="22"/>
          <w:szCs w:val="22"/>
        </w:rPr>
        <w:t xml:space="preserve">F </w:t>
      </w:r>
      <w:r w:rsidR="00846C11" w:rsidRPr="007875C7">
        <w:rPr>
          <w:rFonts w:cstheme="minorHAnsi"/>
          <w:sz w:val="22"/>
          <w:szCs w:val="22"/>
        </w:rPr>
        <w:t xml:space="preserve">(1, 775) = 162.678, </w:t>
      </w:r>
      <w:r w:rsidR="00846C11" w:rsidRPr="007875C7">
        <w:rPr>
          <w:rFonts w:cstheme="minorHAnsi"/>
          <w:i/>
          <w:sz w:val="22"/>
          <w:szCs w:val="22"/>
        </w:rPr>
        <w:t xml:space="preserve">p </w:t>
      </w:r>
      <w:r w:rsidR="00560CB9" w:rsidRPr="007875C7">
        <w:rPr>
          <w:rFonts w:cstheme="minorHAnsi"/>
          <w:sz w:val="22"/>
          <w:szCs w:val="22"/>
        </w:rPr>
        <w:t xml:space="preserve">&lt; 0.001, </w:t>
      </w:r>
      <w:r w:rsidR="00846C11" w:rsidRPr="007875C7">
        <w:rPr>
          <w:rFonts w:cstheme="minorHAnsi"/>
          <w:sz w:val="22"/>
          <w:szCs w:val="22"/>
        </w:rPr>
        <w:t>on officers’ judgements of victim responsibility</w:t>
      </w:r>
      <w:r w:rsidR="00560CB9" w:rsidRPr="007875C7">
        <w:rPr>
          <w:rFonts w:cstheme="minorHAnsi"/>
          <w:sz w:val="22"/>
          <w:szCs w:val="22"/>
        </w:rPr>
        <w:t xml:space="preserve">; </w:t>
      </w:r>
      <w:r w:rsidR="00846C11" w:rsidRPr="007875C7">
        <w:rPr>
          <w:rFonts w:cstheme="minorHAnsi"/>
          <w:i/>
          <w:sz w:val="22"/>
          <w:szCs w:val="22"/>
        </w:rPr>
        <w:t>victim-perpetrator relationship</w:t>
      </w:r>
      <w:r w:rsidR="00846C11" w:rsidRPr="007875C7">
        <w:rPr>
          <w:rFonts w:cstheme="minorHAnsi"/>
          <w:sz w:val="22"/>
          <w:szCs w:val="22"/>
        </w:rPr>
        <w:t xml:space="preserve">, </w:t>
      </w:r>
      <w:r w:rsidR="00846C11" w:rsidRPr="007875C7">
        <w:rPr>
          <w:rFonts w:cstheme="minorHAnsi"/>
          <w:i/>
          <w:sz w:val="22"/>
          <w:szCs w:val="22"/>
        </w:rPr>
        <w:t xml:space="preserve">F </w:t>
      </w:r>
      <w:r w:rsidR="00846C11" w:rsidRPr="007875C7">
        <w:rPr>
          <w:rFonts w:cstheme="minorHAnsi"/>
          <w:sz w:val="22"/>
          <w:szCs w:val="22"/>
        </w:rPr>
        <w:t xml:space="preserve">(3, 775) = 7.29, </w:t>
      </w:r>
      <w:r w:rsidR="00846C11" w:rsidRPr="007875C7">
        <w:rPr>
          <w:rFonts w:cstheme="minorHAnsi"/>
          <w:i/>
          <w:sz w:val="22"/>
          <w:szCs w:val="22"/>
        </w:rPr>
        <w:t xml:space="preserve">p </w:t>
      </w:r>
      <w:r w:rsidR="00846C11" w:rsidRPr="007875C7">
        <w:rPr>
          <w:rFonts w:cstheme="minorHAnsi"/>
          <w:sz w:val="22"/>
          <w:szCs w:val="22"/>
        </w:rPr>
        <w:t xml:space="preserve">&lt; 0.001, and </w:t>
      </w:r>
      <w:r w:rsidR="00846C11" w:rsidRPr="007875C7">
        <w:rPr>
          <w:rFonts w:cstheme="minorHAnsi"/>
          <w:i/>
          <w:sz w:val="22"/>
          <w:szCs w:val="22"/>
        </w:rPr>
        <w:t>initial point of resistance</w:t>
      </w:r>
      <w:r w:rsidR="00846C11" w:rsidRPr="007875C7">
        <w:rPr>
          <w:rFonts w:cstheme="minorHAnsi"/>
          <w:sz w:val="22"/>
          <w:szCs w:val="22"/>
        </w:rPr>
        <w:t xml:space="preserve">, </w:t>
      </w:r>
      <w:r w:rsidR="00846C11" w:rsidRPr="007875C7">
        <w:rPr>
          <w:rFonts w:cstheme="minorHAnsi"/>
          <w:i/>
          <w:sz w:val="22"/>
          <w:szCs w:val="22"/>
        </w:rPr>
        <w:t xml:space="preserve">F </w:t>
      </w:r>
      <w:r w:rsidR="00846C11" w:rsidRPr="007875C7">
        <w:rPr>
          <w:rFonts w:cstheme="minorHAnsi"/>
          <w:sz w:val="22"/>
          <w:szCs w:val="22"/>
        </w:rPr>
        <w:t xml:space="preserve">(1, 775) = 9.35, </w:t>
      </w:r>
      <w:r w:rsidR="00846C11" w:rsidRPr="007875C7">
        <w:rPr>
          <w:rFonts w:cstheme="minorHAnsi"/>
          <w:i/>
          <w:sz w:val="22"/>
          <w:szCs w:val="22"/>
        </w:rPr>
        <w:t xml:space="preserve">p </w:t>
      </w:r>
      <w:r w:rsidR="00846C11" w:rsidRPr="007875C7">
        <w:rPr>
          <w:rFonts w:cstheme="minorHAnsi"/>
          <w:sz w:val="22"/>
          <w:szCs w:val="22"/>
        </w:rPr>
        <w:t>&lt; 0.002, on officers’ judgements of perpetrator responsibility</w:t>
      </w:r>
      <w:r w:rsidR="00560CB9" w:rsidRPr="007875C7">
        <w:rPr>
          <w:rFonts w:cstheme="minorHAnsi"/>
          <w:sz w:val="22"/>
          <w:szCs w:val="22"/>
        </w:rPr>
        <w:t xml:space="preserve">; and </w:t>
      </w:r>
      <w:r w:rsidR="00846C11" w:rsidRPr="007875C7">
        <w:rPr>
          <w:rFonts w:cstheme="minorHAnsi"/>
          <w:i/>
          <w:sz w:val="22"/>
          <w:szCs w:val="22"/>
        </w:rPr>
        <w:t>victim-perpetrator relationship</w:t>
      </w:r>
      <w:r w:rsidR="00846C11" w:rsidRPr="007875C7">
        <w:rPr>
          <w:rFonts w:cstheme="minorHAnsi"/>
          <w:sz w:val="22"/>
          <w:szCs w:val="22"/>
        </w:rPr>
        <w:t xml:space="preserve"> on officers’ rating</w:t>
      </w:r>
      <w:r w:rsidR="00560CB9" w:rsidRPr="007875C7">
        <w:rPr>
          <w:rFonts w:cstheme="minorHAnsi"/>
          <w:sz w:val="22"/>
          <w:szCs w:val="22"/>
        </w:rPr>
        <w:t>s</w:t>
      </w:r>
      <w:r w:rsidR="00846C11" w:rsidRPr="007875C7">
        <w:rPr>
          <w:rFonts w:cstheme="minorHAnsi"/>
          <w:sz w:val="22"/>
          <w:szCs w:val="22"/>
        </w:rPr>
        <w:t xml:space="preserve"> of rape authenticity, </w:t>
      </w:r>
      <w:r w:rsidR="00846C11" w:rsidRPr="007875C7">
        <w:rPr>
          <w:rFonts w:cstheme="minorHAnsi"/>
          <w:i/>
          <w:sz w:val="22"/>
          <w:szCs w:val="22"/>
        </w:rPr>
        <w:t xml:space="preserve">F </w:t>
      </w:r>
      <w:r w:rsidR="00846C11" w:rsidRPr="007875C7">
        <w:rPr>
          <w:rFonts w:cstheme="minorHAnsi"/>
          <w:sz w:val="22"/>
          <w:szCs w:val="22"/>
        </w:rPr>
        <w:t xml:space="preserve">(3, 775) = 21.48, </w:t>
      </w:r>
      <w:r w:rsidR="00846C11" w:rsidRPr="007875C7">
        <w:rPr>
          <w:rFonts w:cstheme="minorHAnsi"/>
          <w:i/>
          <w:sz w:val="22"/>
          <w:szCs w:val="22"/>
        </w:rPr>
        <w:t xml:space="preserve">p </w:t>
      </w:r>
      <w:r w:rsidR="00846C11" w:rsidRPr="007875C7">
        <w:rPr>
          <w:rFonts w:cstheme="minorHAnsi"/>
          <w:sz w:val="22"/>
          <w:szCs w:val="22"/>
        </w:rPr>
        <w:t>&lt; 0.001</w:t>
      </w:r>
      <w:r w:rsidR="00560CB9" w:rsidRPr="007875C7">
        <w:rPr>
          <w:rFonts w:cstheme="minorHAnsi"/>
          <w:sz w:val="22"/>
          <w:szCs w:val="22"/>
        </w:rPr>
        <w:t xml:space="preserve">. </w:t>
      </w:r>
      <w:r w:rsidR="00C42054" w:rsidRPr="007875C7">
        <w:rPr>
          <w:rFonts w:cstheme="minorHAnsi"/>
          <w:sz w:val="22"/>
          <w:szCs w:val="22"/>
        </w:rPr>
        <w:t>I</w:t>
      </w:r>
      <w:r w:rsidR="00E70BB1" w:rsidRPr="007875C7">
        <w:rPr>
          <w:rFonts w:cstheme="minorHAnsi"/>
          <w:sz w:val="22"/>
          <w:szCs w:val="22"/>
        </w:rPr>
        <w:t>nteractions</w:t>
      </w:r>
      <w:r w:rsidR="00560CB9" w:rsidRPr="007875C7">
        <w:rPr>
          <w:rFonts w:cstheme="minorHAnsi"/>
          <w:sz w:val="22"/>
          <w:szCs w:val="22"/>
        </w:rPr>
        <w:t xml:space="preserve">, such as between </w:t>
      </w:r>
      <w:r w:rsidR="007000BA" w:rsidRPr="007875C7">
        <w:rPr>
          <w:rFonts w:cstheme="minorHAnsi"/>
          <w:i/>
          <w:sz w:val="22"/>
          <w:szCs w:val="22"/>
        </w:rPr>
        <w:t>v</w:t>
      </w:r>
      <w:r w:rsidR="00E70BB1" w:rsidRPr="007875C7">
        <w:rPr>
          <w:rFonts w:cstheme="minorHAnsi"/>
          <w:i/>
          <w:sz w:val="22"/>
          <w:szCs w:val="22"/>
        </w:rPr>
        <w:t xml:space="preserve">ictim-reputation </w:t>
      </w:r>
      <w:r w:rsidR="00E70BB1" w:rsidRPr="007875C7">
        <w:rPr>
          <w:rFonts w:cstheme="minorHAnsi"/>
          <w:sz w:val="22"/>
          <w:szCs w:val="22"/>
        </w:rPr>
        <w:t xml:space="preserve">and </w:t>
      </w:r>
      <w:r w:rsidR="00E70BB1" w:rsidRPr="007875C7">
        <w:rPr>
          <w:rFonts w:cstheme="minorHAnsi"/>
          <w:i/>
          <w:sz w:val="22"/>
          <w:szCs w:val="22"/>
        </w:rPr>
        <w:t xml:space="preserve">initial point of resistance </w:t>
      </w:r>
      <w:r w:rsidR="00E70BB1" w:rsidRPr="007875C7">
        <w:rPr>
          <w:rFonts w:cstheme="minorHAnsi"/>
          <w:sz w:val="22"/>
          <w:szCs w:val="22"/>
        </w:rPr>
        <w:t xml:space="preserve">on ratings of victim responsibility, </w:t>
      </w:r>
      <w:r w:rsidR="00E70BB1" w:rsidRPr="007875C7">
        <w:rPr>
          <w:rFonts w:cstheme="minorHAnsi"/>
          <w:i/>
          <w:sz w:val="22"/>
          <w:szCs w:val="22"/>
        </w:rPr>
        <w:t xml:space="preserve">F </w:t>
      </w:r>
      <w:r w:rsidR="00E70BB1" w:rsidRPr="007875C7">
        <w:rPr>
          <w:rFonts w:cstheme="minorHAnsi"/>
          <w:sz w:val="22"/>
          <w:szCs w:val="22"/>
        </w:rPr>
        <w:t xml:space="preserve">(1, 775) = 9.45, </w:t>
      </w:r>
      <w:r w:rsidR="00E70BB1" w:rsidRPr="007875C7">
        <w:rPr>
          <w:rFonts w:cstheme="minorHAnsi"/>
          <w:i/>
          <w:sz w:val="22"/>
          <w:szCs w:val="22"/>
        </w:rPr>
        <w:t xml:space="preserve">p </w:t>
      </w:r>
      <w:r w:rsidR="00E70BB1" w:rsidRPr="007875C7">
        <w:rPr>
          <w:rFonts w:cstheme="minorHAnsi"/>
          <w:sz w:val="22"/>
          <w:szCs w:val="22"/>
        </w:rPr>
        <w:t>&lt; 0.001</w:t>
      </w:r>
      <w:r w:rsidR="00560CB9" w:rsidRPr="007875C7">
        <w:rPr>
          <w:rFonts w:cstheme="minorHAnsi"/>
          <w:sz w:val="22"/>
          <w:szCs w:val="22"/>
        </w:rPr>
        <w:t xml:space="preserve">, and </w:t>
      </w:r>
      <w:r w:rsidR="00C42054" w:rsidRPr="007875C7">
        <w:rPr>
          <w:rFonts w:eastAsia="Times New Roman" w:cstheme="minorHAnsi"/>
          <w:i/>
          <w:sz w:val="22"/>
          <w:szCs w:val="22"/>
          <w:lang w:eastAsia="en-GB"/>
        </w:rPr>
        <w:t xml:space="preserve">victim-perpetrator relationship </w:t>
      </w:r>
      <w:r w:rsidR="00C42054" w:rsidRPr="007875C7">
        <w:rPr>
          <w:rFonts w:eastAsia="Times New Roman" w:cstheme="minorHAnsi"/>
          <w:sz w:val="22"/>
          <w:szCs w:val="22"/>
          <w:lang w:eastAsia="en-GB"/>
        </w:rPr>
        <w:t xml:space="preserve">and </w:t>
      </w:r>
      <w:r w:rsidR="00C42054" w:rsidRPr="007875C7">
        <w:rPr>
          <w:rFonts w:eastAsia="Times New Roman" w:cstheme="minorHAnsi"/>
          <w:i/>
          <w:sz w:val="22"/>
          <w:szCs w:val="22"/>
          <w:lang w:eastAsia="en-GB"/>
        </w:rPr>
        <w:t>initial point of resistance</w:t>
      </w:r>
      <w:r w:rsidR="00C42054" w:rsidRPr="007875C7">
        <w:rPr>
          <w:rFonts w:eastAsia="Times New Roman" w:cstheme="minorHAnsi"/>
          <w:sz w:val="22"/>
          <w:szCs w:val="22"/>
          <w:lang w:eastAsia="en-GB"/>
        </w:rPr>
        <w:t xml:space="preserve"> on officers’ judgements of rape authenticity, </w:t>
      </w:r>
      <w:r w:rsidR="00C42054" w:rsidRPr="007875C7">
        <w:rPr>
          <w:rFonts w:eastAsia="Times New Roman" w:cstheme="minorHAnsi"/>
          <w:i/>
          <w:sz w:val="22"/>
          <w:szCs w:val="22"/>
          <w:lang w:eastAsia="en-GB"/>
        </w:rPr>
        <w:t xml:space="preserve">F </w:t>
      </w:r>
      <w:r w:rsidR="00C42054" w:rsidRPr="007875C7">
        <w:rPr>
          <w:rFonts w:eastAsia="Times New Roman" w:cstheme="minorHAnsi"/>
          <w:sz w:val="22"/>
          <w:szCs w:val="22"/>
          <w:lang w:eastAsia="en-GB"/>
        </w:rPr>
        <w:t xml:space="preserve">(3, 775) = 3.89, </w:t>
      </w:r>
      <w:r w:rsidR="00C42054" w:rsidRPr="007875C7">
        <w:rPr>
          <w:rFonts w:eastAsia="Times New Roman" w:cstheme="minorHAnsi"/>
          <w:i/>
          <w:sz w:val="22"/>
          <w:szCs w:val="22"/>
          <w:lang w:eastAsia="en-GB"/>
        </w:rPr>
        <w:t xml:space="preserve">p </w:t>
      </w:r>
      <w:r w:rsidR="00A92AF6" w:rsidRPr="007875C7">
        <w:rPr>
          <w:rFonts w:eastAsia="Times New Roman" w:cstheme="minorHAnsi"/>
          <w:sz w:val="22"/>
          <w:szCs w:val="22"/>
          <w:lang w:eastAsia="en-GB"/>
        </w:rPr>
        <w:t>&lt; 0.0</w:t>
      </w:r>
      <w:r w:rsidR="00560CB9" w:rsidRPr="007875C7">
        <w:rPr>
          <w:rFonts w:eastAsia="Times New Roman" w:cstheme="minorHAnsi"/>
          <w:sz w:val="22"/>
          <w:szCs w:val="22"/>
          <w:lang w:eastAsia="en-GB"/>
        </w:rPr>
        <w:t>5, were also found.</w:t>
      </w:r>
      <w:r w:rsidR="00A92AF6" w:rsidRPr="007875C7">
        <w:rPr>
          <w:rFonts w:eastAsia="Times New Roman" w:cstheme="minorHAnsi"/>
          <w:sz w:val="22"/>
          <w:szCs w:val="22"/>
          <w:lang w:eastAsia="en-GB"/>
        </w:rPr>
        <w:t xml:space="preserve"> The covariate </w:t>
      </w:r>
      <w:r w:rsidR="00A92AF6" w:rsidRPr="007875C7">
        <w:rPr>
          <w:rFonts w:eastAsia="Times New Roman" w:cstheme="minorHAnsi"/>
          <w:i/>
          <w:sz w:val="22"/>
          <w:szCs w:val="22"/>
          <w:lang w:eastAsia="en-GB"/>
        </w:rPr>
        <w:t xml:space="preserve">officer sex </w:t>
      </w:r>
      <w:r w:rsidR="00A92AF6" w:rsidRPr="007875C7">
        <w:rPr>
          <w:rFonts w:eastAsia="Times New Roman" w:cstheme="minorHAnsi"/>
          <w:sz w:val="22"/>
          <w:szCs w:val="22"/>
          <w:lang w:eastAsia="en-GB"/>
        </w:rPr>
        <w:t xml:space="preserve">also significantly influenced </w:t>
      </w:r>
      <w:proofErr w:type="gramStart"/>
      <w:r w:rsidR="00A92AF6" w:rsidRPr="007875C7">
        <w:rPr>
          <w:rFonts w:eastAsia="Times New Roman" w:cstheme="minorHAnsi"/>
          <w:sz w:val="22"/>
          <w:szCs w:val="22"/>
          <w:lang w:eastAsia="en-GB"/>
        </w:rPr>
        <w:t>officers</w:t>
      </w:r>
      <w:proofErr w:type="gramEnd"/>
      <w:r w:rsidR="00A92AF6" w:rsidRPr="007875C7">
        <w:rPr>
          <w:rFonts w:eastAsia="Times New Roman" w:cstheme="minorHAnsi"/>
          <w:sz w:val="22"/>
          <w:szCs w:val="22"/>
          <w:lang w:eastAsia="en-GB"/>
        </w:rPr>
        <w:t xml:space="preserve"> ratings of victim responsibility, </w:t>
      </w:r>
      <w:r w:rsidR="00A92AF6" w:rsidRPr="007875C7">
        <w:rPr>
          <w:rFonts w:eastAsia="Times New Roman" w:cstheme="minorHAnsi"/>
          <w:i/>
          <w:sz w:val="22"/>
          <w:szCs w:val="22"/>
          <w:lang w:eastAsia="en-GB"/>
        </w:rPr>
        <w:t xml:space="preserve">F </w:t>
      </w:r>
      <w:r w:rsidR="00A92AF6" w:rsidRPr="007875C7">
        <w:rPr>
          <w:rFonts w:eastAsia="Times New Roman" w:cstheme="minorHAnsi"/>
          <w:sz w:val="22"/>
          <w:szCs w:val="22"/>
          <w:lang w:eastAsia="en-GB"/>
        </w:rPr>
        <w:t xml:space="preserve">(3, 775) = 4.59, </w:t>
      </w:r>
      <w:r w:rsidR="00A92AF6" w:rsidRPr="007875C7">
        <w:rPr>
          <w:rFonts w:eastAsia="Times New Roman" w:cstheme="minorHAnsi"/>
          <w:i/>
          <w:sz w:val="22"/>
          <w:szCs w:val="22"/>
          <w:lang w:eastAsia="en-GB"/>
        </w:rPr>
        <w:t xml:space="preserve">p </w:t>
      </w:r>
      <w:r w:rsidR="00A92AF6" w:rsidRPr="007875C7">
        <w:rPr>
          <w:rFonts w:eastAsia="Times New Roman" w:cstheme="minorHAnsi"/>
          <w:sz w:val="22"/>
          <w:szCs w:val="22"/>
          <w:lang w:eastAsia="en-GB"/>
        </w:rPr>
        <w:t xml:space="preserve">&lt; 0.05, with male officers giving higher responsibility ratings (M = 22.36, SD = 25.06) than female officers (M = 18.62, SD = 23.46). </w:t>
      </w:r>
      <w:r w:rsidR="008A467F" w:rsidRPr="007875C7">
        <w:rPr>
          <w:rFonts w:cstheme="minorHAnsi"/>
          <w:sz w:val="22"/>
          <w:szCs w:val="22"/>
        </w:rPr>
        <w:t xml:space="preserve">Full results </w:t>
      </w:r>
      <w:r w:rsidR="00A4396B" w:rsidRPr="007875C7">
        <w:rPr>
          <w:rFonts w:cstheme="minorHAnsi"/>
          <w:sz w:val="22"/>
          <w:szCs w:val="22"/>
        </w:rPr>
        <w:t xml:space="preserve">for these variables </w:t>
      </w:r>
      <w:r w:rsidR="008A467F" w:rsidRPr="007875C7">
        <w:rPr>
          <w:rFonts w:cstheme="minorHAnsi"/>
          <w:sz w:val="22"/>
          <w:szCs w:val="22"/>
        </w:rPr>
        <w:t>are</w:t>
      </w:r>
      <w:r w:rsidR="00665013" w:rsidRPr="007875C7">
        <w:rPr>
          <w:rFonts w:cstheme="minorHAnsi"/>
          <w:sz w:val="22"/>
          <w:szCs w:val="22"/>
        </w:rPr>
        <w:t xml:space="preserve"> described in Hine and Murphy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separate"/>
      </w:r>
      <w:r w:rsidR="00665013" w:rsidRPr="007875C7">
        <w:rPr>
          <w:rFonts w:cstheme="minorHAnsi"/>
          <w:noProof/>
          <w:sz w:val="22"/>
          <w:szCs w:val="22"/>
        </w:rPr>
        <w:t>(2017)</w:t>
      </w:r>
      <w:r w:rsidR="00665013" w:rsidRPr="007875C7">
        <w:rPr>
          <w:rFonts w:cstheme="minorHAnsi"/>
          <w:sz w:val="22"/>
          <w:szCs w:val="22"/>
        </w:rPr>
        <w:fldChar w:fldCharType="end"/>
      </w:r>
      <w:r w:rsidR="008A467F" w:rsidRPr="007875C7">
        <w:rPr>
          <w:rFonts w:cstheme="minorHAnsi"/>
          <w:sz w:val="22"/>
          <w:szCs w:val="22"/>
        </w:rPr>
        <w:t>.</w:t>
      </w:r>
      <w:r w:rsidR="00FE472F" w:rsidRPr="007875C7">
        <w:rPr>
          <w:rFonts w:cstheme="minorHAnsi"/>
          <w:sz w:val="22"/>
          <w:szCs w:val="22"/>
        </w:rPr>
        <w:t xml:space="preserve"> </w:t>
      </w:r>
    </w:p>
    <w:p w14:paraId="2D864B03" w14:textId="0F5B5043" w:rsidR="00853391" w:rsidRPr="007875C7" w:rsidRDefault="001006E7" w:rsidP="00ED596D">
      <w:pPr>
        <w:spacing w:before="120" w:after="120" w:line="480" w:lineRule="auto"/>
        <w:contextualSpacing/>
        <w:rPr>
          <w:rFonts w:cstheme="minorHAnsi"/>
          <w:b/>
          <w:sz w:val="22"/>
          <w:szCs w:val="22"/>
        </w:rPr>
      </w:pPr>
      <w:r>
        <w:rPr>
          <w:rFonts w:cstheme="minorHAnsi"/>
          <w:b/>
          <w:sz w:val="22"/>
          <w:szCs w:val="22"/>
        </w:rPr>
        <w:t>‘</w:t>
      </w:r>
      <w:r w:rsidR="00853391" w:rsidRPr="007875C7">
        <w:rPr>
          <w:rFonts w:cstheme="minorHAnsi"/>
          <w:b/>
          <w:sz w:val="22"/>
          <w:szCs w:val="22"/>
        </w:rPr>
        <w:t>High</w:t>
      </w:r>
      <w:r>
        <w:rPr>
          <w:rFonts w:cstheme="minorHAnsi"/>
          <w:b/>
          <w:sz w:val="22"/>
          <w:szCs w:val="22"/>
        </w:rPr>
        <w:t>’</w:t>
      </w:r>
      <w:r w:rsidR="00853391" w:rsidRPr="007875C7">
        <w:rPr>
          <w:rFonts w:cstheme="minorHAnsi"/>
          <w:b/>
          <w:sz w:val="22"/>
          <w:szCs w:val="22"/>
        </w:rPr>
        <w:t xml:space="preserve"> vs. </w:t>
      </w:r>
      <w:r>
        <w:rPr>
          <w:rFonts w:cstheme="minorHAnsi"/>
          <w:b/>
          <w:sz w:val="22"/>
          <w:szCs w:val="22"/>
        </w:rPr>
        <w:t>‘</w:t>
      </w:r>
      <w:r w:rsidR="00853391" w:rsidRPr="007875C7">
        <w:rPr>
          <w:rFonts w:cstheme="minorHAnsi"/>
          <w:b/>
          <w:sz w:val="22"/>
          <w:szCs w:val="22"/>
        </w:rPr>
        <w:t>Low</w:t>
      </w:r>
      <w:r>
        <w:rPr>
          <w:rFonts w:cstheme="minorHAnsi"/>
          <w:b/>
          <w:sz w:val="22"/>
          <w:szCs w:val="22"/>
        </w:rPr>
        <w:t>’</w:t>
      </w:r>
      <w:r w:rsidR="00853391" w:rsidRPr="007875C7">
        <w:rPr>
          <w:rFonts w:cstheme="minorHAnsi"/>
          <w:b/>
          <w:sz w:val="22"/>
          <w:szCs w:val="22"/>
        </w:rPr>
        <w:t xml:space="preserve"> Rape Myth Acceptance</w:t>
      </w:r>
    </w:p>
    <w:p w14:paraId="69C97980" w14:textId="09034DE7" w:rsidR="002828A2" w:rsidRPr="007875C7" w:rsidRDefault="00560CB9" w:rsidP="00ED596D">
      <w:pPr>
        <w:spacing w:before="120" w:after="120" w:line="480" w:lineRule="auto"/>
        <w:ind w:firstLine="720"/>
        <w:contextualSpacing/>
        <w:rPr>
          <w:rFonts w:cstheme="minorHAnsi"/>
          <w:sz w:val="22"/>
          <w:szCs w:val="22"/>
        </w:rPr>
      </w:pPr>
      <w:r w:rsidRPr="007875C7">
        <w:rPr>
          <w:rFonts w:cstheme="minorHAnsi"/>
          <w:sz w:val="22"/>
          <w:szCs w:val="22"/>
        </w:rPr>
        <w:t xml:space="preserve">The focus </w:t>
      </w:r>
      <w:r w:rsidR="00FA4B7C" w:rsidRPr="007875C7">
        <w:rPr>
          <w:rFonts w:cstheme="minorHAnsi"/>
          <w:sz w:val="22"/>
          <w:szCs w:val="22"/>
        </w:rPr>
        <w:t>in</w:t>
      </w:r>
      <w:r w:rsidRPr="007875C7">
        <w:rPr>
          <w:rFonts w:cstheme="minorHAnsi"/>
          <w:sz w:val="22"/>
          <w:szCs w:val="22"/>
        </w:rPr>
        <w:t xml:space="preserve"> this study </w:t>
      </w:r>
      <w:r w:rsidR="00FA4B7C" w:rsidRPr="007875C7">
        <w:rPr>
          <w:rFonts w:cstheme="minorHAnsi"/>
          <w:sz w:val="22"/>
          <w:szCs w:val="22"/>
        </w:rPr>
        <w:t>was</w:t>
      </w:r>
      <w:r w:rsidRPr="007875C7">
        <w:rPr>
          <w:rFonts w:cstheme="minorHAnsi"/>
          <w:sz w:val="22"/>
          <w:szCs w:val="22"/>
        </w:rPr>
        <w:t xml:space="preserve"> the influence of officers’ rape myth acceptance on officers’ judgements, both in isolation and in combination with rape myth</w:t>
      </w:r>
      <w:r w:rsidR="00FA4B7C" w:rsidRPr="007875C7">
        <w:rPr>
          <w:rFonts w:cstheme="minorHAnsi"/>
          <w:sz w:val="22"/>
          <w:szCs w:val="22"/>
        </w:rPr>
        <w:t>-</w:t>
      </w:r>
      <w:r w:rsidRPr="007875C7">
        <w:rPr>
          <w:rFonts w:cstheme="minorHAnsi"/>
          <w:sz w:val="22"/>
          <w:szCs w:val="22"/>
        </w:rPr>
        <w:t xml:space="preserve">related factors. </w:t>
      </w:r>
      <w:r w:rsidR="00B956AF" w:rsidRPr="007875C7">
        <w:rPr>
          <w:rFonts w:cstheme="minorHAnsi"/>
          <w:sz w:val="22"/>
          <w:szCs w:val="22"/>
        </w:rPr>
        <w:t xml:space="preserve">A significant main effect was found for </w:t>
      </w:r>
      <w:r w:rsidR="00B416A0" w:rsidRPr="007875C7">
        <w:rPr>
          <w:rFonts w:cstheme="minorHAnsi"/>
          <w:i/>
          <w:sz w:val="22"/>
          <w:szCs w:val="22"/>
        </w:rPr>
        <w:t>l</w:t>
      </w:r>
      <w:r w:rsidR="00B956AF" w:rsidRPr="007875C7">
        <w:rPr>
          <w:rFonts w:cstheme="minorHAnsi"/>
          <w:i/>
          <w:sz w:val="22"/>
          <w:szCs w:val="22"/>
        </w:rPr>
        <w:t xml:space="preserve">evel of rape myth acceptance </w:t>
      </w:r>
      <w:r w:rsidR="00B956AF" w:rsidRPr="007875C7">
        <w:rPr>
          <w:rFonts w:cstheme="minorHAnsi"/>
          <w:sz w:val="22"/>
          <w:szCs w:val="22"/>
        </w:rPr>
        <w:t xml:space="preserve">on </w:t>
      </w:r>
      <w:r w:rsidR="001912EB" w:rsidRPr="007875C7">
        <w:rPr>
          <w:rFonts w:cstheme="minorHAnsi"/>
          <w:sz w:val="22"/>
          <w:szCs w:val="22"/>
        </w:rPr>
        <w:t xml:space="preserve">all three dependent variables. </w:t>
      </w:r>
      <w:r w:rsidR="006E49BC" w:rsidRPr="007875C7">
        <w:rPr>
          <w:rFonts w:cstheme="minorHAnsi"/>
          <w:sz w:val="22"/>
          <w:szCs w:val="22"/>
        </w:rPr>
        <w:t xml:space="preserve">As shown in Table 1, officers with </w:t>
      </w:r>
      <w:r w:rsidR="001006E7">
        <w:rPr>
          <w:rFonts w:cstheme="minorHAnsi"/>
          <w:sz w:val="22"/>
          <w:szCs w:val="22"/>
        </w:rPr>
        <w:t>‘</w:t>
      </w:r>
      <w:r w:rsidR="006E49BC" w:rsidRPr="007875C7">
        <w:rPr>
          <w:rFonts w:cstheme="minorHAnsi"/>
          <w:sz w:val="22"/>
          <w:szCs w:val="22"/>
        </w:rPr>
        <w:t>high</w:t>
      </w:r>
      <w:r w:rsidR="001006E7">
        <w:rPr>
          <w:rFonts w:cstheme="minorHAnsi"/>
          <w:sz w:val="22"/>
          <w:szCs w:val="22"/>
        </w:rPr>
        <w:t>’</w:t>
      </w:r>
      <w:r w:rsidR="006E49BC" w:rsidRPr="007875C7">
        <w:rPr>
          <w:rFonts w:cstheme="minorHAnsi"/>
          <w:sz w:val="22"/>
          <w:szCs w:val="22"/>
        </w:rPr>
        <w:t xml:space="preserve"> rape myth acceptance judged victims as more responsible, </w:t>
      </w:r>
      <w:r w:rsidR="006E49BC" w:rsidRPr="007875C7">
        <w:rPr>
          <w:rFonts w:cstheme="minorHAnsi"/>
          <w:i/>
          <w:sz w:val="22"/>
          <w:szCs w:val="22"/>
        </w:rPr>
        <w:t xml:space="preserve">F </w:t>
      </w:r>
      <w:r w:rsidR="006E49BC" w:rsidRPr="007875C7">
        <w:rPr>
          <w:rFonts w:cstheme="minorHAnsi"/>
          <w:sz w:val="22"/>
          <w:szCs w:val="22"/>
        </w:rPr>
        <w:t xml:space="preserve">(1, 775) = 61.73, </w:t>
      </w:r>
      <w:r w:rsidR="006E49BC" w:rsidRPr="007875C7">
        <w:rPr>
          <w:rFonts w:cstheme="minorHAnsi"/>
          <w:i/>
          <w:sz w:val="22"/>
          <w:szCs w:val="22"/>
        </w:rPr>
        <w:t xml:space="preserve">p </w:t>
      </w:r>
      <w:r w:rsidR="006E49BC" w:rsidRPr="007875C7">
        <w:rPr>
          <w:rFonts w:cstheme="minorHAnsi"/>
          <w:sz w:val="22"/>
          <w:szCs w:val="22"/>
        </w:rPr>
        <w:t xml:space="preserve">&lt; 0.001, perpetrators as less responsible, </w:t>
      </w:r>
      <w:r w:rsidR="006E49BC" w:rsidRPr="007875C7">
        <w:rPr>
          <w:rFonts w:cstheme="minorHAnsi"/>
          <w:i/>
          <w:sz w:val="22"/>
          <w:szCs w:val="22"/>
        </w:rPr>
        <w:t xml:space="preserve">F </w:t>
      </w:r>
      <w:r w:rsidR="006E49BC" w:rsidRPr="007875C7">
        <w:rPr>
          <w:rFonts w:cstheme="minorHAnsi"/>
          <w:sz w:val="22"/>
          <w:szCs w:val="22"/>
        </w:rPr>
        <w:t xml:space="preserve">(1, 775) = 7.19, </w:t>
      </w:r>
      <w:r w:rsidR="006E49BC" w:rsidRPr="007875C7">
        <w:rPr>
          <w:rFonts w:cstheme="minorHAnsi"/>
          <w:i/>
          <w:sz w:val="22"/>
          <w:szCs w:val="22"/>
        </w:rPr>
        <w:t xml:space="preserve">p </w:t>
      </w:r>
      <w:r w:rsidR="006E49BC" w:rsidRPr="007875C7">
        <w:rPr>
          <w:rFonts w:cstheme="minorHAnsi"/>
          <w:sz w:val="22"/>
          <w:szCs w:val="22"/>
        </w:rPr>
        <w:t xml:space="preserve">&lt; 0.01, and scenarios as less authentic, </w:t>
      </w:r>
      <w:r w:rsidR="006E49BC" w:rsidRPr="007875C7">
        <w:rPr>
          <w:rFonts w:cstheme="minorHAnsi"/>
          <w:i/>
          <w:sz w:val="22"/>
          <w:szCs w:val="22"/>
        </w:rPr>
        <w:t xml:space="preserve">F </w:t>
      </w:r>
      <w:r w:rsidR="006E49BC" w:rsidRPr="007875C7">
        <w:rPr>
          <w:rFonts w:cstheme="minorHAnsi"/>
          <w:sz w:val="22"/>
          <w:szCs w:val="22"/>
        </w:rPr>
        <w:t xml:space="preserve">(1, 775) = 26.64, </w:t>
      </w:r>
      <w:r w:rsidR="006E49BC" w:rsidRPr="007875C7">
        <w:rPr>
          <w:rFonts w:cstheme="minorHAnsi"/>
          <w:i/>
          <w:sz w:val="22"/>
          <w:szCs w:val="22"/>
        </w:rPr>
        <w:t xml:space="preserve">p </w:t>
      </w:r>
      <w:r w:rsidR="006E49BC" w:rsidRPr="007875C7">
        <w:rPr>
          <w:rFonts w:cstheme="minorHAnsi"/>
          <w:sz w:val="22"/>
          <w:szCs w:val="22"/>
        </w:rPr>
        <w:t xml:space="preserve">&lt; 0.001. </w:t>
      </w:r>
      <w:r w:rsidR="002828A2" w:rsidRPr="007875C7">
        <w:rPr>
          <w:rFonts w:cstheme="minorHAnsi"/>
          <w:sz w:val="22"/>
          <w:szCs w:val="22"/>
        </w:rPr>
        <w:t>This suggests that officers’ negative attitudes about rape have an important influence on their judgement of rape cases, and those involved.</w:t>
      </w:r>
    </w:p>
    <w:p w14:paraId="54AAFDF7" w14:textId="3046619C" w:rsidR="002828A2" w:rsidRPr="007875C7" w:rsidRDefault="002828A2" w:rsidP="00ED596D">
      <w:pPr>
        <w:spacing w:before="120" w:after="120" w:line="480" w:lineRule="auto"/>
        <w:contextualSpacing/>
        <w:rPr>
          <w:rFonts w:cstheme="minorHAnsi"/>
          <w:sz w:val="22"/>
          <w:szCs w:val="22"/>
        </w:rPr>
      </w:pPr>
      <w:r w:rsidRPr="007875C7">
        <w:rPr>
          <w:rFonts w:cstheme="minorHAnsi"/>
          <w:sz w:val="22"/>
          <w:szCs w:val="22"/>
        </w:rPr>
        <w:lastRenderedPageBreak/>
        <w:tab/>
        <w:t xml:space="preserve">Significant interactions between </w:t>
      </w:r>
      <w:r w:rsidRPr="007875C7">
        <w:rPr>
          <w:rFonts w:cstheme="minorHAnsi"/>
          <w:i/>
          <w:sz w:val="22"/>
          <w:szCs w:val="22"/>
        </w:rPr>
        <w:t xml:space="preserve">level of rape myth acceptance </w:t>
      </w:r>
      <w:r w:rsidRPr="007875C7">
        <w:rPr>
          <w:rFonts w:cstheme="minorHAnsi"/>
          <w:sz w:val="22"/>
          <w:szCs w:val="22"/>
        </w:rPr>
        <w:t xml:space="preserve">and some rape myth factors were also found. For example, a two-way interaction was found between </w:t>
      </w:r>
      <w:r w:rsidR="00D16364" w:rsidRPr="007875C7">
        <w:rPr>
          <w:rFonts w:cstheme="minorHAnsi"/>
          <w:i/>
          <w:sz w:val="22"/>
          <w:szCs w:val="22"/>
        </w:rPr>
        <w:t>l</w:t>
      </w:r>
      <w:r w:rsidRPr="007875C7">
        <w:rPr>
          <w:rFonts w:cstheme="minorHAnsi"/>
          <w:i/>
          <w:sz w:val="22"/>
          <w:szCs w:val="22"/>
        </w:rPr>
        <w:t xml:space="preserve">evel of rape myth acceptance </w:t>
      </w:r>
      <w:r w:rsidRPr="007875C7">
        <w:rPr>
          <w:rFonts w:cstheme="minorHAnsi"/>
          <w:sz w:val="22"/>
          <w:szCs w:val="22"/>
        </w:rPr>
        <w:t xml:space="preserve">and </w:t>
      </w:r>
      <w:r w:rsidRPr="007875C7">
        <w:rPr>
          <w:rFonts w:cstheme="minorHAnsi"/>
          <w:i/>
          <w:sz w:val="22"/>
          <w:szCs w:val="22"/>
        </w:rPr>
        <w:t>victim-perpetrator relationship</w:t>
      </w:r>
      <w:r w:rsidRPr="007875C7">
        <w:rPr>
          <w:rFonts w:cstheme="minorHAnsi"/>
          <w:sz w:val="22"/>
          <w:szCs w:val="22"/>
        </w:rPr>
        <w:t xml:space="preserve"> on officers’ judgements of rape authenticity, </w:t>
      </w:r>
      <w:r w:rsidRPr="007875C7">
        <w:rPr>
          <w:rFonts w:cstheme="minorHAnsi"/>
          <w:i/>
          <w:sz w:val="22"/>
          <w:szCs w:val="22"/>
        </w:rPr>
        <w:t xml:space="preserve">F </w:t>
      </w:r>
      <w:r w:rsidRPr="007875C7">
        <w:rPr>
          <w:rFonts w:cstheme="minorHAnsi"/>
          <w:sz w:val="22"/>
          <w:szCs w:val="22"/>
        </w:rPr>
        <w:t xml:space="preserve">(3, 775) = 13.54, </w:t>
      </w:r>
      <w:r w:rsidRPr="007875C7">
        <w:rPr>
          <w:rFonts w:cstheme="minorHAnsi"/>
          <w:i/>
          <w:sz w:val="22"/>
          <w:szCs w:val="22"/>
        </w:rPr>
        <w:t xml:space="preserve">p </w:t>
      </w:r>
      <w:r w:rsidRPr="007875C7">
        <w:rPr>
          <w:rFonts w:cstheme="minorHAnsi"/>
          <w:sz w:val="22"/>
          <w:szCs w:val="22"/>
        </w:rPr>
        <w:t xml:space="preserve">&lt; 0.002. </w:t>
      </w:r>
      <w:r w:rsidR="00641259" w:rsidRPr="007875C7">
        <w:rPr>
          <w:rFonts w:cstheme="minorHAnsi"/>
          <w:sz w:val="22"/>
          <w:szCs w:val="22"/>
        </w:rPr>
        <w:t xml:space="preserve">Two one-way ANOVAs were conducted to assess differences across different victim-perpetrator relationships when rape myth acceptance was </w:t>
      </w:r>
      <w:r w:rsidR="001006E7">
        <w:rPr>
          <w:rFonts w:cstheme="minorHAnsi"/>
          <w:sz w:val="22"/>
          <w:szCs w:val="22"/>
        </w:rPr>
        <w:t>‘</w:t>
      </w:r>
      <w:r w:rsidR="00641259" w:rsidRPr="007875C7">
        <w:rPr>
          <w:rFonts w:cstheme="minorHAnsi"/>
          <w:sz w:val="22"/>
          <w:szCs w:val="22"/>
        </w:rPr>
        <w:t>high</w:t>
      </w:r>
      <w:r w:rsidR="001006E7">
        <w:rPr>
          <w:rFonts w:cstheme="minorHAnsi"/>
          <w:sz w:val="22"/>
          <w:szCs w:val="22"/>
        </w:rPr>
        <w:t>’</w:t>
      </w:r>
      <w:r w:rsidR="00641259" w:rsidRPr="007875C7">
        <w:rPr>
          <w:rFonts w:cstheme="minorHAnsi"/>
          <w:sz w:val="22"/>
          <w:szCs w:val="22"/>
        </w:rPr>
        <w:t xml:space="preserve"> versus </w:t>
      </w:r>
      <w:r w:rsidR="001006E7">
        <w:rPr>
          <w:rFonts w:cstheme="minorHAnsi"/>
          <w:sz w:val="22"/>
          <w:szCs w:val="22"/>
        </w:rPr>
        <w:t>‘</w:t>
      </w:r>
      <w:r w:rsidR="00641259" w:rsidRPr="007875C7">
        <w:rPr>
          <w:rFonts w:cstheme="minorHAnsi"/>
          <w:sz w:val="22"/>
          <w:szCs w:val="22"/>
        </w:rPr>
        <w:t>low</w:t>
      </w:r>
      <w:r w:rsidR="001006E7">
        <w:rPr>
          <w:rFonts w:cstheme="minorHAnsi"/>
          <w:sz w:val="22"/>
          <w:szCs w:val="22"/>
        </w:rPr>
        <w:t>’</w:t>
      </w:r>
      <w:r w:rsidR="00641259" w:rsidRPr="007875C7">
        <w:rPr>
          <w:rFonts w:cstheme="minorHAnsi"/>
          <w:sz w:val="22"/>
          <w:szCs w:val="22"/>
        </w:rPr>
        <w:t xml:space="preserve">. Results </w:t>
      </w:r>
      <w:r w:rsidR="00560CB9" w:rsidRPr="007875C7">
        <w:rPr>
          <w:rFonts w:cstheme="minorHAnsi"/>
          <w:sz w:val="22"/>
          <w:szCs w:val="22"/>
        </w:rPr>
        <w:t xml:space="preserve">(see Table 2) </w:t>
      </w:r>
      <w:r w:rsidR="00641259" w:rsidRPr="007875C7">
        <w:rPr>
          <w:rFonts w:cstheme="minorHAnsi"/>
          <w:sz w:val="22"/>
          <w:szCs w:val="22"/>
        </w:rPr>
        <w:t xml:space="preserve">showed that when rape myth acceptance was </w:t>
      </w:r>
      <w:r w:rsidR="001006E7">
        <w:rPr>
          <w:rFonts w:cstheme="minorHAnsi"/>
          <w:sz w:val="22"/>
          <w:szCs w:val="22"/>
        </w:rPr>
        <w:t>‘</w:t>
      </w:r>
      <w:r w:rsidR="00641259" w:rsidRPr="007875C7">
        <w:rPr>
          <w:rFonts w:cstheme="minorHAnsi"/>
          <w:sz w:val="22"/>
          <w:szCs w:val="22"/>
        </w:rPr>
        <w:t>low</w:t>
      </w:r>
      <w:r w:rsidR="001006E7">
        <w:rPr>
          <w:rFonts w:cstheme="minorHAnsi"/>
          <w:sz w:val="22"/>
          <w:szCs w:val="22"/>
        </w:rPr>
        <w:t>’</w:t>
      </w:r>
      <w:r w:rsidR="00641259" w:rsidRPr="007875C7">
        <w:rPr>
          <w:rFonts w:cstheme="minorHAnsi"/>
          <w:sz w:val="22"/>
          <w:szCs w:val="22"/>
        </w:rPr>
        <w:t xml:space="preserve">, judgements of rape authenticity did not significantly differ. However, officers with </w:t>
      </w:r>
      <w:r w:rsidR="001006E7">
        <w:rPr>
          <w:rFonts w:cstheme="minorHAnsi"/>
          <w:sz w:val="22"/>
          <w:szCs w:val="22"/>
        </w:rPr>
        <w:t>‘</w:t>
      </w:r>
      <w:r w:rsidR="00641259" w:rsidRPr="007875C7">
        <w:rPr>
          <w:rFonts w:cstheme="minorHAnsi"/>
          <w:sz w:val="22"/>
          <w:szCs w:val="22"/>
        </w:rPr>
        <w:t>high</w:t>
      </w:r>
      <w:r w:rsidR="001006E7">
        <w:rPr>
          <w:rFonts w:cstheme="minorHAnsi"/>
          <w:sz w:val="22"/>
          <w:szCs w:val="22"/>
        </w:rPr>
        <w:t>’</w:t>
      </w:r>
      <w:r w:rsidR="00641259" w:rsidRPr="007875C7">
        <w:rPr>
          <w:rFonts w:cstheme="minorHAnsi"/>
          <w:sz w:val="22"/>
          <w:szCs w:val="22"/>
        </w:rPr>
        <w:t xml:space="preserve"> rape myth acceptance judged partner scenarios to be significantly </w:t>
      </w:r>
      <w:r w:rsidR="000B1F22" w:rsidRPr="007875C7">
        <w:rPr>
          <w:rFonts w:cstheme="minorHAnsi"/>
          <w:sz w:val="22"/>
          <w:szCs w:val="22"/>
        </w:rPr>
        <w:t>less a</w:t>
      </w:r>
      <w:r w:rsidR="00641259" w:rsidRPr="007875C7">
        <w:rPr>
          <w:rFonts w:cstheme="minorHAnsi"/>
          <w:sz w:val="22"/>
          <w:szCs w:val="22"/>
        </w:rPr>
        <w:t>uthentic than stranger, acquaintance</w:t>
      </w:r>
      <w:r w:rsidR="00FA4B7C" w:rsidRPr="007875C7">
        <w:rPr>
          <w:rFonts w:cstheme="minorHAnsi"/>
          <w:sz w:val="22"/>
          <w:szCs w:val="22"/>
        </w:rPr>
        <w:t xml:space="preserve">, and ex-partner scenarios, </w:t>
      </w:r>
      <w:r w:rsidR="00641259" w:rsidRPr="007875C7">
        <w:rPr>
          <w:rFonts w:cstheme="minorHAnsi"/>
          <w:i/>
          <w:sz w:val="22"/>
          <w:szCs w:val="22"/>
        </w:rPr>
        <w:t xml:space="preserve">F </w:t>
      </w:r>
      <w:r w:rsidR="00641259" w:rsidRPr="007875C7">
        <w:rPr>
          <w:rFonts w:cstheme="minorHAnsi"/>
          <w:sz w:val="22"/>
          <w:szCs w:val="22"/>
        </w:rPr>
        <w:t xml:space="preserve">(3, 414) = 30.55, </w:t>
      </w:r>
      <w:r w:rsidR="00641259" w:rsidRPr="007875C7">
        <w:rPr>
          <w:rFonts w:cstheme="minorHAnsi"/>
          <w:i/>
          <w:sz w:val="22"/>
          <w:szCs w:val="22"/>
        </w:rPr>
        <w:t xml:space="preserve">p </w:t>
      </w:r>
      <w:r w:rsidR="00641259" w:rsidRPr="007875C7">
        <w:rPr>
          <w:rFonts w:cstheme="minorHAnsi"/>
          <w:sz w:val="22"/>
          <w:szCs w:val="22"/>
        </w:rPr>
        <w:t>&lt; 0.001.</w:t>
      </w:r>
    </w:p>
    <w:p w14:paraId="5C67B1D7" w14:textId="5FB7B0E0" w:rsidR="00846C11" w:rsidRPr="007875C7" w:rsidRDefault="00E078DC" w:rsidP="00ED596D">
      <w:pPr>
        <w:spacing w:before="120" w:after="120" w:line="480" w:lineRule="auto"/>
        <w:ind w:firstLine="720"/>
        <w:contextualSpacing/>
        <w:rPr>
          <w:rFonts w:cstheme="minorHAnsi"/>
          <w:sz w:val="22"/>
          <w:szCs w:val="22"/>
        </w:rPr>
      </w:pPr>
      <w:r w:rsidRPr="007875C7">
        <w:rPr>
          <w:rFonts w:cstheme="minorHAnsi"/>
          <w:sz w:val="22"/>
          <w:szCs w:val="22"/>
        </w:rPr>
        <w:t>Further</w:t>
      </w:r>
      <w:r w:rsidR="00641259" w:rsidRPr="007875C7">
        <w:rPr>
          <w:rFonts w:cstheme="minorHAnsi"/>
          <w:sz w:val="22"/>
          <w:szCs w:val="22"/>
        </w:rPr>
        <w:t xml:space="preserve"> two-way interaction</w:t>
      </w:r>
      <w:r w:rsidRPr="007875C7">
        <w:rPr>
          <w:rFonts w:cstheme="minorHAnsi"/>
          <w:sz w:val="22"/>
          <w:szCs w:val="22"/>
        </w:rPr>
        <w:t>s</w:t>
      </w:r>
      <w:r w:rsidR="00641259" w:rsidRPr="007875C7">
        <w:rPr>
          <w:rFonts w:cstheme="minorHAnsi"/>
          <w:sz w:val="22"/>
          <w:szCs w:val="22"/>
        </w:rPr>
        <w:t xml:space="preserve"> w</w:t>
      </w:r>
      <w:r w:rsidRPr="007875C7">
        <w:rPr>
          <w:rFonts w:cstheme="minorHAnsi"/>
          <w:sz w:val="22"/>
          <w:szCs w:val="22"/>
        </w:rPr>
        <w:t>ere</w:t>
      </w:r>
      <w:r w:rsidR="00641259" w:rsidRPr="007875C7">
        <w:rPr>
          <w:rFonts w:cstheme="minorHAnsi"/>
          <w:sz w:val="22"/>
          <w:szCs w:val="22"/>
        </w:rPr>
        <w:t xml:space="preserve"> found</w:t>
      </w:r>
      <w:r w:rsidR="004441BE" w:rsidRPr="007875C7">
        <w:rPr>
          <w:rFonts w:cstheme="minorHAnsi"/>
          <w:sz w:val="22"/>
          <w:szCs w:val="22"/>
        </w:rPr>
        <w:t xml:space="preserve">. </w:t>
      </w:r>
      <w:r w:rsidR="004441BE" w:rsidRPr="007875C7">
        <w:rPr>
          <w:rFonts w:cstheme="minorHAnsi"/>
          <w:i/>
          <w:sz w:val="22"/>
          <w:szCs w:val="22"/>
        </w:rPr>
        <w:t>L</w:t>
      </w:r>
      <w:r w:rsidR="00641259" w:rsidRPr="007875C7">
        <w:rPr>
          <w:rFonts w:cstheme="minorHAnsi"/>
          <w:i/>
          <w:sz w:val="22"/>
          <w:szCs w:val="22"/>
        </w:rPr>
        <w:t xml:space="preserve">evel of rape myth acceptance </w:t>
      </w:r>
      <w:r w:rsidR="00641259" w:rsidRPr="007875C7">
        <w:rPr>
          <w:rFonts w:cstheme="minorHAnsi"/>
          <w:sz w:val="22"/>
          <w:szCs w:val="22"/>
        </w:rPr>
        <w:t xml:space="preserve">and </w:t>
      </w:r>
      <w:r w:rsidR="00641259" w:rsidRPr="007875C7">
        <w:rPr>
          <w:rFonts w:cstheme="minorHAnsi"/>
          <w:i/>
          <w:sz w:val="22"/>
          <w:szCs w:val="22"/>
        </w:rPr>
        <w:t>initial point of resistance</w:t>
      </w:r>
      <w:r w:rsidR="004441BE" w:rsidRPr="007875C7">
        <w:rPr>
          <w:rFonts w:cstheme="minorHAnsi"/>
          <w:i/>
          <w:sz w:val="22"/>
          <w:szCs w:val="22"/>
        </w:rPr>
        <w:t xml:space="preserve"> </w:t>
      </w:r>
      <w:r w:rsidR="004441BE" w:rsidRPr="007875C7">
        <w:rPr>
          <w:rFonts w:cstheme="minorHAnsi"/>
          <w:sz w:val="22"/>
          <w:szCs w:val="22"/>
        </w:rPr>
        <w:t>produced an interaction effect for</w:t>
      </w:r>
      <w:r w:rsidR="00641259" w:rsidRPr="007875C7">
        <w:rPr>
          <w:rFonts w:cstheme="minorHAnsi"/>
          <w:sz w:val="22"/>
          <w:szCs w:val="22"/>
        </w:rPr>
        <w:t xml:space="preserve"> victim responsibility, </w:t>
      </w:r>
      <w:r w:rsidR="00641259" w:rsidRPr="007875C7">
        <w:rPr>
          <w:rFonts w:cstheme="minorHAnsi"/>
          <w:i/>
          <w:sz w:val="22"/>
          <w:szCs w:val="22"/>
        </w:rPr>
        <w:t>F</w:t>
      </w:r>
      <w:r w:rsidR="00641259" w:rsidRPr="007875C7">
        <w:rPr>
          <w:rFonts w:cstheme="minorHAnsi"/>
          <w:sz w:val="22"/>
          <w:szCs w:val="22"/>
        </w:rPr>
        <w:t xml:space="preserve"> (1, 775) = 18.51, </w:t>
      </w:r>
      <w:r w:rsidR="00641259" w:rsidRPr="007875C7">
        <w:rPr>
          <w:rFonts w:cstheme="minorHAnsi"/>
          <w:i/>
          <w:sz w:val="22"/>
          <w:szCs w:val="22"/>
        </w:rPr>
        <w:t>p</w:t>
      </w:r>
      <w:r w:rsidR="00641259" w:rsidRPr="007875C7">
        <w:rPr>
          <w:rFonts w:cstheme="minorHAnsi"/>
          <w:sz w:val="22"/>
          <w:szCs w:val="22"/>
        </w:rPr>
        <w:t xml:space="preserve"> &lt; 0.001</w:t>
      </w:r>
      <w:r w:rsidR="004441BE" w:rsidRPr="007875C7">
        <w:rPr>
          <w:rFonts w:cstheme="minorHAnsi"/>
          <w:sz w:val="22"/>
          <w:szCs w:val="22"/>
        </w:rPr>
        <w:t>.</w:t>
      </w:r>
      <w:r w:rsidR="00641259" w:rsidRPr="007875C7">
        <w:rPr>
          <w:rFonts w:cstheme="minorHAnsi"/>
          <w:sz w:val="22"/>
          <w:szCs w:val="22"/>
        </w:rPr>
        <w:t xml:space="preserve"> </w:t>
      </w:r>
      <w:r w:rsidR="00EE5C2B" w:rsidRPr="007875C7">
        <w:rPr>
          <w:rFonts w:cstheme="minorHAnsi"/>
          <w:sz w:val="22"/>
          <w:szCs w:val="22"/>
        </w:rPr>
        <w:t>Results from four additional independent measures t-tests suggest</w:t>
      </w:r>
      <w:r w:rsidR="004441BE" w:rsidRPr="007875C7">
        <w:rPr>
          <w:rFonts w:cstheme="minorHAnsi"/>
          <w:sz w:val="22"/>
          <w:szCs w:val="22"/>
        </w:rPr>
        <w:t xml:space="preserve"> an ordinal interaction</w:t>
      </w:r>
      <w:r w:rsidR="00560CB9" w:rsidRPr="007875C7">
        <w:rPr>
          <w:rFonts w:cstheme="minorHAnsi"/>
          <w:sz w:val="22"/>
          <w:szCs w:val="22"/>
        </w:rPr>
        <w:t xml:space="preserve"> (see Table 3)</w:t>
      </w:r>
      <w:r w:rsidR="00EE5C2B" w:rsidRPr="007875C7">
        <w:rPr>
          <w:rFonts w:cstheme="minorHAnsi"/>
          <w:sz w:val="22"/>
          <w:szCs w:val="22"/>
        </w:rPr>
        <w:t>. O</w:t>
      </w:r>
      <w:r w:rsidR="004441BE" w:rsidRPr="007875C7">
        <w:rPr>
          <w:rFonts w:cstheme="minorHAnsi"/>
          <w:sz w:val="22"/>
          <w:szCs w:val="22"/>
        </w:rPr>
        <w:t xml:space="preserve">fficers </w:t>
      </w:r>
      <w:r w:rsidR="004441BE" w:rsidRPr="007875C7">
        <w:rPr>
          <w:rFonts w:eastAsia="Times New Roman" w:cstheme="minorHAnsi"/>
          <w:sz w:val="22"/>
          <w:szCs w:val="22"/>
          <w:lang w:eastAsia="en-GB"/>
        </w:rPr>
        <w:t xml:space="preserve">judged the woman in the scenario as more responsible in the ‘late’ versus ‘early’ resistance condition </w:t>
      </w:r>
      <w:r w:rsidR="00EE5C2B" w:rsidRPr="007875C7">
        <w:rPr>
          <w:rFonts w:eastAsia="Times New Roman" w:cstheme="minorHAnsi"/>
          <w:sz w:val="22"/>
          <w:szCs w:val="22"/>
          <w:lang w:eastAsia="en-GB"/>
        </w:rPr>
        <w:t xml:space="preserve">in both </w:t>
      </w:r>
      <w:r w:rsidR="001006E7">
        <w:rPr>
          <w:rFonts w:eastAsia="Times New Roman" w:cstheme="minorHAnsi"/>
          <w:sz w:val="22"/>
          <w:szCs w:val="22"/>
          <w:lang w:eastAsia="en-GB"/>
        </w:rPr>
        <w:t>‘</w:t>
      </w:r>
      <w:r w:rsidR="00EE5C2B" w:rsidRPr="007875C7">
        <w:rPr>
          <w:rFonts w:eastAsia="Times New Roman" w:cstheme="minorHAnsi"/>
          <w:sz w:val="22"/>
          <w:szCs w:val="22"/>
          <w:lang w:eastAsia="en-GB"/>
        </w:rPr>
        <w:t>low</w:t>
      </w:r>
      <w:r w:rsidR="001006E7">
        <w:rPr>
          <w:rFonts w:eastAsia="Times New Roman" w:cstheme="minorHAnsi"/>
          <w:sz w:val="22"/>
          <w:szCs w:val="22"/>
          <w:lang w:eastAsia="en-GB"/>
        </w:rPr>
        <w:t>’</w:t>
      </w:r>
      <w:r w:rsidR="00EE5C2B" w:rsidRPr="007875C7">
        <w:rPr>
          <w:rFonts w:eastAsia="Times New Roman" w:cstheme="minorHAnsi"/>
          <w:sz w:val="22"/>
          <w:szCs w:val="22"/>
          <w:lang w:eastAsia="en-GB"/>
        </w:rPr>
        <w:t xml:space="preserve">, </w:t>
      </w:r>
      <w:r w:rsidR="00EE5C2B" w:rsidRPr="007875C7">
        <w:rPr>
          <w:rFonts w:eastAsia="Times New Roman" w:cstheme="minorHAnsi"/>
          <w:i/>
          <w:sz w:val="22"/>
          <w:szCs w:val="22"/>
          <w:lang w:eastAsia="en-GB"/>
        </w:rPr>
        <w:t>t</w:t>
      </w:r>
      <w:r w:rsidR="00EE5C2B" w:rsidRPr="007875C7">
        <w:rPr>
          <w:rFonts w:eastAsia="Times New Roman" w:cstheme="minorHAnsi"/>
          <w:sz w:val="22"/>
          <w:szCs w:val="22"/>
          <w:lang w:eastAsia="en-GB"/>
        </w:rPr>
        <w:t xml:space="preserve"> (391) = 6.35, </w:t>
      </w:r>
      <w:r w:rsidR="00EE5C2B" w:rsidRPr="007875C7">
        <w:rPr>
          <w:rFonts w:eastAsia="Times New Roman" w:cstheme="minorHAnsi"/>
          <w:i/>
          <w:sz w:val="22"/>
          <w:szCs w:val="22"/>
          <w:lang w:eastAsia="en-GB"/>
        </w:rPr>
        <w:t xml:space="preserve">p </w:t>
      </w:r>
      <w:r w:rsidR="00EE5C2B" w:rsidRPr="007875C7">
        <w:rPr>
          <w:rFonts w:eastAsia="Times New Roman" w:cstheme="minorHAnsi"/>
          <w:sz w:val="22"/>
          <w:szCs w:val="22"/>
          <w:lang w:eastAsia="en-GB"/>
        </w:rPr>
        <w:t xml:space="preserve">&lt; 0.001, and </w:t>
      </w:r>
      <w:r w:rsidR="001006E7">
        <w:rPr>
          <w:rFonts w:eastAsia="Times New Roman" w:cstheme="minorHAnsi"/>
          <w:sz w:val="22"/>
          <w:szCs w:val="22"/>
          <w:lang w:eastAsia="en-GB"/>
        </w:rPr>
        <w:t>‘</w:t>
      </w:r>
      <w:r w:rsidR="00EE5C2B" w:rsidRPr="007875C7">
        <w:rPr>
          <w:rFonts w:eastAsia="Times New Roman" w:cstheme="minorHAnsi"/>
          <w:sz w:val="22"/>
          <w:szCs w:val="22"/>
          <w:lang w:eastAsia="en-GB"/>
        </w:rPr>
        <w:t>high</w:t>
      </w:r>
      <w:r w:rsidR="001006E7">
        <w:rPr>
          <w:rFonts w:eastAsia="Times New Roman" w:cstheme="minorHAnsi"/>
          <w:sz w:val="22"/>
          <w:szCs w:val="22"/>
          <w:lang w:eastAsia="en-GB"/>
        </w:rPr>
        <w:t>’</w:t>
      </w:r>
      <w:r w:rsidR="00EE5C2B" w:rsidRPr="007875C7">
        <w:rPr>
          <w:rFonts w:eastAsia="Times New Roman" w:cstheme="minorHAnsi"/>
          <w:sz w:val="22"/>
          <w:szCs w:val="22"/>
          <w:lang w:eastAsia="en-GB"/>
        </w:rPr>
        <w:t xml:space="preserve">, </w:t>
      </w:r>
      <w:r w:rsidR="00EE5C2B" w:rsidRPr="007875C7">
        <w:rPr>
          <w:rFonts w:eastAsia="Times New Roman" w:cstheme="minorHAnsi"/>
          <w:i/>
          <w:sz w:val="22"/>
          <w:szCs w:val="22"/>
          <w:lang w:eastAsia="en-GB"/>
        </w:rPr>
        <w:t xml:space="preserve">t </w:t>
      </w:r>
      <w:r w:rsidR="00EE5C2B" w:rsidRPr="007875C7">
        <w:rPr>
          <w:rFonts w:eastAsia="Times New Roman" w:cstheme="minorHAnsi"/>
          <w:sz w:val="22"/>
          <w:szCs w:val="22"/>
          <w:lang w:eastAsia="en-GB"/>
        </w:rPr>
        <w:t xml:space="preserve">(413) = 11.00, </w:t>
      </w:r>
      <w:r w:rsidR="00EE5C2B" w:rsidRPr="007875C7">
        <w:rPr>
          <w:rFonts w:eastAsia="Times New Roman" w:cstheme="minorHAnsi"/>
          <w:i/>
          <w:sz w:val="22"/>
          <w:szCs w:val="22"/>
          <w:lang w:eastAsia="en-GB"/>
        </w:rPr>
        <w:t xml:space="preserve">p </w:t>
      </w:r>
      <w:r w:rsidR="00EE5C2B" w:rsidRPr="007875C7">
        <w:rPr>
          <w:rFonts w:eastAsia="Times New Roman" w:cstheme="minorHAnsi"/>
          <w:sz w:val="22"/>
          <w:szCs w:val="22"/>
          <w:lang w:eastAsia="en-GB"/>
        </w:rPr>
        <w:t>&lt; 0.001, rape myth acceptance conditions</w:t>
      </w:r>
      <w:r w:rsidR="004441BE" w:rsidRPr="007875C7">
        <w:rPr>
          <w:rFonts w:eastAsia="Times New Roman" w:cstheme="minorHAnsi"/>
          <w:sz w:val="22"/>
          <w:szCs w:val="22"/>
          <w:lang w:eastAsia="en-GB"/>
        </w:rPr>
        <w:t xml:space="preserve">, and as more responsible when rape myth acceptance was </w:t>
      </w:r>
      <w:r w:rsidR="001006E7">
        <w:rPr>
          <w:rFonts w:eastAsia="Times New Roman" w:cstheme="minorHAnsi"/>
          <w:sz w:val="22"/>
          <w:szCs w:val="22"/>
          <w:lang w:eastAsia="en-GB"/>
        </w:rPr>
        <w:t>‘</w:t>
      </w:r>
      <w:r w:rsidR="004441BE" w:rsidRPr="007875C7">
        <w:rPr>
          <w:rFonts w:eastAsia="Times New Roman" w:cstheme="minorHAnsi"/>
          <w:sz w:val="22"/>
          <w:szCs w:val="22"/>
          <w:lang w:eastAsia="en-GB"/>
        </w:rPr>
        <w:t>high</w:t>
      </w:r>
      <w:r w:rsidR="001006E7">
        <w:rPr>
          <w:rFonts w:eastAsia="Times New Roman" w:cstheme="minorHAnsi"/>
          <w:sz w:val="22"/>
          <w:szCs w:val="22"/>
          <w:lang w:eastAsia="en-GB"/>
        </w:rPr>
        <w:t>’</w:t>
      </w:r>
      <w:r w:rsidR="004441BE" w:rsidRPr="007875C7">
        <w:rPr>
          <w:rFonts w:eastAsia="Times New Roman" w:cstheme="minorHAnsi"/>
          <w:sz w:val="22"/>
          <w:szCs w:val="22"/>
          <w:lang w:eastAsia="en-GB"/>
        </w:rPr>
        <w:t xml:space="preserve"> versus </w:t>
      </w:r>
      <w:r w:rsidR="001006E7">
        <w:rPr>
          <w:rFonts w:eastAsia="Times New Roman" w:cstheme="minorHAnsi"/>
          <w:sz w:val="22"/>
          <w:szCs w:val="22"/>
          <w:lang w:eastAsia="en-GB"/>
        </w:rPr>
        <w:t>‘</w:t>
      </w:r>
      <w:r w:rsidR="004441BE" w:rsidRPr="007875C7">
        <w:rPr>
          <w:rFonts w:eastAsia="Times New Roman" w:cstheme="minorHAnsi"/>
          <w:sz w:val="22"/>
          <w:szCs w:val="22"/>
          <w:lang w:eastAsia="en-GB"/>
        </w:rPr>
        <w:t>low</w:t>
      </w:r>
      <w:r w:rsidR="001006E7">
        <w:rPr>
          <w:rFonts w:eastAsia="Times New Roman" w:cstheme="minorHAnsi"/>
          <w:sz w:val="22"/>
          <w:szCs w:val="22"/>
          <w:lang w:eastAsia="en-GB"/>
        </w:rPr>
        <w:t>’</w:t>
      </w:r>
      <w:r w:rsidR="004441BE" w:rsidRPr="007875C7">
        <w:rPr>
          <w:rFonts w:eastAsia="Times New Roman" w:cstheme="minorHAnsi"/>
          <w:sz w:val="22"/>
          <w:szCs w:val="22"/>
          <w:lang w:eastAsia="en-GB"/>
        </w:rPr>
        <w:t xml:space="preserve">, </w:t>
      </w:r>
      <w:r w:rsidR="00413E91" w:rsidRPr="007875C7">
        <w:rPr>
          <w:rFonts w:eastAsia="Times New Roman" w:cstheme="minorHAnsi"/>
          <w:sz w:val="22"/>
          <w:szCs w:val="22"/>
          <w:lang w:eastAsia="en-GB"/>
        </w:rPr>
        <w:t xml:space="preserve">in both ‘early’, </w:t>
      </w:r>
      <w:r w:rsidR="00413E91" w:rsidRPr="007875C7">
        <w:rPr>
          <w:rFonts w:eastAsia="Times New Roman" w:cstheme="minorHAnsi"/>
          <w:i/>
          <w:sz w:val="22"/>
          <w:szCs w:val="22"/>
          <w:lang w:eastAsia="en-GB"/>
        </w:rPr>
        <w:t xml:space="preserve">t </w:t>
      </w:r>
      <w:r w:rsidR="00413E91" w:rsidRPr="007875C7">
        <w:rPr>
          <w:rFonts w:eastAsia="Times New Roman" w:cstheme="minorHAnsi"/>
          <w:sz w:val="22"/>
          <w:szCs w:val="22"/>
          <w:lang w:eastAsia="en-GB"/>
        </w:rPr>
        <w:t xml:space="preserve">(394) = 2.79, </w:t>
      </w:r>
      <w:r w:rsidR="00413E91" w:rsidRPr="007875C7">
        <w:rPr>
          <w:rFonts w:eastAsia="Times New Roman" w:cstheme="minorHAnsi"/>
          <w:i/>
          <w:sz w:val="22"/>
          <w:szCs w:val="22"/>
          <w:lang w:eastAsia="en-GB"/>
        </w:rPr>
        <w:t xml:space="preserve">p </w:t>
      </w:r>
      <w:r w:rsidR="00413E91" w:rsidRPr="007875C7">
        <w:rPr>
          <w:rFonts w:eastAsia="Times New Roman" w:cstheme="minorHAnsi"/>
          <w:sz w:val="22"/>
          <w:szCs w:val="22"/>
          <w:lang w:eastAsia="en-GB"/>
        </w:rPr>
        <w:t xml:space="preserve">&lt; 0.01, and ‘late’, </w:t>
      </w:r>
      <w:r w:rsidR="00413E91" w:rsidRPr="007875C7">
        <w:rPr>
          <w:rFonts w:eastAsia="Times New Roman" w:cstheme="minorHAnsi"/>
          <w:i/>
          <w:sz w:val="22"/>
          <w:szCs w:val="22"/>
          <w:lang w:eastAsia="en-GB"/>
        </w:rPr>
        <w:t xml:space="preserve">t </w:t>
      </w:r>
      <w:r w:rsidR="00413E91" w:rsidRPr="007875C7">
        <w:rPr>
          <w:rFonts w:eastAsia="Times New Roman" w:cstheme="minorHAnsi"/>
          <w:sz w:val="22"/>
          <w:szCs w:val="22"/>
          <w:lang w:eastAsia="en-GB"/>
        </w:rPr>
        <w:t xml:space="preserve">(410) = 7.86, </w:t>
      </w:r>
      <w:r w:rsidR="00413E91" w:rsidRPr="007875C7">
        <w:rPr>
          <w:rFonts w:eastAsia="Times New Roman" w:cstheme="minorHAnsi"/>
          <w:i/>
          <w:sz w:val="22"/>
          <w:szCs w:val="22"/>
          <w:lang w:eastAsia="en-GB"/>
        </w:rPr>
        <w:t xml:space="preserve">p </w:t>
      </w:r>
      <w:r w:rsidR="00413E91" w:rsidRPr="007875C7">
        <w:rPr>
          <w:rFonts w:eastAsia="Times New Roman" w:cstheme="minorHAnsi"/>
          <w:sz w:val="22"/>
          <w:szCs w:val="22"/>
          <w:lang w:eastAsia="en-GB"/>
        </w:rPr>
        <w:t>&lt; 0.001, resistance conditions (</w:t>
      </w:r>
      <w:r w:rsidR="004441BE" w:rsidRPr="007875C7">
        <w:rPr>
          <w:rFonts w:eastAsia="Times New Roman" w:cstheme="minorHAnsi"/>
          <w:sz w:val="22"/>
          <w:szCs w:val="22"/>
          <w:lang w:eastAsia="en-GB"/>
        </w:rPr>
        <w:t xml:space="preserve">with this having a stronger effect in the ‘late’ </w:t>
      </w:r>
      <w:r w:rsidR="00413E91" w:rsidRPr="007875C7">
        <w:rPr>
          <w:rFonts w:eastAsia="Times New Roman" w:cstheme="minorHAnsi"/>
          <w:sz w:val="22"/>
          <w:szCs w:val="22"/>
          <w:lang w:eastAsia="en-GB"/>
        </w:rPr>
        <w:t xml:space="preserve">resistance condition). </w:t>
      </w:r>
      <w:r w:rsidR="004441BE" w:rsidRPr="007875C7">
        <w:rPr>
          <w:rFonts w:eastAsia="Times New Roman" w:cstheme="minorHAnsi"/>
          <w:sz w:val="22"/>
          <w:szCs w:val="22"/>
          <w:lang w:eastAsia="en-GB"/>
        </w:rPr>
        <w:t xml:space="preserve">A significant interaction was also found between </w:t>
      </w:r>
      <w:r w:rsidR="004441BE" w:rsidRPr="007875C7">
        <w:rPr>
          <w:rFonts w:eastAsia="Times New Roman" w:cstheme="minorHAnsi"/>
          <w:i/>
          <w:sz w:val="22"/>
          <w:szCs w:val="22"/>
          <w:lang w:eastAsia="en-GB"/>
        </w:rPr>
        <w:t xml:space="preserve">level of rape myth acceptance </w:t>
      </w:r>
      <w:r w:rsidR="004441BE" w:rsidRPr="007875C7">
        <w:rPr>
          <w:rFonts w:eastAsia="Times New Roman" w:cstheme="minorHAnsi"/>
          <w:sz w:val="22"/>
          <w:szCs w:val="22"/>
          <w:lang w:eastAsia="en-GB"/>
        </w:rPr>
        <w:t xml:space="preserve">and </w:t>
      </w:r>
      <w:r w:rsidR="004441BE" w:rsidRPr="007875C7">
        <w:rPr>
          <w:rFonts w:cstheme="minorHAnsi"/>
          <w:i/>
          <w:sz w:val="22"/>
          <w:szCs w:val="22"/>
        </w:rPr>
        <w:t xml:space="preserve">initial point of resistance </w:t>
      </w:r>
      <w:r w:rsidR="004441BE" w:rsidRPr="007875C7">
        <w:rPr>
          <w:rFonts w:cstheme="minorHAnsi"/>
          <w:sz w:val="22"/>
          <w:szCs w:val="22"/>
        </w:rPr>
        <w:t xml:space="preserve">for </w:t>
      </w:r>
      <w:r w:rsidR="00641259" w:rsidRPr="007875C7">
        <w:rPr>
          <w:rFonts w:cstheme="minorHAnsi"/>
          <w:sz w:val="22"/>
          <w:szCs w:val="22"/>
        </w:rPr>
        <w:t xml:space="preserve">perpetrator responsibility, </w:t>
      </w:r>
      <w:r w:rsidR="00641259" w:rsidRPr="007875C7">
        <w:rPr>
          <w:rFonts w:cstheme="minorHAnsi"/>
          <w:i/>
          <w:sz w:val="22"/>
          <w:szCs w:val="22"/>
        </w:rPr>
        <w:t xml:space="preserve">F </w:t>
      </w:r>
      <w:r w:rsidR="00641259" w:rsidRPr="007875C7">
        <w:rPr>
          <w:rFonts w:cstheme="minorHAnsi"/>
          <w:sz w:val="22"/>
          <w:szCs w:val="22"/>
        </w:rPr>
        <w:t xml:space="preserve">(1, 775) = 4.48, </w:t>
      </w:r>
      <w:r w:rsidR="00641259" w:rsidRPr="007875C7">
        <w:rPr>
          <w:rFonts w:cstheme="minorHAnsi"/>
          <w:i/>
          <w:sz w:val="22"/>
          <w:szCs w:val="22"/>
        </w:rPr>
        <w:t xml:space="preserve">p </w:t>
      </w:r>
      <w:r w:rsidR="00641259" w:rsidRPr="007875C7">
        <w:rPr>
          <w:rFonts w:cstheme="minorHAnsi"/>
          <w:sz w:val="22"/>
          <w:szCs w:val="22"/>
        </w:rPr>
        <w:t>&lt; 0.05.</w:t>
      </w:r>
      <w:r w:rsidRPr="007875C7">
        <w:rPr>
          <w:rFonts w:cstheme="minorHAnsi"/>
          <w:sz w:val="22"/>
          <w:szCs w:val="22"/>
        </w:rPr>
        <w:t xml:space="preserve"> </w:t>
      </w:r>
      <w:r w:rsidR="006E410E" w:rsidRPr="007875C7">
        <w:rPr>
          <w:rFonts w:cstheme="minorHAnsi"/>
          <w:sz w:val="22"/>
          <w:szCs w:val="22"/>
        </w:rPr>
        <w:t>Four further t-tests revealed interesting differences in the judgements made by officers</w:t>
      </w:r>
      <w:r w:rsidR="00560CB9" w:rsidRPr="007875C7">
        <w:rPr>
          <w:rFonts w:cstheme="minorHAnsi"/>
          <w:sz w:val="22"/>
          <w:szCs w:val="22"/>
        </w:rPr>
        <w:t xml:space="preserve"> (see Table 3)</w:t>
      </w:r>
      <w:r w:rsidR="006E410E" w:rsidRPr="007875C7">
        <w:rPr>
          <w:rFonts w:cstheme="minorHAnsi"/>
          <w:sz w:val="22"/>
          <w:szCs w:val="22"/>
        </w:rPr>
        <w:t xml:space="preserve">. Those </w:t>
      </w:r>
      <w:r w:rsidR="001006E7">
        <w:rPr>
          <w:rFonts w:cstheme="minorHAnsi"/>
          <w:sz w:val="22"/>
          <w:szCs w:val="22"/>
        </w:rPr>
        <w:t>‘</w:t>
      </w:r>
      <w:r w:rsidR="006E410E" w:rsidRPr="007875C7">
        <w:rPr>
          <w:rFonts w:cstheme="minorHAnsi"/>
          <w:sz w:val="22"/>
          <w:szCs w:val="22"/>
        </w:rPr>
        <w:t>low</w:t>
      </w:r>
      <w:r w:rsidR="001006E7">
        <w:rPr>
          <w:rFonts w:cstheme="minorHAnsi"/>
          <w:sz w:val="22"/>
          <w:szCs w:val="22"/>
        </w:rPr>
        <w:t>’</w:t>
      </w:r>
      <w:r w:rsidR="006E410E" w:rsidRPr="007875C7">
        <w:rPr>
          <w:rFonts w:cstheme="minorHAnsi"/>
          <w:sz w:val="22"/>
          <w:szCs w:val="22"/>
        </w:rPr>
        <w:t xml:space="preserve"> in rape myth acceptance judged perpetrators as similarly responsible across ‘early’ versus ‘late’</w:t>
      </w:r>
      <w:r w:rsidR="00A52208" w:rsidRPr="007875C7">
        <w:rPr>
          <w:rFonts w:cstheme="minorHAnsi"/>
          <w:sz w:val="22"/>
          <w:szCs w:val="22"/>
        </w:rPr>
        <w:t xml:space="preserve"> conditions, and in ‘early’ resistance scenarios, officers rape myth acceptance had no significant effect on judgements. However, when officers were </w:t>
      </w:r>
      <w:r w:rsidR="001006E7">
        <w:rPr>
          <w:rFonts w:cstheme="minorHAnsi"/>
          <w:sz w:val="22"/>
          <w:szCs w:val="22"/>
        </w:rPr>
        <w:t>‘</w:t>
      </w:r>
      <w:r w:rsidR="00A52208" w:rsidRPr="007875C7">
        <w:rPr>
          <w:rFonts w:cstheme="minorHAnsi"/>
          <w:sz w:val="22"/>
          <w:szCs w:val="22"/>
        </w:rPr>
        <w:t>high</w:t>
      </w:r>
      <w:r w:rsidR="001006E7">
        <w:rPr>
          <w:rFonts w:cstheme="minorHAnsi"/>
          <w:sz w:val="22"/>
          <w:szCs w:val="22"/>
        </w:rPr>
        <w:t>’</w:t>
      </w:r>
      <w:r w:rsidR="00A52208" w:rsidRPr="007875C7">
        <w:rPr>
          <w:rFonts w:cstheme="minorHAnsi"/>
          <w:sz w:val="22"/>
          <w:szCs w:val="22"/>
        </w:rPr>
        <w:t xml:space="preserve"> in rape myth acceptance, they judged perpetrators in ‘late’ resistance scenarios as less responsible than those in ‘early’ scenarios, </w:t>
      </w:r>
      <w:r w:rsidR="00A52208" w:rsidRPr="007875C7">
        <w:rPr>
          <w:rFonts w:cstheme="minorHAnsi"/>
          <w:i/>
          <w:sz w:val="22"/>
          <w:szCs w:val="22"/>
        </w:rPr>
        <w:t xml:space="preserve">t </w:t>
      </w:r>
      <w:r w:rsidR="00A52208" w:rsidRPr="007875C7">
        <w:rPr>
          <w:rFonts w:cstheme="minorHAnsi"/>
          <w:sz w:val="22"/>
          <w:szCs w:val="22"/>
        </w:rPr>
        <w:t xml:space="preserve">(413) = 3.77, </w:t>
      </w:r>
      <w:r w:rsidR="00A52208" w:rsidRPr="007875C7">
        <w:rPr>
          <w:rFonts w:cstheme="minorHAnsi"/>
          <w:i/>
          <w:sz w:val="22"/>
          <w:szCs w:val="22"/>
        </w:rPr>
        <w:t xml:space="preserve">p </w:t>
      </w:r>
      <w:r w:rsidR="00A52208" w:rsidRPr="007875C7">
        <w:rPr>
          <w:rFonts w:cstheme="minorHAnsi"/>
          <w:sz w:val="22"/>
          <w:szCs w:val="22"/>
        </w:rPr>
        <w:t xml:space="preserve">&lt; 0.001. In addition, officers gave significantly </w:t>
      </w:r>
      <w:r w:rsidR="000B47A6" w:rsidRPr="007875C7">
        <w:rPr>
          <w:rFonts w:cstheme="minorHAnsi"/>
          <w:sz w:val="22"/>
          <w:szCs w:val="22"/>
        </w:rPr>
        <w:t>lower</w:t>
      </w:r>
      <w:r w:rsidR="00A52208" w:rsidRPr="007875C7">
        <w:rPr>
          <w:rFonts w:cstheme="minorHAnsi"/>
          <w:sz w:val="22"/>
          <w:szCs w:val="22"/>
        </w:rPr>
        <w:t xml:space="preserve"> responsibility ratings to perpetrators in ‘late’ resistance conditions when they showed </w:t>
      </w:r>
      <w:r w:rsidR="001006E7">
        <w:rPr>
          <w:rFonts w:cstheme="minorHAnsi"/>
          <w:sz w:val="22"/>
          <w:szCs w:val="22"/>
        </w:rPr>
        <w:t>‘</w:t>
      </w:r>
      <w:r w:rsidR="00A52208" w:rsidRPr="007875C7">
        <w:rPr>
          <w:rFonts w:cstheme="minorHAnsi"/>
          <w:sz w:val="22"/>
          <w:szCs w:val="22"/>
        </w:rPr>
        <w:t>high</w:t>
      </w:r>
      <w:r w:rsidR="001006E7">
        <w:rPr>
          <w:rFonts w:cstheme="minorHAnsi"/>
          <w:sz w:val="22"/>
          <w:szCs w:val="22"/>
        </w:rPr>
        <w:t>’</w:t>
      </w:r>
      <w:r w:rsidR="00A52208" w:rsidRPr="007875C7">
        <w:rPr>
          <w:rFonts w:cstheme="minorHAnsi"/>
          <w:sz w:val="22"/>
          <w:szCs w:val="22"/>
        </w:rPr>
        <w:t xml:space="preserve"> versus </w:t>
      </w:r>
      <w:r w:rsidR="001006E7">
        <w:rPr>
          <w:rFonts w:cstheme="minorHAnsi"/>
          <w:sz w:val="22"/>
          <w:szCs w:val="22"/>
        </w:rPr>
        <w:t>‘</w:t>
      </w:r>
      <w:r w:rsidR="00A52208" w:rsidRPr="007875C7">
        <w:rPr>
          <w:rFonts w:cstheme="minorHAnsi"/>
          <w:sz w:val="22"/>
          <w:szCs w:val="22"/>
        </w:rPr>
        <w:t>low</w:t>
      </w:r>
      <w:r w:rsidR="001006E7">
        <w:rPr>
          <w:rFonts w:cstheme="minorHAnsi"/>
          <w:sz w:val="22"/>
          <w:szCs w:val="22"/>
        </w:rPr>
        <w:t>’</w:t>
      </w:r>
      <w:r w:rsidR="00A52208" w:rsidRPr="007875C7">
        <w:rPr>
          <w:rFonts w:cstheme="minorHAnsi"/>
          <w:sz w:val="22"/>
          <w:szCs w:val="22"/>
        </w:rPr>
        <w:t xml:space="preserve"> levels of rape myth acceptance.</w:t>
      </w:r>
    </w:p>
    <w:p w14:paraId="78D4C0A0" w14:textId="5C80A73F" w:rsidR="00A67D83" w:rsidRPr="007875C7" w:rsidRDefault="00357354" w:rsidP="00E76CC0">
      <w:pPr>
        <w:spacing w:before="120" w:after="120" w:line="480" w:lineRule="auto"/>
        <w:ind w:firstLine="720"/>
        <w:contextualSpacing/>
        <w:rPr>
          <w:rFonts w:cstheme="minorHAnsi"/>
          <w:sz w:val="22"/>
          <w:szCs w:val="22"/>
        </w:rPr>
      </w:pPr>
      <w:r w:rsidRPr="007875C7">
        <w:rPr>
          <w:rFonts w:cstheme="minorHAnsi"/>
          <w:sz w:val="22"/>
          <w:szCs w:val="22"/>
        </w:rPr>
        <w:lastRenderedPageBreak/>
        <w:t xml:space="preserve">Finally, a four-way interaction between </w:t>
      </w:r>
      <w:r w:rsidR="00D16364" w:rsidRPr="007875C7">
        <w:rPr>
          <w:rFonts w:cstheme="minorHAnsi"/>
          <w:i/>
          <w:sz w:val="22"/>
          <w:szCs w:val="22"/>
        </w:rPr>
        <w:t xml:space="preserve">level of rape myth acceptance, </w:t>
      </w:r>
      <w:r w:rsidRPr="007875C7">
        <w:rPr>
          <w:rFonts w:cstheme="minorHAnsi"/>
          <w:i/>
          <w:sz w:val="22"/>
          <w:szCs w:val="22"/>
        </w:rPr>
        <w:t>victim-perpetrator relationship</w:t>
      </w:r>
      <w:r w:rsidRPr="007875C7">
        <w:rPr>
          <w:rFonts w:cstheme="minorHAnsi"/>
          <w:sz w:val="22"/>
          <w:szCs w:val="22"/>
        </w:rPr>
        <w:t xml:space="preserve">, </w:t>
      </w:r>
      <w:r w:rsidRPr="007875C7">
        <w:rPr>
          <w:rFonts w:cstheme="minorHAnsi"/>
          <w:i/>
          <w:sz w:val="22"/>
          <w:szCs w:val="22"/>
        </w:rPr>
        <w:t>victim reputation</w:t>
      </w:r>
      <w:r w:rsidRPr="007875C7">
        <w:rPr>
          <w:rFonts w:cstheme="minorHAnsi"/>
          <w:sz w:val="22"/>
          <w:szCs w:val="22"/>
        </w:rPr>
        <w:t xml:space="preserve">, </w:t>
      </w:r>
      <w:r w:rsidR="00D16364" w:rsidRPr="007875C7">
        <w:rPr>
          <w:rFonts w:cstheme="minorHAnsi"/>
          <w:sz w:val="22"/>
          <w:szCs w:val="22"/>
        </w:rPr>
        <w:t xml:space="preserve">and </w:t>
      </w:r>
      <w:r w:rsidRPr="007875C7">
        <w:rPr>
          <w:rFonts w:cstheme="minorHAnsi"/>
          <w:i/>
          <w:sz w:val="22"/>
          <w:szCs w:val="22"/>
        </w:rPr>
        <w:t>initial point of resistance</w:t>
      </w:r>
      <w:r w:rsidRPr="007875C7">
        <w:rPr>
          <w:rFonts w:cstheme="minorHAnsi"/>
          <w:sz w:val="22"/>
          <w:szCs w:val="22"/>
        </w:rPr>
        <w:t xml:space="preserve"> was found for rape authenticity rating, </w:t>
      </w:r>
      <w:r w:rsidRPr="007875C7">
        <w:rPr>
          <w:rFonts w:cstheme="minorHAnsi"/>
          <w:i/>
          <w:sz w:val="22"/>
          <w:szCs w:val="22"/>
        </w:rPr>
        <w:t xml:space="preserve">F </w:t>
      </w:r>
      <w:r w:rsidRPr="007875C7">
        <w:rPr>
          <w:rFonts w:cstheme="minorHAnsi"/>
          <w:sz w:val="22"/>
          <w:szCs w:val="22"/>
        </w:rPr>
        <w:t xml:space="preserve">(3, 775) = 3.26, </w:t>
      </w:r>
      <w:r w:rsidRPr="007875C7">
        <w:rPr>
          <w:rFonts w:cstheme="minorHAnsi"/>
          <w:i/>
          <w:sz w:val="22"/>
          <w:szCs w:val="22"/>
        </w:rPr>
        <w:t xml:space="preserve">p </w:t>
      </w:r>
      <w:r w:rsidRPr="007875C7">
        <w:rPr>
          <w:rFonts w:cstheme="minorHAnsi"/>
          <w:sz w:val="22"/>
          <w:szCs w:val="22"/>
        </w:rPr>
        <w:t xml:space="preserve">&lt; 0.05. Mean values presented in Table </w:t>
      </w:r>
      <w:r w:rsidR="000B1F22" w:rsidRPr="007875C7">
        <w:rPr>
          <w:rFonts w:cstheme="minorHAnsi"/>
          <w:sz w:val="22"/>
          <w:szCs w:val="22"/>
        </w:rPr>
        <w:t>4</w:t>
      </w:r>
      <w:r w:rsidRPr="007875C7">
        <w:rPr>
          <w:rFonts w:cstheme="minorHAnsi"/>
          <w:sz w:val="22"/>
          <w:szCs w:val="22"/>
        </w:rPr>
        <w:t xml:space="preserve"> suggest that </w:t>
      </w:r>
      <w:r w:rsidR="00F44E18" w:rsidRPr="007875C7">
        <w:rPr>
          <w:rFonts w:cstheme="minorHAnsi"/>
          <w:sz w:val="22"/>
          <w:szCs w:val="22"/>
        </w:rPr>
        <w:t xml:space="preserve">differences arise in judgements made towards partner scenarios in officers who are </w:t>
      </w:r>
      <w:r w:rsidR="001006E7">
        <w:rPr>
          <w:rFonts w:cstheme="minorHAnsi"/>
          <w:sz w:val="22"/>
          <w:szCs w:val="22"/>
        </w:rPr>
        <w:t>‘</w:t>
      </w:r>
      <w:r w:rsidR="00F44E18" w:rsidRPr="007875C7">
        <w:rPr>
          <w:rFonts w:cstheme="minorHAnsi"/>
          <w:sz w:val="22"/>
          <w:szCs w:val="22"/>
        </w:rPr>
        <w:t>high</w:t>
      </w:r>
      <w:r w:rsidR="001006E7">
        <w:rPr>
          <w:rFonts w:cstheme="minorHAnsi"/>
          <w:sz w:val="22"/>
          <w:szCs w:val="22"/>
        </w:rPr>
        <w:t>’</w:t>
      </w:r>
      <w:r w:rsidR="00F44E18" w:rsidRPr="007875C7">
        <w:rPr>
          <w:rFonts w:cstheme="minorHAnsi"/>
          <w:sz w:val="22"/>
          <w:szCs w:val="22"/>
        </w:rPr>
        <w:t xml:space="preserve"> versus </w:t>
      </w:r>
      <w:r w:rsidR="001006E7">
        <w:rPr>
          <w:rFonts w:cstheme="minorHAnsi"/>
          <w:sz w:val="22"/>
          <w:szCs w:val="22"/>
        </w:rPr>
        <w:t>‘</w:t>
      </w:r>
      <w:r w:rsidR="00F44E18" w:rsidRPr="007875C7">
        <w:rPr>
          <w:rFonts w:cstheme="minorHAnsi"/>
          <w:sz w:val="22"/>
          <w:szCs w:val="22"/>
        </w:rPr>
        <w:t>low</w:t>
      </w:r>
      <w:r w:rsidR="001006E7">
        <w:rPr>
          <w:rFonts w:cstheme="minorHAnsi"/>
          <w:sz w:val="22"/>
          <w:szCs w:val="22"/>
        </w:rPr>
        <w:t>’</w:t>
      </w:r>
      <w:r w:rsidR="00F44E18" w:rsidRPr="007875C7">
        <w:rPr>
          <w:rFonts w:cstheme="minorHAnsi"/>
          <w:sz w:val="22"/>
          <w:szCs w:val="22"/>
        </w:rPr>
        <w:t xml:space="preserve"> in rape myth acceptance</w:t>
      </w:r>
      <w:r w:rsidR="000B1F22" w:rsidRPr="007875C7">
        <w:rPr>
          <w:rFonts w:cstheme="minorHAnsi"/>
          <w:sz w:val="22"/>
          <w:szCs w:val="22"/>
        </w:rPr>
        <w:t>, particularly when other rape myth information is present in combination</w:t>
      </w:r>
      <w:r w:rsidR="00F44E18" w:rsidRPr="007875C7">
        <w:rPr>
          <w:rFonts w:cstheme="minorHAnsi"/>
          <w:sz w:val="22"/>
          <w:szCs w:val="22"/>
        </w:rPr>
        <w:t>.</w:t>
      </w:r>
      <w:r w:rsidRPr="007875C7">
        <w:rPr>
          <w:rFonts w:cstheme="minorHAnsi"/>
          <w:sz w:val="22"/>
          <w:szCs w:val="22"/>
        </w:rPr>
        <w:t xml:space="preserve"> </w:t>
      </w:r>
      <w:r w:rsidR="000205E0" w:rsidRPr="007875C7">
        <w:rPr>
          <w:rFonts w:cstheme="minorHAnsi"/>
          <w:sz w:val="22"/>
          <w:szCs w:val="22"/>
        </w:rPr>
        <w:t xml:space="preserve">Four t-tests were computed to assess differences in rape authenticity judgements made by officers </w:t>
      </w:r>
      <w:r w:rsidR="001006E7">
        <w:rPr>
          <w:rFonts w:cstheme="minorHAnsi"/>
          <w:sz w:val="22"/>
          <w:szCs w:val="22"/>
        </w:rPr>
        <w:t>‘</w:t>
      </w:r>
      <w:r w:rsidR="000205E0" w:rsidRPr="007875C7">
        <w:rPr>
          <w:rFonts w:cstheme="minorHAnsi"/>
          <w:sz w:val="22"/>
          <w:szCs w:val="22"/>
        </w:rPr>
        <w:t>high</w:t>
      </w:r>
      <w:r w:rsidR="001006E7">
        <w:rPr>
          <w:rFonts w:cstheme="minorHAnsi"/>
          <w:sz w:val="22"/>
          <w:szCs w:val="22"/>
        </w:rPr>
        <w:t>’</w:t>
      </w:r>
      <w:r w:rsidR="000205E0" w:rsidRPr="007875C7">
        <w:rPr>
          <w:rFonts w:cstheme="minorHAnsi"/>
          <w:sz w:val="22"/>
          <w:szCs w:val="22"/>
        </w:rPr>
        <w:t xml:space="preserve"> versus </w:t>
      </w:r>
      <w:r w:rsidR="001006E7">
        <w:rPr>
          <w:rFonts w:cstheme="minorHAnsi"/>
          <w:sz w:val="22"/>
          <w:szCs w:val="22"/>
        </w:rPr>
        <w:t>‘</w:t>
      </w:r>
      <w:r w:rsidR="000205E0" w:rsidRPr="007875C7">
        <w:rPr>
          <w:rFonts w:cstheme="minorHAnsi"/>
          <w:sz w:val="22"/>
          <w:szCs w:val="22"/>
        </w:rPr>
        <w:t>low</w:t>
      </w:r>
      <w:r w:rsidR="001006E7">
        <w:rPr>
          <w:rFonts w:cstheme="minorHAnsi"/>
          <w:sz w:val="22"/>
          <w:szCs w:val="22"/>
        </w:rPr>
        <w:t>’</w:t>
      </w:r>
      <w:r w:rsidR="000205E0" w:rsidRPr="007875C7">
        <w:rPr>
          <w:rFonts w:cstheme="minorHAnsi"/>
          <w:sz w:val="22"/>
          <w:szCs w:val="22"/>
        </w:rPr>
        <w:t xml:space="preserve"> in rape myth acceptance in partner-good-early, partner-bad-early, partner-good-late, and partner-bad-late scenarios. After corrections were applied, significant differences were only found for partner-bad-late scenarios, </w:t>
      </w:r>
      <w:r w:rsidR="000205E0" w:rsidRPr="007875C7">
        <w:rPr>
          <w:rFonts w:cstheme="minorHAnsi"/>
          <w:i/>
          <w:sz w:val="22"/>
          <w:szCs w:val="22"/>
        </w:rPr>
        <w:t xml:space="preserve">t </w:t>
      </w:r>
      <w:r w:rsidR="000205E0" w:rsidRPr="007875C7">
        <w:rPr>
          <w:rFonts w:cstheme="minorHAnsi"/>
          <w:sz w:val="22"/>
          <w:szCs w:val="22"/>
        </w:rPr>
        <w:t xml:space="preserve">(39) = 3.97, p &lt; 0.001, suggesting that officers </w:t>
      </w:r>
      <w:r w:rsidR="001006E7">
        <w:rPr>
          <w:rFonts w:cstheme="minorHAnsi"/>
          <w:sz w:val="22"/>
          <w:szCs w:val="22"/>
        </w:rPr>
        <w:t>‘</w:t>
      </w:r>
      <w:r w:rsidR="000205E0" w:rsidRPr="007875C7">
        <w:rPr>
          <w:rFonts w:cstheme="minorHAnsi"/>
          <w:sz w:val="22"/>
          <w:szCs w:val="22"/>
        </w:rPr>
        <w:t>high</w:t>
      </w:r>
      <w:r w:rsidR="001006E7">
        <w:rPr>
          <w:rFonts w:cstheme="minorHAnsi"/>
          <w:sz w:val="22"/>
          <w:szCs w:val="22"/>
        </w:rPr>
        <w:t>’</w:t>
      </w:r>
      <w:r w:rsidR="000205E0" w:rsidRPr="007875C7">
        <w:rPr>
          <w:rFonts w:cstheme="minorHAnsi"/>
          <w:sz w:val="22"/>
          <w:szCs w:val="22"/>
        </w:rPr>
        <w:t xml:space="preserve"> in rape myth acceptance judge scenarios containing many rape myth related pieces of information as ‘less’ of a rape. Two further t-tests </w:t>
      </w:r>
      <w:r w:rsidR="00074C71" w:rsidRPr="007875C7">
        <w:rPr>
          <w:rFonts w:cstheme="minorHAnsi"/>
          <w:sz w:val="22"/>
          <w:szCs w:val="22"/>
        </w:rPr>
        <w:t xml:space="preserve">were conducted to examine differences in judgements of rape authenticity made by officers who were </w:t>
      </w:r>
      <w:r w:rsidR="001006E7">
        <w:rPr>
          <w:rFonts w:cstheme="minorHAnsi"/>
          <w:sz w:val="22"/>
          <w:szCs w:val="22"/>
        </w:rPr>
        <w:t>‘</w:t>
      </w:r>
      <w:r w:rsidR="00074C71" w:rsidRPr="007875C7">
        <w:rPr>
          <w:rFonts w:cstheme="minorHAnsi"/>
          <w:sz w:val="22"/>
          <w:szCs w:val="22"/>
        </w:rPr>
        <w:t>high</w:t>
      </w:r>
      <w:r w:rsidR="001006E7">
        <w:rPr>
          <w:rFonts w:cstheme="minorHAnsi"/>
          <w:sz w:val="22"/>
          <w:szCs w:val="22"/>
        </w:rPr>
        <w:t>’</w:t>
      </w:r>
      <w:r w:rsidR="00074C71" w:rsidRPr="007875C7">
        <w:rPr>
          <w:rFonts w:cstheme="minorHAnsi"/>
          <w:sz w:val="22"/>
          <w:szCs w:val="22"/>
        </w:rPr>
        <w:t xml:space="preserve"> on rape myth acceptance</w:t>
      </w:r>
      <w:r w:rsidR="00A4396B" w:rsidRPr="007875C7">
        <w:rPr>
          <w:rFonts w:cstheme="minorHAnsi"/>
          <w:sz w:val="22"/>
          <w:szCs w:val="22"/>
        </w:rPr>
        <w:t xml:space="preserve"> in partner-good-early, partner-bad-early, partner-good-late, and partner-bad-late </w:t>
      </w:r>
      <w:r w:rsidR="00B95A3F" w:rsidRPr="007875C7">
        <w:rPr>
          <w:rFonts w:cstheme="minorHAnsi"/>
          <w:sz w:val="22"/>
          <w:szCs w:val="22"/>
        </w:rPr>
        <w:t xml:space="preserve">scenarios. </w:t>
      </w:r>
      <w:r w:rsidR="00074C71" w:rsidRPr="007875C7">
        <w:rPr>
          <w:rFonts w:cstheme="minorHAnsi"/>
          <w:sz w:val="22"/>
          <w:szCs w:val="22"/>
        </w:rPr>
        <w:t>No differences were found in judgements towards partner-good-early and partner-good-late scenarios. However, significant difference</w:t>
      </w:r>
      <w:r w:rsidR="007401CE" w:rsidRPr="007875C7">
        <w:rPr>
          <w:rFonts w:cstheme="minorHAnsi"/>
          <w:sz w:val="22"/>
          <w:szCs w:val="22"/>
        </w:rPr>
        <w:t>s</w:t>
      </w:r>
      <w:r w:rsidR="00074C71" w:rsidRPr="007875C7">
        <w:rPr>
          <w:rFonts w:cstheme="minorHAnsi"/>
          <w:sz w:val="22"/>
          <w:szCs w:val="22"/>
        </w:rPr>
        <w:t xml:space="preserve"> were found between partner-bad-early and partner-bad-late scenarios, </w:t>
      </w:r>
      <w:r w:rsidR="00074C71" w:rsidRPr="007875C7">
        <w:rPr>
          <w:rFonts w:cstheme="minorHAnsi"/>
          <w:i/>
          <w:sz w:val="22"/>
          <w:szCs w:val="22"/>
        </w:rPr>
        <w:t xml:space="preserve">t </w:t>
      </w:r>
      <w:r w:rsidR="00074C71" w:rsidRPr="007875C7">
        <w:rPr>
          <w:rFonts w:cstheme="minorHAnsi"/>
          <w:sz w:val="22"/>
          <w:szCs w:val="22"/>
        </w:rPr>
        <w:t xml:space="preserve">(50) = 2.60, </w:t>
      </w:r>
      <w:r w:rsidR="00074C71" w:rsidRPr="007875C7">
        <w:rPr>
          <w:rFonts w:cstheme="minorHAnsi"/>
          <w:i/>
          <w:sz w:val="22"/>
          <w:szCs w:val="22"/>
        </w:rPr>
        <w:t xml:space="preserve">p </w:t>
      </w:r>
      <w:r w:rsidR="00074C71" w:rsidRPr="007875C7">
        <w:rPr>
          <w:rFonts w:cstheme="minorHAnsi"/>
          <w:sz w:val="22"/>
          <w:szCs w:val="22"/>
        </w:rPr>
        <w:t xml:space="preserve">&lt; 0.05. Together these results suggest that officers </w:t>
      </w:r>
      <w:r w:rsidR="001006E7">
        <w:rPr>
          <w:rFonts w:cstheme="minorHAnsi"/>
          <w:sz w:val="22"/>
          <w:szCs w:val="22"/>
        </w:rPr>
        <w:t>‘</w:t>
      </w:r>
      <w:r w:rsidR="00074C71" w:rsidRPr="007875C7">
        <w:rPr>
          <w:rFonts w:cstheme="minorHAnsi"/>
          <w:sz w:val="22"/>
          <w:szCs w:val="22"/>
        </w:rPr>
        <w:t>high</w:t>
      </w:r>
      <w:r w:rsidR="001006E7">
        <w:rPr>
          <w:rFonts w:cstheme="minorHAnsi"/>
          <w:sz w:val="22"/>
          <w:szCs w:val="22"/>
        </w:rPr>
        <w:t>’</w:t>
      </w:r>
      <w:r w:rsidR="00074C71" w:rsidRPr="007875C7">
        <w:rPr>
          <w:rFonts w:cstheme="minorHAnsi"/>
          <w:sz w:val="22"/>
          <w:szCs w:val="22"/>
        </w:rPr>
        <w:t xml:space="preserve"> in rape myth acceptance judge some rape scenarios to be less authentic when information pert</w:t>
      </w:r>
      <w:r w:rsidR="00A4396B" w:rsidRPr="007875C7">
        <w:rPr>
          <w:rFonts w:cstheme="minorHAnsi"/>
          <w:sz w:val="22"/>
          <w:szCs w:val="22"/>
        </w:rPr>
        <w:t xml:space="preserve">inent to rape myths is present; </w:t>
      </w:r>
      <w:r w:rsidR="00074C71" w:rsidRPr="007875C7">
        <w:rPr>
          <w:rFonts w:cstheme="minorHAnsi"/>
          <w:sz w:val="22"/>
          <w:szCs w:val="22"/>
        </w:rPr>
        <w:t xml:space="preserve">particularly when several rape myths coalesce.  </w:t>
      </w:r>
    </w:p>
    <w:p w14:paraId="2336D2DB" w14:textId="48D6ACD8" w:rsidR="00A67D83" w:rsidRPr="007875C7" w:rsidRDefault="00A67D83" w:rsidP="00E76CC0">
      <w:pPr>
        <w:spacing w:before="120" w:after="120" w:line="480" w:lineRule="auto"/>
        <w:contextualSpacing/>
        <w:jc w:val="center"/>
        <w:rPr>
          <w:rFonts w:cstheme="minorHAnsi"/>
          <w:b/>
          <w:sz w:val="22"/>
          <w:szCs w:val="22"/>
        </w:rPr>
      </w:pPr>
      <w:r w:rsidRPr="007875C7">
        <w:rPr>
          <w:rFonts w:cstheme="minorHAnsi"/>
          <w:b/>
          <w:sz w:val="22"/>
          <w:szCs w:val="22"/>
        </w:rPr>
        <w:t>Discussion</w:t>
      </w:r>
    </w:p>
    <w:p w14:paraId="498140C5" w14:textId="61237191" w:rsidR="001C3E49" w:rsidRPr="007875C7" w:rsidRDefault="001C3E49" w:rsidP="00ED596D">
      <w:pPr>
        <w:spacing w:before="120" w:after="120" w:line="480" w:lineRule="auto"/>
        <w:contextualSpacing/>
        <w:rPr>
          <w:rFonts w:cstheme="minorHAnsi"/>
          <w:sz w:val="22"/>
          <w:szCs w:val="22"/>
        </w:rPr>
      </w:pPr>
      <w:r w:rsidRPr="007875C7">
        <w:rPr>
          <w:rFonts w:cstheme="minorHAnsi"/>
          <w:sz w:val="22"/>
          <w:szCs w:val="22"/>
        </w:rPr>
        <w:t>The present study examined judgements of victim and perpetrator responsibility, as well as rape authenticity, in officers ‘high’ versus ‘low</w:t>
      </w:r>
      <w:r w:rsidR="00A4396B" w:rsidRPr="007875C7">
        <w:rPr>
          <w:rFonts w:cstheme="minorHAnsi"/>
          <w:sz w:val="22"/>
          <w:szCs w:val="22"/>
        </w:rPr>
        <w:t>’</w:t>
      </w:r>
      <w:r w:rsidRPr="007875C7">
        <w:rPr>
          <w:rFonts w:cstheme="minorHAnsi"/>
          <w:sz w:val="22"/>
          <w:szCs w:val="22"/>
        </w:rPr>
        <w:t xml:space="preserve"> in rape myth acceptance across scenarios which varied on victim-perpetrator relationship, victim reputation and initial point of resistance. This is the first study to directly assess the relationship between officers’ RMA and the judgements they make towards victims, perpetrators and the crime itself, in a large UK sample. Moreover, this is the only study to do so using a more modern and robust measure of RMA, and to assess the relationship between these attitudes and scenarios constructed around specific myths. Results demonstrated that officers ‘high’ </w:t>
      </w:r>
      <w:r w:rsidRPr="007875C7">
        <w:rPr>
          <w:rFonts w:cstheme="minorHAnsi"/>
          <w:sz w:val="22"/>
          <w:szCs w:val="22"/>
        </w:rPr>
        <w:lastRenderedPageBreak/>
        <w:t xml:space="preserve">in rape myth acceptance allocate higher victim responsibility, lower perpetrator responsibility, and give lower rape authenticity ratings than those </w:t>
      </w:r>
      <w:r w:rsidR="001006E7">
        <w:rPr>
          <w:rFonts w:cstheme="minorHAnsi"/>
          <w:sz w:val="22"/>
          <w:szCs w:val="22"/>
        </w:rPr>
        <w:t>‘</w:t>
      </w:r>
      <w:r w:rsidRPr="007875C7">
        <w:rPr>
          <w:rFonts w:cstheme="minorHAnsi"/>
          <w:sz w:val="22"/>
          <w:szCs w:val="22"/>
        </w:rPr>
        <w:t>low</w:t>
      </w:r>
      <w:r w:rsidR="001006E7">
        <w:rPr>
          <w:rFonts w:cstheme="minorHAnsi"/>
          <w:sz w:val="22"/>
          <w:szCs w:val="22"/>
        </w:rPr>
        <w:t>’</w:t>
      </w:r>
      <w:r w:rsidRPr="007875C7">
        <w:rPr>
          <w:rFonts w:cstheme="minorHAnsi"/>
          <w:sz w:val="22"/>
          <w:szCs w:val="22"/>
        </w:rPr>
        <w:t xml:space="preserve"> in RMA. Further, officers </w:t>
      </w:r>
      <w:r w:rsidR="001006E7">
        <w:rPr>
          <w:rFonts w:cstheme="minorHAnsi"/>
          <w:sz w:val="22"/>
          <w:szCs w:val="22"/>
        </w:rPr>
        <w:t>‘</w:t>
      </w:r>
      <w:r w:rsidRPr="007875C7">
        <w:rPr>
          <w:rFonts w:cstheme="minorHAnsi"/>
          <w:sz w:val="22"/>
          <w:szCs w:val="22"/>
        </w:rPr>
        <w:t>high</w:t>
      </w:r>
      <w:r w:rsidR="001006E7">
        <w:rPr>
          <w:rFonts w:cstheme="minorHAnsi"/>
          <w:sz w:val="22"/>
          <w:szCs w:val="22"/>
        </w:rPr>
        <w:t>’</w:t>
      </w:r>
      <w:r w:rsidRPr="007875C7">
        <w:rPr>
          <w:rFonts w:cstheme="minorHAnsi"/>
          <w:sz w:val="22"/>
          <w:szCs w:val="22"/>
        </w:rPr>
        <w:t xml:space="preserve"> in RMA gave particularly negative judgements in scenarios where rape myth related information was present, either in isolation, or in combination. Results therefore suggest that there is a direct relationship between the attitudes and judgements of officers in the UK, and that those ‘high’ in RMA may judge victims differently when rape myth-related information is present.</w:t>
      </w:r>
    </w:p>
    <w:p w14:paraId="5AC1328A" w14:textId="6755828A" w:rsidR="001C3E49" w:rsidRPr="007875C7" w:rsidRDefault="00132849" w:rsidP="00ED596D">
      <w:pPr>
        <w:spacing w:before="120" w:after="120" w:line="480" w:lineRule="auto"/>
        <w:contextualSpacing/>
        <w:rPr>
          <w:rFonts w:cstheme="minorHAnsi"/>
          <w:b/>
          <w:sz w:val="22"/>
          <w:szCs w:val="22"/>
        </w:rPr>
      </w:pPr>
      <w:r w:rsidRPr="007875C7">
        <w:rPr>
          <w:rFonts w:cstheme="minorHAnsi"/>
          <w:b/>
          <w:sz w:val="22"/>
          <w:szCs w:val="22"/>
        </w:rPr>
        <w:t xml:space="preserve">Judgements in Officers </w:t>
      </w:r>
      <w:r w:rsidR="001C3E49" w:rsidRPr="007875C7">
        <w:rPr>
          <w:rFonts w:cstheme="minorHAnsi"/>
          <w:b/>
          <w:sz w:val="22"/>
          <w:szCs w:val="22"/>
        </w:rPr>
        <w:t xml:space="preserve">‘High’ versus ‘Low’ </w:t>
      </w:r>
      <w:r w:rsidRPr="007875C7">
        <w:rPr>
          <w:rFonts w:cstheme="minorHAnsi"/>
          <w:b/>
          <w:sz w:val="22"/>
          <w:szCs w:val="22"/>
        </w:rPr>
        <w:t xml:space="preserve">in </w:t>
      </w:r>
      <w:r w:rsidR="001C3E49" w:rsidRPr="007875C7">
        <w:rPr>
          <w:rFonts w:cstheme="minorHAnsi"/>
          <w:b/>
          <w:sz w:val="22"/>
          <w:szCs w:val="22"/>
        </w:rPr>
        <w:t>RMA</w:t>
      </w:r>
    </w:p>
    <w:p w14:paraId="7E48EFB2" w14:textId="075D2611" w:rsidR="00D66C87" w:rsidRPr="007875C7" w:rsidRDefault="000D1436" w:rsidP="00ED596D">
      <w:pPr>
        <w:spacing w:before="120" w:after="120" w:line="480" w:lineRule="auto"/>
        <w:contextualSpacing/>
        <w:rPr>
          <w:rFonts w:cstheme="minorHAnsi"/>
          <w:sz w:val="22"/>
          <w:szCs w:val="22"/>
        </w:rPr>
      </w:pPr>
      <w:r w:rsidRPr="007875C7">
        <w:rPr>
          <w:rFonts w:cstheme="minorHAnsi"/>
          <w:sz w:val="22"/>
          <w:szCs w:val="22"/>
        </w:rPr>
        <w:tab/>
        <w:t>Hypothesis 1 was supported, as results showed that officers ‘high’ in rape myth acceptance gave less favourable judgements than those ‘low’ in rape myth acceptance across all three dependent variables. This supports previous work suggesting that officers higher in RMA allocate</w:t>
      </w:r>
      <w:r w:rsidR="009D2E0A" w:rsidRPr="007875C7">
        <w:rPr>
          <w:rFonts w:cstheme="minorHAnsi"/>
          <w:sz w:val="22"/>
          <w:szCs w:val="22"/>
        </w:rPr>
        <w:t xml:space="preserve"> greater victim responsibility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&lt;EndNote&gt;&lt;Cite&gt;&lt;Author&gt;Goodman-Delahunty&lt;/Author&gt;&lt;Year&gt;2011&lt;/Year&gt;&lt;RecNum&gt;876&lt;/RecNum&gt;&lt;DisplayText&gt;(Goodman-Delahunty &amp;amp; Graham, 2011)&lt;/DisplayText&gt;&lt;record&gt;&lt;rec-number&gt;876&lt;/rec-number&gt;&lt;foreign-keys&gt;&lt;key app="EN" db-id="f5p9zd5zqsratqef5sv5pz2wpve092vrdw52" timestamp="1476117647"&gt;876&lt;/key&gt;&lt;/foreign-keys&gt;&lt;ref-type name="Journal Article"&gt;17&lt;/ref-type&gt;&lt;contributors&gt;&lt;authors&gt;&lt;author&gt;Goodman-Delahunty, J.&lt;/author&gt;&lt;author&gt;Graham, K.&lt;/author&gt;&lt;/authors&gt;&lt;/contributors&gt;&lt;titles&gt;&lt;title&gt;The influence of victim intoxication and victim attire on police repsonses to sexual assault&lt;/title&gt;&lt;secondary-title&gt;Journal of Investigative Psychology and Offender Profiling&lt;/secondary-title&gt;&lt;/titles&gt;&lt;periodical&gt;&lt;full-title&gt;Journal of Investigative Psychology and Offender Profiling&lt;/full-title&gt;&lt;/periodical&gt;&lt;pages&gt;22-40&lt;/pages&gt;&lt;volume&gt;8&lt;/volume&gt;&lt;dates&gt;&lt;year&gt;2011&lt;/year&gt;&lt;/dates&gt;&lt;urls&gt;&lt;/urls&gt;&lt;electronic-resource-num&gt;10.1002/jip.127&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(Goodman-Delahunty &amp; Graham, 2011)</w:t>
      </w:r>
      <w:r w:rsidR="009D2E0A" w:rsidRPr="007875C7">
        <w:rPr>
          <w:rFonts w:cstheme="minorHAnsi"/>
          <w:sz w:val="22"/>
          <w:szCs w:val="22"/>
        </w:rPr>
        <w:fldChar w:fldCharType="end"/>
      </w:r>
      <w:r w:rsidRPr="007875C7">
        <w:rPr>
          <w:rFonts w:cstheme="minorHAnsi"/>
          <w:sz w:val="22"/>
          <w:szCs w:val="22"/>
        </w:rPr>
        <w:t>, greater victim blame</w:t>
      </w:r>
      <w:r w:rsidR="009D2E0A" w:rsidRPr="007875C7">
        <w:rPr>
          <w:rFonts w:cstheme="minorHAnsi"/>
          <w:sz w:val="22"/>
          <w:szCs w:val="22"/>
        </w:rPr>
        <w:t xml:space="preserve">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&lt;EndNote&gt;&lt;Cite&gt;&lt;Author&gt;Sleath&lt;/Author&gt;&lt;Year&gt;2012&lt;/Year&gt;&lt;RecNum&gt;735&lt;/RecNum&gt;&lt;DisplayText&gt;(Sleath &amp;amp; Bull, 2012)&lt;/DisplayText&gt;&lt;record&gt;&lt;rec-number&gt;735&lt;/rec-number&gt;&lt;foreign-keys&gt;&lt;key app="EN" db-id="f5p9zd5zqsratqef5sv5pz2wpve092vrdw52" timestamp="1448365971"&gt;735&lt;/key&gt;&lt;/foreign-keys&gt;&lt;ref-type name="Journal Article"&gt;17&lt;/ref-type&gt;&lt;contributors&gt;&lt;authors&gt;&lt;author&gt;Sleath, Emma&lt;/author&gt;&lt;author&gt;Bull, Ray&lt;/author&gt;&lt;/authors&gt;&lt;/contributors&gt;&lt;titles&gt;&lt;title&gt;Comparing rape victim and perpetrator blaming in a police officer sample: Differences between police officers with and without specialist training&lt;/title&gt;&lt;secondary-title&gt;Criminal Justice and Behavior&lt;/secondary-title&gt;&lt;/titles&gt;&lt;periodical&gt;&lt;full-title&gt;Criminal Justice and Behavior&lt;/full-title&gt;&lt;/periodical&gt;&lt;pages&gt;646-665&lt;/pages&gt;&lt;volume&gt;39&lt;/volume&gt;&lt;dates&gt;&lt;year&gt;2012&lt;/year&gt;&lt;/dates&gt;&lt;urls&gt;&lt;/urls&gt;&lt;electronic-resource-num&gt;10.1177/0093854811434696&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(Sleath &amp; Bull, 2012)</w:t>
      </w:r>
      <w:r w:rsidR="009D2E0A" w:rsidRPr="007875C7">
        <w:rPr>
          <w:rFonts w:cstheme="minorHAnsi"/>
          <w:sz w:val="22"/>
          <w:szCs w:val="22"/>
        </w:rPr>
        <w:fldChar w:fldCharType="end"/>
      </w:r>
      <w:r w:rsidRPr="007875C7">
        <w:rPr>
          <w:rFonts w:cstheme="minorHAnsi"/>
          <w:sz w:val="22"/>
          <w:szCs w:val="22"/>
        </w:rPr>
        <w:t>, and are less l</w:t>
      </w:r>
      <w:r w:rsidR="009D2E0A" w:rsidRPr="007875C7">
        <w:rPr>
          <w:rFonts w:cstheme="minorHAnsi"/>
          <w:sz w:val="22"/>
          <w:szCs w:val="22"/>
        </w:rPr>
        <w:t>ikely to deem a case as “good”</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&lt;EndNote&gt;&lt;Cite&gt;&lt;Author&gt;Venema&lt;/Author&gt;&lt;Year&gt;2016&lt;/Year&gt;&lt;RecNum&gt;914&lt;/RecNum&gt;&lt;DisplayText&gt;(Venema, 2016a)&lt;/DisplayText&gt;&lt;record&gt;&lt;rec-number&gt;914&lt;/rec-number&gt;&lt;foreign-keys&gt;&lt;key app="EN" db-id="f5p9zd5zqsratqef5sv5pz2wpve092vrdw52" timestamp="1477042683"&gt;914&lt;/key&gt;&lt;/foreign-keys&gt;&lt;ref-type name="Journal Article"&gt;17&lt;/ref-type&gt;&lt;contributors&gt;&lt;authors&gt;&lt;author&gt;Venema, R. M.&lt;/author&gt;&lt;/authors&gt;&lt;/contributors&gt;&lt;titles&gt;&lt;title&gt;Making judgments: How blame mediates the influence of rape myth acceptance in police response to sexual assault&lt;/title&gt;&lt;secondary-title&gt;Journal of Interpersonal Violence&lt;/secondary-title&gt;&lt;/titles&gt;&lt;periodical&gt;&lt;full-title&gt;Journal of Interpersonal Violence&lt;/full-title&gt;&lt;/periodical&gt;&lt;dates&gt;&lt;year&gt;2016&lt;/year&gt;&lt;pub-dates&gt;&lt;date&gt;04.08.16&lt;/date&gt;&lt;/pub-dates&gt;&lt;/dates&gt;&lt;urls&gt;&lt;/urls&gt;&lt;electronic-resource-num&gt;10.1177/0886260516662437&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(Venema, 2016a)</w:t>
      </w:r>
      <w:r w:rsidR="009D2E0A" w:rsidRPr="007875C7">
        <w:rPr>
          <w:rFonts w:cstheme="minorHAnsi"/>
          <w:sz w:val="22"/>
          <w:szCs w:val="22"/>
        </w:rPr>
        <w:fldChar w:fldCharType="end"/>
      </w:r>
      <w:r w:rsidR="00025AC3" w:rsidRPr="007875C7">
        <w:rPr>
          <w:rFonts w:cstheme="minorHAnsi"/>
          <w:sz w:val="22"/>
          <w:szCs w:val="22"/>
        </w:rPr>
        <w:t>, as well as</w:t>
      </w:r>
      <w:r w:rsidRPr="007875C7">
        <w:rPr>
          <w:rFonts w:cstheme="minorHAnsi"/>
          <w:sz w:val="22"/>
          <w:szCs w:val="22"/>
        </w:rPr>
        <w:t xml:space="preserve"> work conducted in non-sp</w:t>
      </w:r>
      <w:r w:rsidR="00025AC3" w:rsidRPr="007875C7">
        <w:rPr>
          <w:rFonts w:cstheme="minorHAnsi"/>
          <w:sz w:val="22"/>
          <w:szCs w:val="22"/>
        </w:rPr>
        <w:t xml:space="preserve">ecialist populations showing </w:t>
      </w:r>
      <w:r w:rsidR="009D2E0A" w:rsidRPr="007875C7">
        <w:rPr>
          <w:rFonts w:cstheme="minorHAnsi"/>
          <w:sz w:val="22"/>
          <w:szCs w:val="22"/>
        </w:rPr>
        <w:t>such relationship</w:t>
      </w:r>
      <w:r w:rsidR="007401CE" w:rsidRPr="007875C7">
        <w:rPr>
          <w:rFonts w:cstheme="minorHAnsi"/>
          <w:sz w:val="22"/>
          <w:szCs w:val="22"/>
        </w:rPr>
        <w:t>s</w:t>
      </w:r>
      <w:r w:rsidR="009D2E0A" w:rsidRPr="007875C7">
        <w:rPr>
          <w:rFonts w:cstheme="minorHAnsi"/>
          <w:sz w:val="22"/>
          <w:szCs w:val="22"/>
        </w:rPr>
        <w:t xml:space="preserve">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&lt;EndNote&gt;&lt;Cite&gt;&lt;Author&gt;Grubb&lt;/Author&gt;&lt;Year&gt;2012&lt;/Year&gt;&lt;RecNum&gt;704&lt;/RecNum&gt;&lt;DisplayText&gt;(Grubb &amp;amp; Turner, 2012)&lt;/DisplayText&gt;&lt;record&gt;&lt;rec-number&gt;704&lt;/rec-number&gt;&lt;foreign-keys&gt;&lt;key app="EN" db-id="f5p9zd5zqsratqef5sv5pz2wpve092vrdw52" timestamp="1428659889"&gt;704&lt;/key&gt;&lt;/foreign-keys&gt;&lt;ref-type name="Journal Article"&gt;17&lt;/ref-type&gt;&lt;contributors&gt;&lt;authors&gt;&lt;author&gt;Grubb, A.&lt;/author&gt;&lt;author&gt;Turner, E.&lt;/author&gt;&lt;/authors&gt;&lt;/contributors&gt;&lt;titles&gt;&lt;title&gt;Attribution of blame in rape cases: A review of the impact of rape myth acceptance, gender role conformity and substance use on victim blaming&lt;/title&gt;&lt;secondary-title&gt;Aggression and Violent Behavior&lt;/secondary-title&gt;&lt;/titles&gt;&lt;periodical&gt;&lt;full-title&gt;Aggression and Violent Behavior&lt;/full-title&gt;&lt;/periodical&gt;&lt;pages&gt;443-452&lt;/pages&gt;&lt;volume&gt;17&lt;/volume&gt;&lt;dates&gt;&lt;year&gt;2012&lt;/year&gt;&lt;/dates&gt;&lt;urls&gt;&lt;/urls&gt;&lt;electronic-resource-num&gt;10.1016/j.avb.2012.06.002&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(Grubb &amp; Turner, 2012)</w:t>
      </w:r>
      <w:r w:rsidR="009D2E0A" w:rsidRPr="007875C7">
        <w:rPr>
          <w:rFonts w:cstheme="minorHAnsi"/>
          <w:sz w:val="22"/>
          <w:szCs w:val="22"/>
        </w:rPr>
        <w:fldChar w:fldCharType="end"/>
      </w:r>
      <w:r w:rsidRPr="007875C7">
        <w:rPr>
          <w:rFonts w:cstheme="minorHAnsi"/>
          <w:sz w:val="22"/>
          <w:szCs w:val="22"/>
        </w:rPr>
        <w:t xml:space="preserve">. </w:t>
      </w:r>
      <w:r w:rsidR="00025AC3" w:rsidRPr="007875C7">
        <w:rPr>
          <w:rFonts w:cstheme="minorHAnsi"/>
          <w:sz w:val="22"/>
          <w:szCs w:val="22"/>
        </w:rPr>
        <w:t>Furthermore</w:t>
      </w:r>
      <w:r w:rsidRPr="007875C7">
        <w:rPr>
          <w:rFonts w:cstheme="minorHAnsi"/>
          <w:sz w:val="22"/>
          <w:szCs w:val="22"/>
        </w:rPr>
        <w:t>, this is the first study to assess</w:t>
      </w:r>
      <w:r w:rsidR="00240BF6" w:rsidRPr="007875C7">
        <w:rPr>
          <w:rFonts w:cstheme="minorHAnsi"/>
          <w:sz w:val="22"/>
          <w:szCs w:val="22"/>
        </w:rPr>
        <w:t xml:space="preserve"> this</w:t>
      </w:r>
      <w:r w:rsidRPr="007875C7">
        <w:rPr>
          <w:rFonts w:cstheme="minorHAnsi"/>
          <w:sz w:val="22"/>
          <w:szCs w:val="22"/>
        </w:rPr>
        <w:t xml:space="preserve"> relationship in the context of officers’ judgements towards perpetrators, with results from this study</w:t>
      </w:r>
      <w:r w:rsidR="008954DE" w:rsidRPr="007875C7">
        <w:rPr>
          <w:rFonts w:cstheme="minorHAnsi"/>
          <w:sz w:val="22"/>
          <w:szCs w:val="22"/>
        </w:rPr>
        <w:t xml:space="preserve"> again</w:t>
      </w:r>
      <w:r w:rsidRPr="007875C7">
        <w:rPr>
          <w:rFonts w:cstheme="minorHAnsi"/>
          <w:sz w:val="22"/>
          <w:szCs w:val="22"/>
        </w:rPr>
        <w:t xml:space="preserve"> mirroring those utilising </w:t>
      </w:r>
      <w:r w:rsidR="008954DE" w:rsidRPr="007875C7">
        <w:rPr>
          <w:rFonts w:cstheme="minorHAnsi"/>
          <w:sz w:val="22"/>
          <w:szCs w:val="22"/>
        </w:rPr>
        <w:t>undergraduates and members of the general public</w:t>
      </w:r>
      <w:r w:rsidR="009D2E0A" w:rsidRPr="007875C7">
        <w:rPr>
          <w:rFonts w:cstheme="minorHAnsi"/>
          <w:sz w:val="22"/>
          <w:szCs w:val="22"/>
        </w:rPr>
        <w:t xml:space="preserve">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&lt;EndNote&gt;&lt;Cite&gt;&lt;Author&gt;Grubb&lt;/Author&gt;&lt;Year&gt;2012&lt;/Year&gt;&lt;RecNum&gt;704&lt;/RecNum&gt;&lt;DisplayText&gt;(Grubb &amp;amp; Turner, 2012)&lt;/DisplayText&gt;&lt;record&gt;&lt;rec-number&gt;704&lt;/rec-number&gt;&lt;foreign-keys&gt;&lt;key app="EN" db-id="f5p9zd5zqsratqef5sv5pz2wpve092vrdw52" timestamp="1428659889"&gt;704&lt;/key&gt;&lt;/foreign-keys&gt;&lt;ref-type name="Journal Article"&gt;17&lt;/ref-type&gt;&lt;contributors&gt;&lt;authors&gt;&lt;author&gt;Grubb, A.&lt;/author&gt;&lt;author&gt;Turner, E.&lt;/author&gt;&lt;/authors&gt;&lt;/contributors&gt;&lt;titles&gt;&lt;title&gt;Attribution of blame in rape cases: A review of the impact of rape myth acceptance, gender role conformity and substance use on victim blaming&lt;/title&gt;&lt;secondary-title&gt;Aggression and Violent Behavior&lt;/secondary-title&gt;&lt;/titles&gt;&lt;periodical&gt;&lt;full-title&gt;Aggression and Violent Behavior&lt;/full-title&gt;&lt;/periodical&gt;&lt;pages&gt;443-452&lt;/pages&gt;&lt;volume&gt;17&lt;/volume&gt;&lt;dates&gt;&lt;year&gt;2012&lt;/year&gt;&lt;/dates&gt;&lt;urls&gt;&lt;/urls&gt;&lt;electronic-resource-num&gt;10.1016/j.avb.2012.06.002&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(Grubb &amp; Turner, 2012)</w:t>
      </w:r>
      <w:r w:rsidR="009D2E0A" w:rsidRPr="007875C7">
        <w:rPr>
          <w:rFonts w:cstheme="minorHAnsi"/>
          <w:sz w:val="22"/>
          <w:szCs w:val="22"/>
        </w:rPr>
        <w:fldChar w:fldCharType="end"/>
      </w:r>
      <w:r w:rsidRPr="007875C7">
        <w:rPr>
          <w:rFonts w:cstheme="minorHAnsi"/>
          <w:sz w:val="22"/>
          <w:szCs w:val="22"/>
        </w:rPr>
        <w:t xml:space="preserve">. </w:t>
      </w:r>
      <w:r w:rsidR="008954DE" w:rsidRPr="007875C7">
        <w:rPr>
          <w:rFonts w:cstheme="minorHAnsi"/>
          <w:sz w:val="22"/>
          <w:szCs w:val="22"/>
        </w:rPr>
        <w:t xml:space="preserve">Taken together, such results suggest that officers who demonstrate a higher level of agreement with </w:t>
      </w:r>
      <w:r w:rsidR="00025AC3" w:rsidRPr="007875C7">
        <w:rPr>
          <w:rFonts w:cstheme="minorHAnsi"/>
          <w:sz w:val="22"/>
          <w:szCs w:val="22"/>
        </w:rPr>
        <w:t xml:space="preserve">rape myths may utilise these </w:t>
      </w:r>
      <w:r w:rsidR="008954DE" w:rsidRPr="007875C7">
        <w:rPr>
          <w:rFonts w:cstheme="minorHAnsi"/>
          <w:sz w:val="22"/>
          <w:szCs w:val="22"/>
        </w:rPr>
        <w:t>beliefs when making assessments of the r</w:t>
      </w:r>
      <w:r w:rsidR="00025AC3" w:rsidRPr="007875C7">
        <w:rPr>
          <w:rFonts w:cstheme="minorHAnsi"/>
          <w:sz w:val="22"/>
          <w:szCs w:val="22"/>
        </w:rPr>
        <w:t>esponsibility of both parties, and</w:t>
      </w:r>
      <w:r w:rsidR="008954DE" w:rsidRPr="007875C7">
        <w:rPr>
          <w:rFonts w:cstheme="minorHAnsi"/>
          <w:sz w:val="22"/>
          <w:szCs w:val="22"/>
        </w:rPr>
        <w:t xml:space="preserve"> authenticity of the claim.</w:t>
      </w:r>
      <w:r w:rsidR="00025AC3" w:rsidRPr="007875C7">
        <w:rPr>
          <w:rFonts w:cstheme="minorHAnsi"/>
          <w:sz w:val="22"/>
          <w:szCs w:val="22"/>
        </w:rPr>
        <w:t xml:space="preserve"> </w:t>
      </w:r>
      <w:r w:rsidR="00240BF6" w:rsidRPr="007875C7">
        <w:rPr>
          <w:rFonts w:cstheme="minorHAnsi"/>
          <w:sz w:val="22"/>
          <w:szCs w:val="22"/>
        </w:rPr>
        <w:t>Moreover</w:t>
      </w:r>
      <w:r w:rsidR="00025AC3" w:rsidRPr="007875C7">
        <w:rPr>
          <w:rFonts w:cstheme="minorHAnsi"/>
          <w:sz w:val="22"/>
          <w:szCs w:val="22"/>
        </w:rPr>
        <w:t xml:space="preserve">, </w:t>
      </w:r>
      <w:r w:rsidR="00240BF6" w:rsidRPr="007875C7">
        <w:rPr>
          <w:rFonts w:cstheme="minorHAnsi"/>
          <w:sz w:val="22"/>
          <w:szCs w:val="22"/>
        </w:rPr>
        <w:t>these findings</w:t>
      </w:r>
      <w:r w:rsidR="00025AC3" w:rsidRPr="007875C7">
        <w:rPr>
          <w:rFonts w:cstheme="minorHAnsi"/>
          <w:sz w:val="22"/>
          <w:szCs w:val="22"/>
        </w:rPr>
        <w:t xml:space="preserve"> support </w:t>
      </w:r>
      <w:r w:rsidR="00A4396B" w:rsidRPr="007875C7">
        <w:rPr>
          <w:rFonts w:cstheme="minorHAnsi"/>
          <w:sz w:val="22"/>
          <w:szCs w:val="22"/>
        </w:rPr>
        <w:t>the</w:t>
      </w:r>
      <w:r w:rsidR="00025AC3" w:rsidRPr="007875C7">
        <w:rPr>
          <w:rFonts w:cstheme="minorHAnsi"/>
          <w:sz w:val="22"/>
          <w:szCs w:val="22"/>
        </w:rPr>
        <w:t xml:space="preserve"> characterisation of rape myths as a general cognitive schema, employed to enable the negative attributions to be made about the crime of rape and those i</w:t>
      </w:r>
      <w:r w:rsidR="00535704" w:rsidRPr="007875C7">
        <w:rPr>
          <w:rFonts w:cstheme="minorHAnsi"/>
          <w:sz w:val="22"/>
          <w:szCs w:val="22"/>
        </w:rPr>
        <w:t xml:space="preserve">nvolved </w:t>
      </w:r>
      <w:r w:rsidR="00535704" w:rsidRPr="007875C7">
        <w:rPr>
          <w:rFonts w:cstheme="minorHAnsi"/>
          <w:sz w:val="22"/>
          <w:szCs w:val="22"/>
        </w:rPr>
        <w:fldChar w:fldCharType="begin"/>
      </w:r>
      <w:r w:rsidR="00535704" w:rsidRPr="007875C7">
        <w:rPr>
          <w:rFonts w:cstheme="minorHAnsi"/>
          <w:sz w:val="22"/>
          <w:szCs w:val="22"/>
        </w:rPr>
        <w:instrText xml:space="preserve"> ADDIN EN.CITE &lt;EndNote&gt;&lt;Cite&gt;&lt;Author&gt;Grubb&lt;/Author&gt;&lt;Year&gt;2012&lt;/Year&gt;&lt;RecNum&gt;704&lt;/RecNum&gt;&lt;DisplayText&gt;(Grubb &amp;amp; Turner, 2012)&lt;/DisplayText&gt;&lt;record&gt;&lt;rec-number&gt;704&lt;/rec-number&gt;&lt;foreign-keys&gt;&lt;key app="EN" db-id="f5p9zd5zqsratqef5sv5pz2wpve092vrdw52" timestamp="1428659889"&gt;704&lt;/key&gt;&lt;/foreign-keys&gt;&lt;ref-type name="Journal Article"&gt;17&lt;/ref-type&gt;&lt;contributors&gt;&lt;authors&gt;&lt;author&gt;Grubb, A.&lt;/author&gt;&lt;author&gt;Turner, E.&lt;/author&gt;&lt;/authors&gt;&lt;/contributors&gt;&lt;titles&gt;&lt;title&gt;Attribution of blame in rape cases: A review of the impact of rape myth acceptance, gender role conformity and substance use on victim blaming&lt;/title&gt;&lt;secondary-title&gt;Aggression and Violent Behavior&lt;/secondary-title&gt;&lt;/titles&gt;&lt;periodical&gt;&lt;full-title&gt;Aggression and Violent Behavior&lt;/full-title&gt;&lt;/periodical&gt;&lt;pages&gt;443-452&lt;/pages&gt;&lt;volume&gt;17&lt;/volume&gt;&lt;dates&gt;&lt;year&gt;2012&lt;/year&gt;&lt;/dates&gt;&lt;urls&gt;&lt;/urls&gt;&lt;electronic-resource-num&gt;10.1016/j.avb.2012.06.002&lt;/electronic-resource-num&gt;&lt;/record&gt;&lt;/Cite&gt;&lt;/EndNote&gt;</w:instrText>
      </w:r>
      <w:r w:rsidR="00535704" w:rsidRPr="007875C7">
        <w:rPr>
          <w:rFonts w:cstheme="minorHAnsi"/>
          <w:sz w:val="22"/>
          <w:szCs w:val="22"/>
        </w:rPr>
        <w:fldChar w:fldCharType="separate"/>
      </w:r>
      <w:r w:rsidR="00535704" w:rsidRPr="007875C7">
        <w:rPr>
          <w:rFonts w:cstheme="minorHAnsi"/>
          <w:noProof/>
          <w:sz w:val="22"/>
          <w:szCs w:val="22"/>
        </w:rPr>
        <w:t>(Grubb &amp; Turner, 2012)</w:t>
      </w:r>
      <w:r w:rsidR="00535704" w:rsidRPr="007875C7">
        <w:rPr>
          <w:rFonts w:cstheme="minorHAnsi"/>
          <w:sz w:val="22"/>
          <w:szCs w:val="22"/>
        </w:rPr>
        <w:fldChar w:fldCharType="end"/>
      </w:r>
      <w:r w:rsidR="00240BF6" w:rsidRPr="007875C7">
        <w:rPr>
          <w:rFonts w:cstheme="minorHAnsi"/>
          <w:sz w:val="22"/>
          <w:szCs w:val="22"/>
        </w:rPr>
        <w:t>.</w:t>
      </w:r>
    </w:p>
    <w:p w14:paraId="6DD40125" w14:textId="49B07876" w:rsidR="008954DE" w:rsidRPr="007875C7" w:rsidRDefault="008954DE" w:rsidP="00ED596D">
      <w:pPr>
        <w:spacing w:before="120" w:after="120" w:line="480" w:lineRule="auto"/>
        <w:contextualSpacing/>
        <w:rPr>
          <w:rFonts w:cstheme="minorHAnsi"/>
          <w:sz w:val="22"/>
          <w:szCs w:val="22"/>
        </w:rPr>
      </w:pPr>
      <w:r w:rsidRPr="007875C7">
        <w:rPr>
          <w:rFonts w:cstheme="minorHAnsi"/>
          <w:sz w:val="22"/>
          <w:szCs w:val="22"/>
        </w:rPr>
        <w:tab/>
        <w:t>Hypotheses 2 and 3 were also supported</w:t>
      </w:r>
      <w:r w:rsidR="00240BF6" w:rsidRPr="007875C7">
        <w:rPr>
          <w:rFonts w:cstheme="minorHAnsi"/>
          <w:sz w:val="22"/>
          <w:szCs w:val="22"/>
        </w:rPr>
        <w:t>,</w:t>
      </w:r>
      <w:r w:rsidRPr="007875C7">
        <w:rPr>
          <w:rFonts w:cstheme="minorHAnsi"/>
          <w:sz w:val="22"/>
          <w:szCs w:val="22"/>
        </w:rPr>
        <w:t xml:space="preserve"> as interactions were found between </w:t>
      </w:r>
      <w:r w:rsidR="00240BF6" w:rsidRPr="007875C7">
        <w:rPr>
          <w:rFonts w:cstheme="minorHAnsi"/>
          <w:sz w:val="22"/>
          <w:szCs w:val="22"/>
        </w:rPr>
        <w:t xml:space="preserve">officers’ </w:t>
      </w:r>
      <w:r w:rsidRPr="007875C7">
        <w:rPr>
          <w:rFonts w:cstheme="minorHAnsi"/>
          <w:sz w:val="22"/>
          <w:szCs w:val="22"/>
        </w:rPr>
        <w:t xml:space="preserve">level of RMA and specific </w:t>
      </w:r>
      <w:r w:rsidR="00240BF6" w:rsidRPr="007875C7">
        <w:rPr>
          <w:rFonts w:cstheme="minorHAnsi"/>
          <w:sz w:val="22"/>
          <w:szCs w:val="22"/>
        </w:rPr>
        <w:t xml:space="preserve">rape myth-related </w:t>
      </w:r>
      <w:r w:rsidRPr="007875C7">
        <w:rPr>
          <w:rFonts w:cstheme="minorHAnsi"/>
          <w:sz w:val="22"/>
          <w:szCs w:val="22"/>
        </w:rPr>
        <w:t>f</w:t>
      </w:r>
      <w:r w:rsidR="00240BF6" w:rsidRPr="007875C7">
        <w:rPr>
          <w:rFonts w:cstheme="minorHAnsi"/>
          <w:sz w:val="22"/>
          <w:szCs w:val="22"/>
        </w:rPr>
        <w:t xml:space="preserve">actors. </w:t>
      </w:r>
      <w:r w:rsidR="00A4396B" w:rsidRPr="007875C7">
        <w:rPr>
          <w:rFonts w:cstheme="minorHAnsi"/>
          <w:sz w:val="22"/>
          <w:szCs w:val="22"/>
        </w:rPr>
        <w:t>For example</w:t>
      </w:r>
      <w:r w:rsidR="00240BF6" w:rsidRPr="007875C7">
        <w:rPr>
          <w:rFonts w:cstheme="minorHAnsi"/>
          <w:sz w:val="22"/>
          <w:szCs w:val="22"/>
        </w:rPr>
        <w:t>, officers</w:t>
      </w:r>
      <w:r w:rsidRPr="007875C7">
        <w:rPr>
          <w:rFonts w:cstheme="minorHAnsi"/>
          <w:sz w:val="22"/>
          <w:szCs w:val="22"/>
        </w:rPr>
        <w:t xml:space="preserve"> </w:t>
      </w:r>
      <w:r w:rsidR="00240BF6" w:rsidRPr="007875C7">
        <w:rPr>
          <w:rFonts w:cstheme="minorHAnsi"/>
          <w:sz w:val="22"/>
          <w:szCs w:val="22"/>
        </w:rPr>
        <w:t xml:space="preserve">‘high’ in RMA gave lower </w:t>
      </w:r>
      <w:r w:rsidRPr="007875C7">
        <w:rPr>
          <w:rFonts w:cstheme="minorHAnsi"/>
          <w:sz w:val="22"/>
          <w:szCs w:val="22"/>
        </w:rPr>
        <w:t xml:space="preserve">ratings of rape authenticity </w:t>
      </w:r>
      <w:r w:rsidR="00240BF6" w:rsidRPr="007875C7">
        <w:rPr>
          <w:rFonts w:cstheme="minorHAnsi"/>
          <w:sz w:val="22"/>
          <w:szCs w:val="22"/>
        </w:rPr>
        <w:t xml:space="preserve">in partner scenarios. </w:t>
      </w:r>
      <w:r w:rsidR="00C83365" w:rsidRPr="007875C7">
        <w:rPr>
          <w:rFonts w:cstheme="minorHAnsi"/>
          <w:sz w:val="22"/>
          <w:szCs w:val="22"/>
        </w:rPr>
        <w:t xml:space="preserve">This supports previous </w:t>
      </w:r>
      <w:r w:rsidR="00240BF6" w:rsidRPr="007875C7">
        <w:rPr>
          <w:rFonts w:cstheme="minorHAnsi"/>
          <w:sz w:val="22"/>
          <w:szCs w:val="22"/>
        </w:rPr>
        <w:t>results in studies</w:t>
      </w:r>
      <w:r w:rsidR="00C83365" w:rsidRPr="007875C7">
        <w:rPr>
          <w:rFonts w:cstheme="minorHAnsi"/>
          <w:sz w:val="22"/>
          <w:szCs w:val="22"/>
        </w:rPr>
        <w:t xml:space="preserve"> </w:t>
      </w:r>
      <w:r w:rsidR="00806748" w:rsidRPr="007875C7">
        <w:rPr>
          <w:rFonts w:cstheme="minorHAnsi"/>
          <w:sz w:val="22"/>
          <w:szCs w:val="22"/>
        </w:rPr>
        <w:t xml:space="preserve">utilising undergraduates </w:t>
      </w:r>
      <w:r w:rsidR="00C83365" w:rsidRPr="007875C7">
        <w:rPr>
          <w:rFonts w:cstheme="minorHAnsi"/>
          <w:sz w:val="22"/>
          <w:szCs w:val="22"/>
        </w:rPr>
        <w:t xml:space="preserve">which suggest that rape myth acceptance and </w:t>
      </w:r>
      <w:r w:rsidR="00806748" w:rsidRPr="007875C7">
        <w:rPr>
          <w:rFonts w:cstheme="minorHAnsi"/>
          <w:sz w:val="22"/>
          <w:szCs w:val="22"/>
        </w:rPr>
        <w:t xml:space="preserve">the presence of </w:t>
      </w:r>
      <w:r w:rsidR="00C83365" w:rsidRPr="007875C7">
        <w:rPr>
          <w:rFonts w:cstheme="minorHAnsi"/>
          <w:sz w:val="22"/>
          <w:szCs w:val="22"/>
        </w:rPr>
        <w:t xml:space="preserve">rape myth-related information interact to influence judgements of responsibility and </w:t>
      </w:r>
      <w:r w:rsidR="00806748" w:rsidRPr="007875C7">
        <w:rPr>
          <w:rFonts w:cstheme="minorHAnsi"/>
          <w:sz w:val="22"/>
          <w:szCs w:val="22"/>
        </w:rPr>
        <w:t xml:space="preserve">authenticity in scenarios varying </w:t>
      </w:r>
      <w:r w:rsidR="00806748" w:rsidRPr="007875C7">
        <w:rPr>
          <w:rFonts w:cstheme="minorHAnsi"/>
          <w:sz w:val="22"/>
          <w:szCs w:val="22"/>
        </w:rPr>
        <w:lastRenderedPageBreak/>
        <w:t>by victim-perpetrator relationship</w:t>
      </w:r>
      <w:r w:rsidR="009D2E0A" w:rsidRPr="007875C7">
        <w:rPr>
          <w:rFonts w:cstheme="minorHAnsi"/>
          <w:sz w:val="22"/>
          <w:szCs w:val="22"/>
        </w:rPr>
        <w:t xml:space="preserve">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&lt;EndNote&gt;&lt;Cite&gt;&lt;Author&gt;Frese&lt;/Author&gt;&lt;Year&gt;2004&lt;/Year&gt;&lt;RecNum&gt;583&lt;/RecNum&gt;&lt;DisplayText&gt;(Frese, Moya, &amp;amp; Megias, 2004)&lt;/DisplayText&gt;&lt;record&gt;&lt;rec-number&gt;583&lt;/rec-number&gt;&lt;foreign-keys&gt;&lt;key app="EN" db-id="f5p9zd5zqsratqef5sv5pz2wpve092vrdw52" timestamp="1395253330"&gt;583&lt;/key&gt;&lt;/foreign-keys&gt;&lt;ref-type name="Journal Article"&gt;17&lt;/ref-type&gt;&lt;contributors&gt;&lt;authors&gt;&lt;author&gt;Frese, B.&lt;/author&gt;&lt;author&gt;Moya, M.&lt;/author&gt;&lt;author&gt;Megias, J. L.&lt;/author&gt;&lt;/authors&gt;&lt;/contributors&gt;&lt;titles&gt;&lt;title&gt;Social perception of rape: How rape myth acceptance modulates the influence of situational factors&lt;/title&gt;&lt;secondary-title&gt;Journal of Interpersonal Violence&lt;/secondary-title&gt;&lt;/titles&gt;&lt;periodical&gt;&lt;full-title&gt;Journal of Interpersonal Violence&lt;/full-title&gt;&lt;/periodical&gt;&lt;pages&gt;143-160&lt;/pages&gt;&lt;volume&gt;19&lt;/volume&gt;&lt;dates&gt;&lt;year&gt;2004&lt;/year&gt;&lt;/dates&gt;&lt;urls&gt;&lt;/urls&gt;&lt;electronic-resource-num&gt;10.1177/0886260503260245 &lt;/electronic-resource-num&gt;&lt;/record&gt;&lt;/Cite&gt;&lt;/EndNote&gt;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(Frese, Moya, &amp; Megias, 2004)</w:t>
      </w:r>
      <w:r w:rsidR="009D2E0A" w:rsidRPr="007875C7">
        <w:rPr>
          <w:rFonts w:cstheme="minorHAnsi"/>
          <w:sz w:val="22"/>
          <w:szCs w:val="22"/>
        </w:rPr>
        <w:fldChar w:fldCharType="end"/>
      </w:r>
      <w:r w:rsidR="00C83365" w:rsidRPr="007875C7">
        <w:rPr>
          <w:rFonts w:cstheme="minorHAnsi"/>
          <w:sz w:val="22"/>
          <w:szCs w:val="22"/>
        </w:rPr>
        <w:t>.</w:t>
      </w:r>
      <w:r w:rsidR="00A4396B" w:rsidRPr="007875C7">
        <w:rPr>
          <w:rFonts w:cstheme="minorHAnsi"/>
          <w:sz w:val="22"/>
          <w:szCs w:val="22"/>
        </w:rPr>
        <w:t xml:space="preserve"> O</w:t>
      </w:r>
      <w:r w:rsidR="00240BF6" w:rsidRPr="007875C7">
        <w:rPr>
          <w:rFonts w:cstheme="minorHAnsi"/>
          <w:sz w:val="22"/>
          <w:szCs w:val="22"/>
        </w:rPr>
        <w:t>fficers</w:t>
      </w:r>
      <w:r w:rsidR="00806748" w:rsidRPr="007875C7">
        <w:rPr>
          <w:rFonts w:cstheme="minorHAnsi"/>
          <w:sz w:val="22"/>
          <w:szCs w:val="22"/>
        </w:rPr>
        <w:t xml:space="preserve"> </w:t>
      </w:r>
      <w:r w:rsidR="00C83365" w:rsidRPr="007875C7">
        <w:rPr>
          <w:rFonts w:cstheme="minorHAnsi"/>
          <w:sz w:val="22"/>
          <w:szCs w:val="22"/>
        </w:rPr>
        <w:t xml:space="preserve">may </w:t>
      </w:r>
      <w:r w:rsidR="00240BF6" w:rsidRPr="007875C7">
        <w:rPr>
          <w:rFonts w:cstheme="minorHAnsi"/>
          <w:sz w:val="22"/>
          <w:szCs w:val="22"/>
        </w:rPr>
        <w:t xml:space="preserve">therefore </w:t>
      </w:r>
      <w:r w:rsidR="00C83365" w:rsidRPr="007875C7">
        <w:rPr>
          <w:rFonts w:cstheme="minorHAnsi"/>
          <w:sz w:val="22"/>
          <w:szCs w:val="22"/>
        </w:rPr>
        <w:t>b</w:t>
      </w:r>
      <w:r w:rsidR="00A4396B" w:rsidRPr="007875C7">
        <w:rPr>
          <w:rFonts w:cstheme="minorHAnsi"/>
          <w:sz w:val="22"/>
          <w:szCs w:val="22"/>
        </w:rPr>
        <w:t>e utilising</w:t>
      </w:r>
      <w:r w:rsidR="00806748" w:rsidRPr="007875C7">
        <w:rPr>
          <w:rFonts w:cstheme="minorHAnsi"/>
          <w:sz w:val="22"/>
          <w:szCs w:val="22"/>
        </w:rPr>
        <w:t xml:space="preserve"> negative </w:t>
      </w:r>
      <w:r w:rsidR="00C83365" w:rsidRPr="007875C7">
        <w:rPr>
          <w:rFonts w:cstheme="minorHAnsi"/>
          <w:sz w:val="22"/>
          <w:szCs w:val="22"/>
        </w:rPr>
        <w:t>attitudes regarding rape that occurs in the context of</w:t>
      </w:r>
      <w:r w:rsidR="009D2E0A" w:rsidRPr="007875C7">
        <w:rPr>
          <w:rFonts w:cstheme="minorHAnsi"/>
          <w:sz w:val="22"/>
          <w:szCs w:val="22"/>
        </w:rPr>
        <w:t xml:space="preserve"> close personal relationships </w:t>
      </w:r>
      <w:r w:rsidR="00A4396B" w:rsidRPr="007875C7">
        <w:rPr>
          <w:rFonts w:cstheme="minorHAnsi"/>
          <w:sz w:val="22"/>
          <w:szCs w:val="22"/>
        </w:rPr>
        <w:t xml:space="preserve">when evaluating claims of rape, similar to undergraduates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&lt;EndNote&gt;&lt;Cite&gt;&lt;Author&gt;Grubb&lt;/Author&gt;&lt;Year&gt;2008&lt;/Year&gt;&lt;RecNum&gt;707&lt;/RecNum&gt;&lt;DisplayText&gt;(Grubb &amp;amp; Harrower, 2008)&lt;/DisplayText&gt;&lt;record&gt;&lt;rec-number&gt;707&lt;/rec-number&gt;&lt;foreign-keys&gt;&lt;key app="EN" db-id="f5p9zd5zqsratqef5sv5pz2wpve092vrdw52" timestamp="1429025488"&gt;707&lt;/key&gt;&lt;/foreign-keys&gt;&lt;ref-type name="Journal Article"&gt;17&lt;/ref-type&gt;&lt;contributors&gt;&lt;authors&gt;&lt;author&gt;Grubb, A.&lt;/author&gt;&lt;author&gt;Harrower, J.&lt;/author&gt;&lt;/authors&gt;&lt;/contributors&gt;&lt;titles&gt;&lt;title&gt;Attribution of blame in cases of rape: An analysis of participant gender, type of rape and perceived similarity to the victim&lt;/title&gt;&lt;secondary-title&gt;Aggression and Violent Behavior&lt;/secondary-title&gt;&lt;/titles&gt;&lt;periodical&gt;&lt;full-title&gt;Aggression and Violent Behavior&lt;/full-title&gt;&lt;/periodical&gt;&lt;pages&gt;396-405&lt;/pages&gt;&lt;volume&gt;13&lt;/volume&gt;&lt;dates&gt;&lt;year&gt;2008&lt;/year&gt;&lt;/dates&gt;&lt;urls&gt;&lt;/urls&gt;&lt;electronic-resource-num&gt;10.1016/j.avb.2008.06.006&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(Grubb &amp; Harrower, 2008)</w:t>
      </w:r>
      <w:r w:rsidR="009D2E0A" w:rsidRPr="007875C7">
        <w:rPr>
          <w:rFonts w:cstheme="minorHAnsi"/>
          <w:sz w:val="22"/>
          <w:szCs w:val="22"/>
        </w:rPr>
        <w:fldChar w:fldCharType="end"/>
      </w:r>
      <w:r w:rsidR="00C83365" w:rsidRPr="007875C7">
        <w:rPr>
          <w:rFonts w:cstheme="minorHAnsi"/>
          <w:sz w:val="22"/>
          <w:szCs w:val="22"/>
        </w:rPr>
        <w:t xml:space="preserve">. This is particularly important when considering the high proportion of rape cases characterised as occurring within this context </w:t>
      </w:r>
      <w:r w:rsidR="009D2E0A" w:rsidRPr="007875C7">
        <w:rPr>
          <w:rFonts w:cstheme="minorHAnsi"/>
          <w:sz w:val="22"/>
          <w:szCs w:val="22"/>
        </w:rPr>
        <w:t xml:space="preserve">in the UK every year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&lt;EndNote&gt;&lt;Cite&gt;&lt;Author&gt;Waterhouse&lt;/Author&gt;&lt;Year&gt;2016&lt;/Year&gt;&lt;RecNum&gt;877&lt;/RecNum&gt;&lt;DisplayText&gt;(Waterhouse, Reynolds, &amp;amp; Egan, 2016)&lt;/DisplayText&gt;&lt;record&gt;&lt;rec-number&gt;877&lt;/rec-number&gt;&lt;foreign-keys&gt;&lt;key app="EN" db-id="f5p9zd5zqsratqef5sv5pz2wpve092vrdw52" timestamp="1476119481"&gt;877&lt;/key&gt;&lt;/foreign-keys&gt;&lt;ref-type name="Journal Article"&gt;17&lt;/ref-type&gt;&lt;contributors&gt;&lt;authors&gt;&lt;author&gt;Waterhouse, G. F.&lt;/author&gt;&lt;author&gt;Reynolds, A.&lt;/author&gt;&lt;author&gt;Egan, V.&lt;/author&gt;&lt;/authors&gt;&lt;/contributors&gt;&lt;titles&gt;&lt;title&gt;Myths and legends: The reality of rape offences reported to a UK police force&lt;/title&gt;&lt;secondary-title&gt;The European Journal of Psychology Applied to Legal Context&lt;/secondary-title&gt;&lt;/titles&gt;&lt;periodical&gt;&lt;full-title&gt;The European Journal of Psychology Applied to Legal Context&lt;/full-title&gt;&lt;/periodical&gt;&lt;pages&gt;1-10&lt;/pages&gt;&lt;volume&gt;8&lt;/volume&gt;&lt;dates&gt;&lt;year&gt;2016&lt;/year&gt;&lt;/dates&gt;&lt;urls&gt;&lt;/urls&gt;&lt;electronic-resource-num&gt;10.1016/j.ejpal.2015.04.001&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(Waterhouse, Reynolds, &amp; Egan, 2016)</w:t>
      </w:r>
      <w:r w:rsidR="009D2E0A" w:rsidRPr="007875C7">
        <w:rPr>
          <w:rFonts w:cstheme="minorHAnsi"/>
          <w:sz w:val="22"/>
          <w:szCs w:val="22"/>
        </w:rPr>
        <w:fldChar w:fldCharType="end"/>
      </w:r>
      <w:r w:rsidR="00C83365" w:rsidRPr="007875C7">
        <w:rPr>
          <w:rFonts w:cstheme="minorHAnsi"/>
          <w:sz w:val="22"/>
          <w:szCs w:val="22"/>
        </w:rPr>
        <w:t xml:space="preserve">.  </w:t>
      </w:r>
    </w:p>
    <w:p w14:paraId="0C86E599" w14:textId="31A58244" w:rsidR="000D1436" w:rsidRPr="007875C7" w:rsidRDefault="00806748" w:rsidP="00ED596D">
      <w:pPr>
        <w:spacing w:before="120" w:after="120" w:line="480" w:lineRule="auto"/>
        <w:contextualSpacing/>
        <w:rPr>
          <w:rFonts w:cstheme="minorHAnsi"/>
          <w:sz w:val="22"/>
          <w:szCs w:val="22"/>
        </w:rPr>
      </w:pPr>
      <w:r w:rsidRPr="007875C7">
        <w:rPr>
          <w:rFonts w:cstheme="minorHAnsi"/>
          <w:sz w:val="22"/>
          <w:szCs w:val="22"/>
        </w:rPr>
        <w:tab/>
        <w:t xml:space="preserve">Officers ‘high’ in </w:t>
      </w:r>
      <w:r w:rsidR="00240BF6" w:rsidRPr="007875C7">
        <w:rPr>
          <w:rFonts w:cstheme="minorHAnsi"/>
          <w:sz w:val="22"/>
          <w:szCs w:val="22"/>
        </w:rPr>
        <w:t>RMA</w:t>
      </w:r>
      <w:r w:rsidRPr="007875C7">
        <w:rPr>
          <w:rFonts w:cstheme="minorHAnsi"/>
          <w:sz w:val="22"/>
          <w:szCs w:val="22"/>
        </w:rPr>
        <w:t xml:space="preserve"> were also influenced by information relating to initial point of resistance, as they gave </w:t>
      </w:r>
      <w:r w:rsidR="00B225B6" w:rsidRPr="007875C7">
        <w:rPr>
          <w:rFonts w:cstheme="minorHAnsi"/>
          <w:sz w:val="22"/>
          <w:szCs w:val="22"/>
        </w:rPr>
        <w:t xml:space="preserve">higher ratings of victim responsibility and lower ratings of perpetrator responsibility in ‘late’ versus ‘early’ scenarios. </w:t>
      </w:r>
      <w:r w:rsidR="00E56495" w:rsidRPr="007875C7">
        <w:rPr>
          <w:rFonts w:cstheme="minorHAnsi"/>
          <w:sz w:val="22"/>
          <w:szCs w:val="22"/>
        </w:rPr>
        <w:t>This suggests that, simi</w:t>
      </w:r>
      <w:r w:rsidR="00A4396B" w:rsidRPr="007875C7">
        <w:rPr>
          <w:rFonts w:cstheme="minorHAnsi"/>
          <w:sz w:val="22"/>
          <w:szCs w:val="22"/>
        </w:rPr>
        <w:t>lar</w:t>
      </w:r>
      <w:r w:rsidR="009D2E0A" w:rsidRPr="007875C7">
        <w:rPr>
          <w:rFonts w:cstheme="minorHAnsi"/>
          <w:sz w:val="22"/>
          <w:szCs w:val="22"/>
        </w:rPr>
        <w:t xml:space="preserve"> to </w:t>
      </w:r>
      <w:r w:rsidR="00A4396B" w:rsidRPr="007875C7">
        <w:rPr>
          <w:rFonts w:cstheme="minorHAnsi"/>
          <w:sz w:val="22"/>
          <w:szCs w:val="22"/>
        </w:rPr>
        <w:t xml:space="preserve">results from </w:t>
      </w:r>
      <w:r w:rsidR="009D2E0A" w:rsidRPr="007875C7">
        <w:rPr>
          <w:rFonts w:cstheme="minorHAnsi"/>
          <w:sz w:val="22"/>
          <w:szCs w:val="22"/>
        </w:rPr>
        <w:t xml:space="preserve">undergraduate studies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&lt;EndNote&gt;&lt;Cite&gt;&lt;Author&gt;Kopper&lt;/Author&gt;&lt;Year&gt;1996&lt;/Year&gt;&lt;RecNum&gt;580&lt;/RecNum&gt;&lt;DisplayText&gt;(Kopper, 1996)&lt;/DisplayText&gt;&lt;record&gt;&lt;rec-number&gt;580&lt;/rec-number&gt;&lt;foreign-keys&gt;&lt;key app="EN" db-id="f5p9zd5zqsratqef5sv5pz2wpve092vrdw52" timestamp="1395253073"&gt;580&lt;/key&gt;&lt;/foreign-keys&gt;&lt;ref-type name="Journal Article"&gt;17&lt;/ref-type&gt;&lt;contributors&gt;&lt;authors&gt;&lt;author&gt;Kopper, B. A.&lt;/author&gt;&lt;/authors&gt;&lt;/contributors&gt;&lt;titles&gt;&lt;title&gt;Gender, gender identity, rape myth acceptance, and time of initial resistance on the perception of acquaintance rape blame and avoidability&lt;/title&gt;&lt;secondary-title&gt;Sex Roles&lt;/secondary-title&gt;&lt;/titles&gt;&lt;periodical&gt;&lt;full-title&gt;Sex Roles&lt;/full-title&gt;&lt;/periodical&gt;&lt;pages&gt;81-93&lt;/pages&gt;&lt;volume&gt;34&lt;/volume&gt;&lt;dates&gt;&lt;year&gt;1996&lt;/year&gt;&lt;/dates&gt;&lt;urls&gt;&lt;/urls&gt;&lt;electronic-resource-num&gt;10.1007/BF01544797&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(Kopper, 1996)</w:t>
      </w:r>
      <w:r w:rsidR="009D2E0A" w:rsidRPr="007875C7">
        <w:rPr>
          <w:rFonts w:cstheme="minorHAnsi"/>
          <w:sz w:val="22"/>
          <w:szCs w:val="22"/>
        </w:rPr>
        <w:fldChar w:fldCharType="end"/>
      </w:r>
      <w:r w:rsidR="00E56495" w:rsidRPr="007875C7">
        <w:rPr>
          <w:rFonts w:cstheme="minorHAnsi"/>
          <w:sz w:val="22"/>
          <w:szCs w:val="22"/>
        </w:rPr>
        <w:t xml:space="preserve">, when officers report </w:t>
      </w:r>
      <w:r w:rsidR="001006E7">
        <w:rPr>
          <w:rFonts w:cstheme="minorHAnsi"/>
          <w:sz w:val="22"/>
          <w:szCs w:val="22"/>
        </w:rPr>
        <w:t>‘</w:t>
      </w:r>
      <w:r w:rsidR="00E56495" w:rsidRPr="007875C7">
        <w:rPr>
          <w:rFonts w:cstheme="minorHAnsi"/>
          <w:sz w:val="22"/>
          <w:szCs w:val="22"/>
        </w:rPr>
        <w:t>high</w:t>
      </w:r>
      <w:r w:rsidR="001006E7">
        <w:rPr>
          <w:rFonts w:cstheme="minorHAnsi"/>
          <w:sz w:val="22"/>
          <w:szCs w:val="22"/>
        </w:rPr>
        <w:t>’</w:t>
      </w:r>
      <w:r w:rsidR="00E56495" w:rsidRPr="007875C7">
        <w:rPr>
          <w:rFonts w:cstheme="minorHAnsi"/>
          <w:sz w:val="22"/>
          <w:szCs w:val="22"/>
        </w:rPr>
        <w:t xml:space="preserve"> RMA, information relating to myths regarding resistance may prime the use of those beliefs in evaluating responsibility. Such effects could be due to officers ideas regarding the relationship between resistance and consent</w:t>
      </w:r>
      <w:r w:rsidR="009D2E0A" w:rsidRPr="007875C7">
        <w:rPr>
          <w:rFonts w:cstheme="minorHAnsi"/>
          <w:sz w:val="22"/>
          <w:szCs w:val="22"/>
        </w:rPr>
        <w:t xml:space="preserve">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&lt;EndNote&gt;&lt;Cite&gt;&lt;Author&gt;Venema&lt;/Author&gt;&lt;Year&gt;2016&lt;/Year&gt;&lt;RecNum&gt;882&lt;/RecNum&gt;&lt;DisplayText&gt;(Venema, 2016b)&lt;/DisplayText&gt;&lt;record&gt;&lt;rec-number&gt;882&lt;/rec-number&gt;&lt;foreign-keys&gt;&lt;key app="EN" db-id="f5p9zd5zqsratqef5sv5pz2wpve092vrdw52" timestamp="1476135957"&gt;882&lt;/key&gt;&lt;/foreign-keys&gt;&lt;ref-type name="Journal Article"&gt;17&lt;/ref-type&gt;&lt;contributors&gt;&lt;authors&gt;&lt;author&gt;Venema, R. M.&lt;/author&gt;&lt;/authors&gt;&lt;/contributors&gt;&lt;titles&gt;&lt;title&gt;Police officer schema of sexual assault reports: Real rape, ambiguous cases, and false reports&lt;/title&gt;&lt;secondary-title&gt;Journal of Interpersonal Violence&lt;/secondary-title&gt;&lt;/titles&gt;&lt;periodical&gt;&lt;full-title&gt;Journal of Interpersonal Violence&lt;/full-title&gt;&lt;/periodical&gt;&lt;pages&gt;872-899&lt;/pages&gt;&lt;volume&gt;31&lt;/volume&gt;&lt;dates&gt;&lt;year&gt;2016&lt;/year&gt;&lt;pub-dates&gt;&lt;date&gt;01.03.16&lt;/date&gt;&lt;/pub-dates&gt;&lt;/dates&gt;&lt;urls&gt;&lt;/urls&gt;&lt;electronic-resource-num&gt;10.1177/0886260514556765&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(Venema, 2016b)</w:t>
      </w:r>
      <w:r w:rsidR="009D2E0A" w:rsidRPr="007875C7">
        <w:rPr>
          <w:rFonts w:cstheme="minorHAnsi"/>
          <w:sz w:val="22"/>
          <w:szCs w:val="22"/>
        </w:rPr>
        <w:fldChar w:fldCharType="end"/>
      </w:r>
      <w:r w:rsidR="00E56495" w:rsidRPr="007875C7">
        <w:rPr>
          <w:rFonts w:cstheme="minorHAnsi"/>
          <w:sz w:val="22"/>
          <w:szCs w:val="22"/>
        </w:rPr>
        <w:t xml:space="preserve">, and importance placed on establishing consent </w:t>
      </w:r>
      <w:r w:rsidR="009D2E0A" w:rsidRPr="007875C7">
        <w:rPr>
          <w:rFonts w:cstheme="minorHAnsi"/>
          <w:sz w:val="22"/>
          <w:szCs w:val="22"/>
        </w:rPr>
        <w:t xml:space="preserve">when investigating such cases </w:t>
      </w:r>
      <w:r w:rsidR="009D2E0A" w:rsidRPr="007875C7">
        <w:rPr>
          <w:rFonts w:cstheme="minorHAnsi"/>
          <w:sz w:val="22"/>
          <w:szCs w:val="22"/>
        </w:rPr>
        <w:fldChar w:fldCharType="begin"/>
      </w:r>
      <w:r w:rsidR="009D2E0A" w:rsidRPr="007875C7">
        <w:rPr>
          <w:rFonts w:cstheme="minorHAnsi"/>
          <w:sz w:val="22"/>
          <w:szCs w:val="22"/>
        </w:rPr>
        <w:instrText xml:space="preserve"> ADDIN EN.CITE &lt;EndNote&gt;&lt;Cite&gt;&lt;Author&gt;Hine&lt;/Author&gt;&lt;Year&gt;2017&lt;/Year&gt;&lt;RecNum&gt;1033&lt;/RecNum&gt;&lt;DisplayText&gt;(Hine &amp;amp; Murphy, 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9D2E0A" w:rsidRPr="007875C7">
        <w:rPr>
          <w:rFonts w:cstheme="minorHAnsi"/>
          <w:sz w:val="22"/>
          <w:szCs w:val="22"/>
        </w:rPr>
        <w:fldChar w:fldCharType="separate"/>
      </w:r>
      <w:r w:rsidR="009D2E0A" w:rsidRPr="007875C7">
        <w:rPr>
          <w:rFonts w:cstheme="minorHAnsi"/>
          <w:noProof/>
          <w:sz w:val="22"/>
          <w:szCs w:val="22"/>
        </w:rPr>
        <w:t>(Hine &amp; Murphy, 2017)</w:t>
      </w:r>
      <w:r w:rsidR="009D2E0A" w:rsidRPr="007875C7">
        <w:rPr>
          <w:rFonts w:cstheme="minorHAnsi"/>
          <w:sz w:val="22"/>
          <w:szCs w:val="22"/>
        </w:rPr>
        <w:fldChar w:fldCharType="end"/>
      </w:r>
      <w:r w:rsidR="00E56495" w:rsidRPr="007875C7">
        <w:rPr>
          <w:rFonts w:cstheme="minorHAnsi"/>
          <w:sz w:val="22"/>
          <w:szCs w:val="22"/>
        </w:rPr>
        <w:t>.</w:t>
      </w:r>
      <w:r w:rsidR="00240BF6" w:rsidRPr="007875C7">
        <w:rPr>
          <w:rFonts w:cstheme="minorHAnsi"/>
          <w:sz w:val="22"/>
          <w:szCs w:val="22"/>
        </w:rPr>
        <w:t xml:space="preserve"> Moreover</w:t>
      </w:r>
      <w:r w:rsidR="00E56495" w:rsidRPr="007875C7">
        <w:rPr>
          <w:rFonts w:cstheme="minorHAnsi"/>
          <w:sz w:val="22"/>
          <w:szCs w:val="22"/>
        </w:rPr>
        <w:t>, when information relating to all three factors was present, officers ‘high’ in RMA gave lower judgements of au</w:t>
      </w:r>
      <w:r w:rsidR="009D2E0A" w:rsidRPr="007875C7">
        <w:rPr>
          <w:rFonts w:cstheme="minorHAnsi"/>
          <w:sz w:val="22"/>
          <w:szCs w:val="22"/>
        </w:rPr>
        <w:t xml:space="preserve">thenticity. This suggests that </w:t>
      </w:r>
      <w:r w:rsidR="00E56495" w:rsidRPr="007875C7">
        <w:rPr>
          <w:rFonts w:cstheme="minorHAnsi"/>
          <w:sz w:val="22"/>
          <w:szCs w:val="22"/>
        </w:rPr>
        <w:t xml:space="preserve">the presence of such information may evoke attitudes relating to several individual myths, which coalesce to </w:t>
      </w:r>
      <w:r w:rsidR="009D2E0A" w:rsidRPr="007875C7">
        <w:rPr>
          <w:rFonts w:cstheme="minorHAnsi"/>
          <w:sz w:val="22"/>
          <w:szCs w:val="22"/>
        </w:rPr>
        <w:t>undermine</w:t>
      </w:r>
      <w:r w:rsidR="00E56495" w:rsidRPr="007875C7">
        <w:rPr>
          <w:rFonts w:cstheme="minorHAnsi"/>
          <w:sz w:val="22"/>
          <w:szCs w:val="22"/>
        </w:rPr>
        <w:t xml:space="preserve"> officers</w:t>
      </w:r>
      <w:r w:rsidR="00240BF6" w:rsidRPr="007875C7">
        <w:rPr>
          <w:rFonts w:cstheme="minorHAnsi"/>
          <w:sz w:val="22"/>
          <w:szCs w:val="22"/>
        </w:rPr>
        <w:t>’</w:t>
      </w:r>
      <w:r w:rsidR="00E56495" w:rsidRPr="007875C7">
        <w:rPr>
          <w:rFonts w:cstheme="minorHAnsi"/>
          <w:sz w:val="22"/>
          <w:szCs w:val="22"/>
        </w:rPr>
        <w:t xml:space="preserve"> belief in </w:t>
      </w:r>
      <w:r w:rsidR="00240BF6" w:rsidRPr="007875C7">
        <w:rPr>
          <w:rFonts w:cstheme="minorHAnsi"/>
          <w:sz w:val="22"/>
          <w:szCs w:val="22"/>
        </w:rPr>
        <w:t>claim authenticity</w:t>
      </w:r>
      <w:r w:rsidR="00E56495" w:rsidRPr="007875C7">
        <w:rPr>
          <w:rFonts w:cstheme="minorHAnsi"/>
          <w:sz w:val="22"/>
          <w:szCs w:val="22"/>
        </w:rPr>
        <w:t>.</w:t>
      </w:r>
    </w:p>
    <w:p w14:paraId="5FB7290B" w14:textId="77777777" w:rsidR="00D66C87" w:rsidRPr="007875C7" w:rsidRDefault="00D66C87" w:rsidP="00ED596D">
      <w:pPr>
        <w:spacing w:before="120" w:after="120" w:line="480" w:lineRule="auto"/>
        <w:contextualSpacing/>
        <w:rPr>
          <w:rFonts w:cstheme="minorHAnsi"/>
          <w:b/>
          <w:sz w:val="22"/>
          <w:szCs w:val="22"/>
        </w:rPr>
      </w:pPr>
      <w:r w:rsidRPr="007875C7">
        <w:rPr>
          <w:rFonts w:cstheme="minorHAnsi"/>
          <w:b/>
          <w:sz w:val="22"/>
          <w:szCs w:val="22"/>
        </w:rPr>
        <w:t>Implications</w:t>
      </w:r>
    </w:p>
    <w:p w14:paraId="76CE1443" w14:textId="2304451E" w:rsidR="009D2E0A" w:rsidRPr="007875C7" w:rsidRDefault="00535704" w:rsidP="00ED596D">
      <w:pPr>
        <w:spacing w:before="120" w:after="120" w:line="480" w:lineRule="auto"/>
        <w:contextualSpacing/>
        <w:rPr>
          <w:rFonts w:cstheme="minorHAnsi"/>
          <w:sz w:val="22"/>
          <w:szCs w:val="22"/>
        </w:rPr>
      </w:pPr>
      <w:r w:rsidRPr="007875C7">
        <w:rPr>
          <w:rFonts w:cstheme="minorHAnsi"/>
          <w:sz w:val="22"/>
          <w:szCs w:val="22"/>
        </w:rPr>
        <w:tab/>
      </w:r>
      <w:r w:rsidR="007338A4">
        <w:rPr>
          <w:rFonts w:cstheme="minorHAnsi"/>
          <w:sz w:val="22"/>
          <w:szCs w:val="22"/>
        </w:rPr>
        <w:t>C</w:t>
      </w:r>
      <w:r w:rsidR="00857A97" w:rsidRPr="00857A97">
        <w:rPr>
          <w:sz w:val="22"/>
          <w:szCs w:val="22"/>
        </w:rPr>
        <w:t xml:space="preserve">onsidering the </w:t>
      </w:r>
      <w:r w:rsidR="00C37C6E">
        <w:rPr>
          <w:sz w:val="22"/>
          <w:szCs w:val="22"/>
        </w:rPr>
        <w:t xml:space="preserve">limited </w:t>
      </w:r>
      <w:r w:rsidR="00857A97" w:rsidRPr="00857A97">
        <w:rPr>
          <w:sz w:val="22"/>
          <w:szCs w:val="22"/>
        </w:rPr>
        <w:t xml:space="preserve">evidence </w:t>
      </w:r>
      <w:r w:rsidR="00C37C6E">
        <w:rPr>
          <w:sz w:val="22"/>
          <w:szCs w:val="22"/>
        </w:rPr>
        <w:t>highlighting</w:t>
      </w:r>
      <w:r w:rsidR="007338A4">
        <w:rPr>
          <w:sz w:val="22"/>
          <w:szCs w:val="22"/>
        </w:rPr>
        <w:t xml:space="preserve"> the</w:t>
      </w:r>
      <w:r w:rsidR="00857A97" w:rsidRPr="00857A97">
        <w:rPr>
          <w:sz w:val="22"/>
          <w:szCs w:val="22"/>
        </w:rPr>
        <w:t xml:space="preserve"> detrimental effect of negative attitudes</w:t>
      </w:r>
      <w:r w:rsidR="00C37C6E">
        <w:rPr>
          <w:sz w:val="22"/>
          <w:szCs w:val="22"/>
        </w:rPr>
        <w:t xml:space="preserve"> and judgements</w:t>
      </w:r>
      <w:r w:rsidR="00857A97" w:rsidRPr="00857A97">
        <w:rPr>
          <w:sz w:val="22"/>
          <w:szCs w:val="22"/>
        </w:rPr>
        <w:t xml:space="preserve"> on officers’ decision making </w:t>
      </w:r>
      <w:r w:rsidR="00857A97" w:rsidRPr="00857A97">
        <w:rPr>
          <w:sz w:val="22"/>
          <w:szCs w:val="22"/>
        </w:rPr>
        <w:fldChar w:fldCharType="begin">
          <w:fldData xml:space="preserve">PEVuZE5vdGU+PENpdGU+PEF1dGhvcj5PJmFwb3M7S2VlZmZlPC9BdXRob3I+PFllYXI+MjAwOTwv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</w:fldData>
        </w:fldChar>
      </w:r>
      <w:r w:rsidR="00C37C6E">
        <w:rPr>
          <w:sz w:val="22"/>
          <w:szCs w:val="22"/>
        </w:rPr>
        <w:instrText xml:space="preserve"> ADDIN EN.CITE </w:instrText>
      </w:r>
      <w:r w:rsidR="00C37C6E">
        <w:rPr>
          <w:sz w:val="22"/>
          <w:szCs w:val="22"/>
        </w:rPr>
        <w:fldChar w:fldCharType="begin">
          <w:fldData xml:space="preserve">PEVuZE5vdGU+PENpdGU+PEF1dGhvcj5PJmFwb3M7S2VlZmZlPC9BdXRob3I+PFllYXI+MjAwOTwv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</w:fldData>
        </w:fldChar>
      </w:r>
      <w:r w:rsidR="00C37C6E">
        <w:rPr>
          <w:sz w:val="22"/>
          <w:szCs w:val="22"/>
        </w:rPr>
        <w:instrText xml:space="preserve"> ADDIN EN.CITE.DATA </w:instrText>
      </w:r>
      <w:r w:rsidR="00C37C6E">
        <w:rPr>
          <w:sz w:val="22"/>
          <w:szCs w:val="22"/>
        </w:rPr>
      </w:r>
      <w:r w:rsidR="00C37C6E">
        <w:rPr>
          <w:sz w:val="22"/>
          <w:szCs w:val="22"/>
        </w:rPr>
        <w:fldChar w:fldCharType="end"/>
      </w:r>
      <w:r w:rsidR="00857A97" w:rsidRPr="00857A97">
        <w:rPr>
          <w:sz w:val="22"/>
          <w:szCs w:val="22"/>
        </w:rPr>
      </w:r>
      <w:r w:rsidR="00857A97" w:rsidRPr="00857A97">
        <w:rPr>
          <w:sz w:val="22"/>
          <w:szCs w:val="22"/>
        </w:rPr>
        <w:fldChar w:fldCharType="separate"/>
      </w:r>
      <w:r w:rsidR="00C37C6E">
        <w:rPr>
          <w:noProof/>
          <w:sz w:val="22"/>
          <w:szCs w:val="22"/>
        </w:rPr>
        <w:t>(Hohl &amp; Stanko, 2015; O'Keeffe, Brown, &amp; Lyons, 2009; Venema, 2016a)</w:t>
      </w:r>
      <w:r w:rsidR="00857A97" w:rsidRPr="00857A97">
        <w:rPr>
          <w:sz w:val="22"/>
          <w:szCs w:val="22"/>
        </w:rPr>
        <w:fldChar w:fldCharType="end"/>
      </w:r>
      <w:r w:rsidR="00B94C39">
        <w:rPr>
          <w:sz w:val="22"/>
          <w:szCs w:val="22"/>
        </w:rPr>
        <w:t>, it is important to consider how to most effectively train officers on rape myths and their influence during the investigative process. However, p</w:t>
      </w:r>
      <w:r w:rsidRPr="007875C7">
        <w:rPr>
          <w:rFonts w:cstheme="minorHAnsi"/>
          <w:sz w:val="22"/>
          <w:szCs w:val="22"/>
        </w:rPr>
        <w:t xml:space="preserve">revious attempts to mitigate rape myth acceptance in officers, either through specific intervention or </w:t>
      </w:r>
      <w:r w:rsidR="00AC7341" w:rsidRPr="007875C7">
        <w:rPr>
          <w:rFonts w:cstheme="minorHAnsi"/>
          <w:sz w:val="22"/>
          <w:szCs w:val="22"/>
        </w:rPr>
        <w:t>delivery</w:t>
      </w:r>
      <w:r w:rsidRPr="007875C7">
        <w:rPr>
          <w:rFonts w:cstheme="minorHAnsi"/>
          <w:sz w:val="22"/>
          <w:szCs w:val="22"/>
        </w:rPr>
        <w:t xml:space="preserve"> of specialist training, have </w:t>
      </w:r>
      <w:r w:rsidR="00AC7341" w:rsidRPr="007875C7">
        <w:rPr>
          <w:rFonts w:cstheme="minorHAnsi"/>
          <w:sz w:val="22"/>
          <w:szCs w:val="22"/>
        </w:rPr>
        <w:t>been largely</w:t>
      </w:r>
      <w:r w:rsidRPr="007875C7">
        <w:rPr>
          <w:rFonts w:cstheme="minorHAnsi"/>
          <w:sz w:val="22"/>
          <w:szCs w:val="22"/>
        </w:rPr>
        <w:t xml:space="preserve"> unsuccessful </w:t>
      </w:r>
      <w:r w:rsidRPr="007875C7">
        <w:rPr>
          <w:rFonts w:cstheme="minorHAnsi"/>
          <w:sz w:val="22"/>
          <w:szCs w:val="22"/>
        </w:rPr>
        <w:fldChar w:fldCharType="begin"/>
      </w:r>
      <w:r w:rsidRPr="007875C7">
        <w:rPr>
          <w:rFonts w:cstheme="minorHAnsi"/>
          <w:sz w:val="22"/>
          <w:szCs w:val="22"/>
        </w:rPr>
        <w:instrText xml:space="preserve"> ADDIN EN.CITE &lt;EndNote&gt;&lt;Cite&gt;&lt;Author&gt;Sleath&lt;/Author&gt;&lt;Year&gt;2017&lt;/Year&gt;&lt;RecNum&gt;1034&lt;/RecNum&gt;&lt;DisplayText&gt;(Parratt &amp;amp; Pina, 2017; Sleath &amp;amp; Bull, 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Cite&gt;&lt;Author&gt;Parratt&lt;/Author&gt;&lt;Year&gt;2017&lt;/Year&gt;&lt;RecNum&gt;1046&lt;/RecNum&gt;&lt;record&gt;&lt;rec-number&gt;1046&lt;/rec-number&gt;&lt;foreign-keys&gt;&lt;key app="EN" db-id="f5p9zd5zqsratqef5sv5pz2wpve092vrdw52" timestamp="1525868188"&gt;1046&lt;/key&gt;&lt;/foreign-keys&gt;&lt;ref-type name="Journal Article"&gt;17&lt;/ref-type&gt;&lt;contributors&gt;&lt;authors&gt;&lt;author&gt;Parratt, Kayleigh. A.&lt;/author&gt;&lt;author&gt;Pina, Afroditi&lt;/author&gt;&lt;/authors&gt;&lt;/contributors&gt;&lt;titles&gt;&lt;title&gt;From “real rape” to real justice: A systematic review of police officers&amp;apos; rape myth beliefs&lt;/title&gt;&lt;secondary-title&gt;Aggression and Violent Behavior&lt;/secondary-title&gt;&lt;/titles&gt;&lt;periodical&gt;&lt;full-title&gt;Aggression and Violent Behavior&lt;/full-title&gt;&lt;/periodical&gt;&lt;pages&gt;68-83&lt;/pages&gt;&lt;volume&gt;34&lt;/volume&gt;&lt;dates&gt;&lt;year&gt;2017&lt;/year&gt;&lt;/dates&gt;&lt;urls&gt;&lt;/urls&gt;&lt;electronic-resource-num&gt;10.1016/j.avb.2017.03.005&lt;/electronic-resource-num&gt;&lt;/record&gt;&lt;/Cite&gt;&lt;/EndNote&gt;</w:instrText>
      </w:r>
      <w:r w:rsidRPr="007875C7">
        <w:rPr>
          <w:rFonts w:cstheme="minorHAnsi"/>
          <w:sz w:val="22"/>
          <w:szCs w:val="22"/>
        </w:rPr>
        <w:fldChar w:fldCharType="separate"/>
      </w:r>
      <w:r w:rsidRPr="007875C7">
        <w:rPr>
          <w:rFonts w:cstheme="minorHAnsi"/>
          <w:noProof/>
          <w:sz w:val="22"/>
          <w:szCs w:val="22"/>
        </w:rPr>
        <w:t>(Parratt &amp; Pina, 2017; Sleath &amp; Bull, 2017)</w:t>
      </w:r>
      <w:r w:rsidRPr="007875C7">
        <w:rPr>
          <w:rFonts w:cstheme="minorHAnsi"/>
          <w:sz w:val="22"/>
          <w:szCs w:val="22"/>
        </w:rPr>
        <w:fldChar w:fldCharType="end"/>
      </w:r>
      <w:r w:rsidR="00AC7341" w:rsidRPr="007875C7">
        <w:rPr>
          <w:rFonts w:cstheme="minorHAnsi"/>
          <w:sz w:val="22"/>
          <w:szCs w:val="22"/>
        </w:rPr>
        <w:t xml:space="preserve">. One of the principal explanations put forward for this effect is that, due to budgetary constraints, the provision of in-depth, long-lasting interventions </w:t>
      </w:r>
      <w:r w:rsidR="00C11D77" w:rsidRPr="007875C7">
        <w:rPr>
          <w:rFonts w:cstheme="minorHAnsi"/>
          <w:sz w:val="22"/>
          <w:szCs w:val="22"/>
        </w:rPr>
        <w:t xml:space="preserve">(e.g., </w:t>
      </w:r>
      <w:proofErr w:type="spellStart"/>
      <w:r w:rsidR="00C11D77" w:rsidRPr="007875C7">
        <w:rPr>
          <w:rFonts w:cstheme="minorHAnsi"/>
          <w:sz w:val="22"/>
          <w:szCs w:val="22"/>
        </w:rPr>
        <w:t>Darwi</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Hidden="1"&gt;&lt;Author&gt;Darwinkel&lt;/Author&gt;&lt;Year&gt;2013&lt;/Year&gt;&lt;RecNum&gt;892&lt;/RecNum&gt;&lt;record&gt;&lt;rec-number&gt;892&lt;/rec-number&gt;&lt;foreign-keys&gt;&lt;key app="EN" db-id="f5p9zd5zqsratqef5sv5pz2wpve092vrdw52" timestamp="1476716908"&gt;892&lt;/key&gt;&lt;/foreign-keys&gt;&lt;ref-type name="Journal Article"&gt;17&lt;/ref-type&gt;&lt;contributors&gt;&lt;authors&gt;&lt;author&gt;Darwinkel, E.&lt;/author&gt;&lt;author&gt;Powell, M.&lt;/author&gt;&lt;author&gt;Tidmarsh, P.&lt;/author&gt;&lt;/authors&gt;&lt;/contributors&gt;&lt;titles&gt;&lt;title&gt;Improving police officers&amp;apos; perceptions of sexual offending through intensive training&lt;/title&gt;&lt;secondary-title&gt;Criminal Justice and Behavior&lt;/secondary-title&gt;&lt;/titles&gt;&lt;periodical&gt;&lt;full-title&gt;Criminal Justice and Behavior&lt;/full-title&gt;&lt;/periodical&gt;&lt;pages&gt;895-908&lt;/pages&gt;&lt;volume&gt;40&lt;/volume&gt;&lt;dates&gt;&lt;year&gt;2013&lt;/year&gt;&lt;/dates&gt;&lt;urls&gt;&lt;/urls&gt;&lt;electronic-resource-num&gt;10.1177/0093854813475348&lt;/electronic-resource-num&gt;&lt;/record&gt;&lt;/Cite&gt;&lt;/EndNote&gt;</w:instrText>
      </w:r>
      <w:r w:rsidR="00665013" w:rsidRPr="007875C7">
        <w:rPr>
          <w:rFonts w:cstheme="minorHAnsi"/>
          <w:sz w:val="22"/>
          <w:szCs w:val="22"/>
        </w:rPr>
        <w:fldChar w:fldCharType="end"/>
      </w:r>
      <w:r w:rsidR="00C11D77" w:rsidRPr="007875C7">
        <w:rPr>
          <w:rFonts w:cstheme="minorHAnsi"/>
          <w:sz w:val="22"/>
          <w:szCs w:val="22"/>
        </w:rPr>
        <w:t>nkel</w:t>
      </w:r>
      <w:proofErr w:type="spellEnd"/>
      <w:r w:rsidR="00C11D77" w:rsidRPr="007875C7">
        <w:rPr>
          <w:rFonts w:cstheme="minorHAnsi"/>
          <w:sz w:val="22"/>
          <w:szCs w:val="22"/>
        </w:rPr>
        <w:t xml:space="preserve">, Powell, &amp; </w:t>
      </w:r>
      <w:proofErr w:type="spellStart"/>
      <w:r w:rsidR="00C11D77" w:rsidRPr="007875C7">
        <w:rPr>
          <w:rFonts w:cstheme="minorHAnsi"/>
          <w:sz w:val="22"/>
          <w:szCs w:val="22"/>
        </w:rPr>
        <w:t>Tidmarsh</w:t>
      </w:r>
      <w:proofErr w:type="spellEnd"/>
      <w:r w:rsidR="00C11D77" w:rsidRPr="007875C7">
        <w:rPr>
          <w:rFonts w:cstheme="minorHAnsi"/>
          <w:sz w:val="22"/>
          <w:szCs w:val="22"/>
        </w:rPr>
        <w:t xml:space="preserve">, 2013) </w:t>
      </w:r>
      <w:r w:rsidR="00AC7341" w:rsidRPr="007875C7">
        <w:rPr>
          <w:rFonts w:cstheme="minorHAnsi"/>
          <w:sz w:val="22"/>
          <w:szCs w:val="22"/>
        </w:rPr>
        <w:t xml:space="preserve">is impractical </w:t>
      </w:r>
      <w:r w:rsidR="00AC7341" w:rsidRPr="007875C7">
        <w:rPr>
          <w:rFonts w:cstheme="minorHAnsi"/>
          <w:sz w:val="22"/>
          <w:szCs w:val="22"/>
        </w:rPr>
        <w:fldChar w:fldCharType="begin"/>
      </w:r>
      <w:r w:rsidR="00AC7341" w:rsidRPr="007875C7">
        <w:rPr>
          <w:rFonts w:cstheme="minorHAnsi"/>
          <w:sz w:val="22"/>
          <w:szCs w:val="22"/>
        </w:rPr>
        <w:instrText xml:space="preserve"> ADDIN EN.CITE &lt;EndNote&gt;&lt;Cite&gt;&lt;Author&gt;Sleath&lt;/Author&gt;&lt;Year&gt;2017&lt;/Year&gt;&lt;RecNum&gt;1034&lt;/RecNum&gt;&lt;DisplayText&gt;(Sleath &amp;amp; Bull, 2017)&lt;/DisplayText&gt;&lt;record&gt;&lt;rec-number&gt;1034&lt;/rec-number&gt;&lt;foreign-keys&gt;&lt;key app="EN" db-id="f5p9zd5zqsratqef5sv5pz2wpve092vrdw52" timestamp="1525783662"&gt;1034&lt;/key&gt;&lt;/foreign-keys&gt;&lt;ref-type name="Journal Article"&gt;17&lt;/ref-type&gt;&lt;contributors&gt;&lt;authors&gt;&lt;author&gt;Sleath, Emma&lt;/author&gt;&lt;author&gt;Bull, Ray&lt;/author&gt;&lt;/authors&gt;&lt;/contributors&gt;&lt;titles&gt;&lt;title&gt;Police perceptions of rape victims and the impact on case decisionmaking: A systematic review&lt;/title&gt;&lt;secondary-title&gt;Aggression and Violent Behavior&lt;/secondary-title&gt;&lt;/titles&gt;&lt;periodical&gt;&lt;full-title&gt;Aggression and Violent Behavior&lt;/full-title&gt;&lt;/periodical&gt;&lt;pages&gt;102-112&lt;/pages&gt;&lt;volume&gt;34&lt;/volume&gt;&lt;dates&gt;&lt;year&gt;2017&lt;/year&gt;&lt;/dates&gt;&lt;urls&gt;&lt;/urls&gt;&lt;electronic-resource-num&gt;10.1016/j.avb.2017.02.003&lt;/electronic-resource-num&gt;&lt;/record&gt;&lt;/Cite&gt;&lt;/EndNote&gt;</w:instrText>
      </w:r>
      <w:r w:rsidR="00AC7341" w:rsidRPr="007875C7">
        <w:rPr>
          <w:rFonts w:cstheme="minorHAnsi"/>
          <w:sz w:val="22"/>
          <w:szCs w:val="22"/>
        </w:rPr>
        <w:fldChar w:fldCharType="separate"/>
      </w:r>
      <w:r w:rsidR="00AC7341" w:rsidRPr="007875C7">
        <w:rPr>
          <w:rFonts w:cstheme="minorHAnsi"/>
          <w:noProof/>
          <w:sz w:val="22"/>
          <w:szCs w:val="22"/>
        </w:rPr>
        <w:t>(Sleath &amp; Bull, 2017)</w:t>
      </w:r>
      <w:r w:rsidR="00AC7341" w:rsidRPr="007875C7">
        <w:rPr>
          <w:rFonts w:cstheme="minorHAnsi"/>
          <w:sz w:val="22"/>
          <w:szCs w:val="22"/>
        </w:rPr>
        <w:fldChar w:fldCharType="end"/>
      </w:r>
      <w:r w:rsidR="00AC7341" w:rsidRPr="007875C7">
        <w:rPr>
          <w:rFonts w:cstheme="minorHAnsi"/>
          <w:sz w:val="22"/>
          <w:szCs w:val="22"/>
        </w:rPr>
        <w:t xml:space="preserve">. However, whilst the authors of this study argue that all officers should receive training in </w:t>
      </w:r>
      <w:r w:rsidR="00AC7341" w:rsidRPr="007875C7">
        <w:rPr>
          <w:rFonts w:cstheme="minorHAnsi"/>
          <w:sz w:val="22"/>
          <w:szCs w:val="22"/>
        </w:rPr>
        <w:lastRenderedPageBreak/>
        <w:t xml:space="preserve">the myths and fallacies which surround rape, </w:t>
      </w:r>
      <w:r w:rsidR="00C11D77" w:rsidRPr="007875C7">
        <w:rPr>
          <w:rFonts w:cstheme="minorHAnsi"/>
          <w:sz w:val="22"/>
          <w:szCs w:val="22"/>
        </w:rPr>
        <w:t xml:space="preserve">the results outlined above suggest that such training could be targeted towards officers for which such beliefs are detrimental to the work of objective evidence gathering and processing. Furthermore, the identification of specific myths which influence said officers’ reasoning (e.g., victim-perpetrator relationship and initial point of resistance in this study) provides further opportunity for more effectively designed </w:t>
      </w:r>
      <w:r w:rsidR="007401CE" w:rsidRPr="007875C7">
        <w:rPr>
          <w:rFonts w:cstheme="minorHAnsi"/>
          <w:sz w:val="22"/>
          <w:szCs w:val="22"/>
        </w:rPr>
        <w:t xml:space="preserve">and targeted </w:t>
      </w:r>
      <w:r w:rsidR="00C11D77" w:rsidRPr="007875C7">
        <w:rPr>
          <w:rFonts w:cstheme="minorHAnsi"/>
          <w:sz w:val="22"/>
          <w:szCs w:val="22"/>
        </w:rPr>
        <w:t>training</w:t>
      </w:r>
      <w:r w:rsidR="007401CE" w:rsidRPr="007875C7">
        <w:rPr>
          <w:rFonts w:cstheme="minorHAnsi"/>
          <w:sz w:val="22"/>
          <w:szCs w:val="22"/>
        </w:rPr>
        <w:t xml:space="preserve"> efforts</w:t>
      </w:r>
      <w:r w:rsidR="00C11D77" w:rsidRPr="007875C7">
        <w:rPr>
          <w:rFonts w:cstheme="minorHAnsi"/>
          <w:sz w:val="22"/>
          <w:szCs w:val="22"/>
        </w:rPr>
        <w:t>.</w:t>
      </w:r>
    </w:p>
    <w:p w14:paraId="0F1423C3" w14:textId="3308A4BE" w:rsidR="00D66C87" w:rsidRPr="007875C7" w:rsidRDefault="00C11D77" w:rsidP="00ED596D">
      <w:pPr>
        <w:spacing w:before="120" w:after="120" w:line="480" w:lineRule="auto"/>
        <w:contextualSpacing/>
        <w:rPr>
          <w:rFonts w:cstheme="minorHAnsi"/>
          <w:sz w:val="22"/>
          <w:szCs w:val="22"/>
        </w:rPr>
      </w:pPr>
      <w:r w:rsidRPr="007875C7">
        <w:rPr>
          <w:rFonts w:cstheme="minorHAnsi"/>
          <w:sz w:val="22"/>
          <w:szCs w:val="22"/>
        </w:rPr>
        <w:tab/>
        <w:t xml:space="preserve">Such considerations are also highly relevant to the </w:t>
      </w:r>
      <w:r w:rsidR="001556F1" w:rsidRPr="007875C7">
        <w:rPr>
          <w:rFonts w:cstheme="minorHAnsi"/>
          <w:sz w:val="22"/>
          <w:szCs w:val="22"/>
        </w:rPr>
        <w:t xml:space="preserve">initial </w:t>
      </w:r>
      <w:r w:rsidRPr="007875C7">
        <w:rPr>
          <w:rFonts w:cstheme="minorHAnsi"/>
          <w:sz w:val="22"/>
          <w:szCs w:val="22"/>
        </w:rPr>
        <w:t xml:space="preserve">selection of specialist officers. In the UK, Specially Trained Officers (STOs)/Sexual Offences Investigative Techniques (SOIT) officers are allocated to those who report sexual crimes. These officers </w:t>
      </w:r>
      <w:r w:rsidR="001556F1" w:rsidRPr="007875C7">
        <w:rPr>
          <w:rFonts w:cstheme="minorHAnsi"/>
          <w:sz w:val="22"/>
          <w:szCs w:val="22"/>
        </w:rPr>
        <w:t xml:space="preserve">are crucial in guiding victim-survivors through the investigative process, and their interactions are pivotal in ensuring prosecutorial success. However, due to the extreme operational and emotional demands of such positions, few selection criteria are outlined for such roles. Nonetheless, results from this study suggest that level of rape myth acceptance </w:t>
      </w:r>
      <w:r w:rsidR="006A12C6" w:rsidRPr="007875C7">
        <w:rPr>
          <w:rFonts w:cstheme="minorHAnsi"/>
          <w:sz w:val="22"/>
          <w:szCs w:val="22"/>
        </w:rPr>
        <w:t>could</w:t>
      </w:r>
      <w:r w:rsidR="00A4396B" w:rsidRPr="007875C7">
        <w:rPr>
          <w:rFonts w:cstheme="minorHAnsi"/>
          <w:sz w:val="22"/>
          <w:szCs w:val="22"/>
        </w:rPr>
        <w:t>,</w:t>
      </w:r>
      <w:r w:rsidR="006A12C6" w:rsidRPr="007875C7">
        <w:rPr>
          <w:rFonts w:cstheme="minorHAnsi"/>
          <w:sz w:val="22"/>
          <w:szCs w:val="22"/>
        </w:rPr>
        <w:t xml:space="preserve"> and</w:t>
      </w:r>
      <w:r w:rsidR="00A4396B" w:rsidRPr="007875C7">
        <w:rPr>
          <w:rFonts w:cstheme="minorHAnsi"/>
          <w:sz w:val="22"/>
          <w:szCs w:val="22"/>
        </w:rPr>
        <w:t xml:space="preserve"> possibly s</w:t>
      </w:r>
      <w:r w:rsidR="001556F1" w:rsidRPr="007875C7">
        <w:rPr>
          <w:rFonts w:cstheme="minorHAnsi"/>
          <w:sz w:val="22"/>
          <w:szCs w:val="22"/>
        </w:rPr>
        <w:t>hould</w:t>
      </w:r>
      <w:r w:rsidR="00A4396B" w:rsidRPr="007875C7">
        <w:rPr>
          <w:rFonts w:cstheme="minorHAnsi"/>
          <w:sz w:val="22"/>
          <w:szCs w:val="22"/>
        </w:rPr>
        <w:t>,</w:t>
      </w:r>
      <w:r w:rsidR="001556F1" w:rsidRPr="007875C7">
        <w:rPr>
          <w:rFonts w:cstheme="minorHAnsi"/>
          <w:sz w:val="22"/>
          <w:szCs w:val="22"/>
        </w:rPr>
        <w:t xml:space="preserve"> form part of such criteria.</w:t>
      </w:r>
    </w:p>
    <w:p w14:paraId="12AC9648" w14:textId="77777777" w:rsidR="00D66C87" w:rsidRPr="007875C7" w:rsidRDefault="00D66C87" w:rsidP="00ED596D">
      <w:pPr>
        <w:spacing w:before="120" w:after="120" w:line="480" w:lineRule="auto"/>
        <w:contextualSpacing/>
        <w:rPr>
          <w:rFonts w:cstheme="minorHAnsi"/>
          <w:b/>
          <w:sz w:val="22"/>
          <w:szCs w:val="22"/>
        </w:rPr>
      </w:pPr>
      <w:r w:rsidRPr="007875C7">
        <w:rPr>
          <w:rFonts w:cstheme="minorHAnsi"/>
          <w:b/>
          <w:sz w:val="22"/>
          <w:szCs w:val="22"/>
        </w:rPr>
        <w:t>Limitations</w:t>
      </w:r>
    </w:p>
    <w:p w14:paraId="6E869B7E" w14:textId="7E2F6138" w:rsidR="00D66C87" w:rsidRPr="007875C7" w:rsidRDefault="00132849" w:rsidP="00ED596D">
      <w:pPr>
        <w:spacing w:before="120" w:after="120" w:line="480" w:lineRule="auto"/>
        <w:contextualSpacing/>
        <w:rPr>
          <w:rFonts w:cstheme="minorHAnsi"/>
          <w:sz w:val="22"/>
          <w:szCs w:val="22"/>
        </w:rPr>
      </w:pPr>
      <w:r w:rsidRPr="007875C7">
        <w:rPr>
          <w:rFonts w:cstheme="minorHAnsi"/>
          <w:sz w:val="22"/>
          <w:szCs w:val="22"/>
        </w:rPr>
        <w:tab/>
        <w:t xml:space="preserve">There are </w:t>
      </w:r>
      <w:r w:rsidR="00311AA5" w:rsidRPr="007875C7">
        <w:rPr>
          <w:rFonts w:cstheme="minorHAnsi"/>
          <w:sz w:val="22"/>
          <w:szCs w:val="22"/>
        </w:rPr>
        <w:t>a number of methodological limitations to this study, the first</w:t>
      </w:r>
      <w:r w:rsidR="005550B1">
        <w:rPr>
          <w:rFonts w:cstheme="minorHAnsi"/>
          <w:sz w:val="22"/>
          <w:szCs w:val="22"/>
        </w:rPr>
        <w:t xml:space="preserve"> three</w:t>
      </w:r>
      <w:r w:rsidR="00311AA5" w:rsidRPr="007875C7">
        <w:rPr>
          <w:rFonts w:cstheme="minorHAnsi"/>
          <w:sz w:val="22"/>
          <w:szCs w:val="22"/>
        </w:rPr>
        <w:t xml:space="preserve"> of which are discus</w:t>
      </w:r>
      <w:r w:rsidR="00665013" w:rsidRPr="007875C7">
        <w:rPr>
          <w:rFonts w:cstheme="minorHAnsi"/>
          <w:sz w:val="22"/>
          <w:szCs w:val="22"/>
        </w:rPr>
        <w:t xml:space="preserve">sed in detail in Hine </w:t>
      </w:r>
      <w:r w:rsidR="00EB12D6">
        <w:rPr>
          <w:rFonts w:cstheme="minorHAnsi"/>
          <w:sz w:val="22"/>
          <w:szCs w:val="22"/>
        </w:rPr>
        <w:t>and</w:t>
      </w:r>
      <w:r w:rsidR="00665013" w:rsidRPr="007875C7">
        <w:rPr>
          <w:rFonts w:cstheme="minorHAnsi"/>
          <w:sz w:val="22"/>
          <w:szCs w:val="22"/>
        </w:rPr>
        <w:t xml:space="preserve"> Murphy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 ExcludeAuth="1"&gt;&lt;Author&gt;Hine&lt;/Author&gt;&lt;Year&gt;2017&lt;/Year&gt;&lt;RecNum&gt;1033&lt;/RecNum&gt;&lt;DisplayText&gt;(2017)&lt;/DisplayText&gt;&lt;record&gt;&lt;rec-number&gt;1033&lt;/rec-number&gt;&lt;foreign-keys&gt;&lt;key app="EN" db-id="f5p9zd5zqsratqef5sv5pz2wpve092vrdw52" timestamp="1525775586"&gt;1033&lt;/key&gt;&lt;/foreign-keys&gt;&lt;ref-type name="Journal Article"&gt;17&lt;/ref-type&gt;&lt;contributors&gt;&lt;authors&gt;&lt;author&gt;Hine, Benjamin&lt;/author&gt;&lt;author&gt;Murphy, Anthony&lt;/author&gt;&lt;/authors&gt;&lt;/contributors&gt;&lt;titles&gt;&lt;title&gt;The impact of victim-perpetrator relationship, reputation and initial point of resistance on officers&amp;apos; responsibility and authenticity ratings towards hypothetical rape cases&lt;/title&gt;&lt;secondary-title&gt;Journal of Criminal Justice&lt;/secondary-title&gt;&lt;/titles&gt;&lt;periodical&gt;&lt;full-title&gt;Journal of Criminal Justice&lt;/full-title&gt;&lt;/periodical&gt;&lt;pages&gt;1-13&lt;/pages&gt;&lt;volume&gt;49&lt;/volume&gt;&lt;dates&gt;&lt;year&gt;2017&lt;/year&gt;&lt;/dates&gt;&lt;urls&gt;&lt;/urls&gt;&lt;electronic-resource-num&gt;10.1016/j.jcrimjus.2017.01.001&lt;/electronic-resource-num&gt;&lt;/record&gt;&lt;/Cite&gt;&lt;/EndNote&gt;</w:instrText>
      </w:r>
      <w:r w:rsidR="00665013" w:rsidRPr="007875C7">
        <w:rPr>
          <w:rFonts w:cstheme="minorHAnsi"/>
          <w:sz w:val="22"/>
          <w:szCs w:val="22"/>
        </w:rPr>
        <w:fldChar w:fldCharType="separate"/>
      </w:r>
      <w:r w:rsidR="00665013" w:rsidRPr="007875C7">
        <w:rPr>
          <w:rFonts w:cstheme="minorHAnsi"/>
          <w:noProof/>
          <w:sz w:val="22"/>
          <w:szCs w:val="22"/>
        </w:rPr>
        <w:t>(2017)</w:t>
      </w:r>
      <w:r w:rsidR="00665013" w:rsidRPr="007875C7">
        <w:rPr>
          <w:rFonts w:cstheme="minorHAnsi"/>
          <w:sz w:val="22"/>
          <w:szCs w:val="22"/>
        </w:rPr>
        <w:fldChar w:fldCharType="end"/>
      </w:r>
      <w:r w:rsidR="00EB12D6">
        <w:rPr>
          <w:rFonts w:cstheme="minorHAnsi"/>
          <w:sz w:val="22"/>
          <w:szCs w:val="22"/>
        </w:rPr>
        <w:t xml:space="preserve"> &amp; Murphy and Hine </w:t>
      </w:r>
      <w:r w:rsidR="00EB12D6">
        <w:rPr>
          <w:rFonts w:cstheme="minorHAnsi"/>
          <w:sz w:val="22"/>
          <w:szCs w:val="22"/>
        </w:rPr>
        <w:fldChar w:fldCharType="begin"/>
      </w:r>
      <w:r w:rsidR="00EB12D6">
        <w:rPr>
          <w:rFonts w:cstheme="minorHAnsi"/>
          <w:sz w:val="22"/>
          <w:szCs w:val="22"/>
        </w:rPr>
        <w:instrText xml:space="preserve"> ADDIN EN.CITE &lt;EndNote&gt;&lt;Cite ExcludeAuth="1"&gt;&lt;Author&gt;Murphy&lt;/Author&gt;&lt;Year&gt;2018&lt;/Year&gt;&lt;RecNum&gt;1056&lt;/RecNum&gt;&lt;DisplayText&gt;(2018)&lt;/DisplayText&gt;&lt;record&gt;&lt;rec-number&gt;1056&lt;/rec-number&gt;&lt;foreign-keys&gt;&lt;key app="EN" db-id="f5p9zd5zqsratqef5sv5pz2wpve092vrdw52" timestamp="1533025565"&gt;1056&lt;/key&gt;&lt;/foreign-keys&gt;&lt;ref-type name="Journal Article"&gt;17&lt;/ref-type&gt;&lt;contributors&gt;&lt;authors&gt;&lt;author&gt;Murphy, Anthony&lt;/author&gt;&lt;author&gt;Hine, Benjamin&lt;/author&gt;&lt;/authors&gt;&lt;/contributors&gt;&lt;titles&gt;&lt;title&gt;Investigating the demographic and attitudinal predictors of rape myth acceptance in U.K. Police officers: developing an evidence-base for training and professional development&lt;/title&gt;&lt;secondary-title&gt;Psychology, Crime and Law&lt;/secondary-title&gt;&lt;/titles&gt;&lt;periodical&gt;&lt;full-title&gt;Psychology, Crime and Law&lt;/full-title&gt;&lt;/periodical&gt;&lt;dates&gt;&lt;year&gt;2018&lt;/year&gt;&lt;/dates&gt;&lt;urls&gt;&lt;/urls&gt;&lt;electronic-resource-num&gt;10.1080/1068316X.2018.1503663&lt;/electronic-resource-num&gt;&lt;/record&gt;&lt;/Cite&gt;&lt;/EndNote&gt;</w:instrText>
      </w:r>
      <w:r w:rsidR="00EB12D6">
        <w:rPr>
          <w:rFonts w:cstheme="minorHAnsi"/>
          <w:sz w:val="22"/>
          <w:szCs w:val="22"/>
        </w:rPr>
        <w:fldChar w:fldCharType="separate"/>
      </w:r>
      <w:r w:rsidR="00EB12D6">
        <w:rPr>
          <w:rFonts w:cstheme="minorHAnsi"/>
          <w:noProof/>
          <w:sz w:val="22"/>
          <w:szCs w:val="22"/>
        </w:rPr>
        <w:t>(2018)</w:t>
      </w:r>
      <w:r w:rsidR="00EB12D6">
        <w:rPr>
          <w:rFonts w:cstheme="minorHAnsi"/>
          <w:sz w:val="22"/>
          <w:szCs w:val="22"/>
        </w:rPr>
        <w:fldChar w:fldCharType="end"/>
      </w:r>
      <w:r w:rsidR="00311AA5" w:rsidRPr="007875C7">
        <w:rPr>
          <w:rFonts w:cstheme="minorHAnsi"/>
          <w:sz w:val="22"/>
          <w:szCs w:val="22"/>
        </w:rPr>
        <w:t>, and are summarised briefly here. First, participants in this study were officers from the Metropolitan Police Service (MPS), representing only 1 of the UK’s 43 forces.</w:t>
      </w:r>
      <w:r w:rsidR="00EB12D6">
        <w:rPr>
          <w:rFonts w:cstheme="minorHAnsi"/>
          <w:sz w:val="22"/>
          <w:szCs w:val="22"/>
        </w:rPr>
        <w:t xml:space="preserve"> Moreover, participants in this study constitute only 2.4% of the total force</w:t>
      </w:r>
      <w:r w:rsidR="005550B1">
        <w:rPr>
          <w:rFonts w:cstheme="minorHAnsi"/>
          <w:sz w:val="22"/>
          <w:szCs w:val="22"/>
        </w:rPr>
        <w:t xml:space="preserve">, partly due to the extreme operational </w:t>
      </w:r>
      <w:r w:rsidR="00FE6010">
        <w:rPr>
          <w:rFonts w:cstheme="minorHAnsi"/>
          <w:sz w:val="22"/>
          <w:szCs w:val="22"/>
        </w:rPr>
        <w:t xml:space="preserve">demands </w:t>
      </w:r>
      <w:r w:rsidR="005550B1">
        <w:rPr>
          <w:rFonts w:cstheme="minorHAnsi"/>
          <w:sz w:val="22"/>
          <w:szCs w:val="22"/>
        </w:rPr>
        <w:t>placed on officers</w:t>
      </w:r>
      <w:r w:rsidR="00FE6010">
        <w:rPr>
          <w:rFonts w:cstheme="minorHAnsi"/>
          <w:sz w:val="22"/>
          <w:szCs w:val="22"/>
        </w:rPr>
        <w:t>,</w:t>
      </w:r>
      <w:r w:rsidR="005550B1">
        <w:rPr>
          <w:rFonts w:cstheme="minorHAnsi"/>
          <w:sz w:val="22"/>
          <w:szCs w:val="22"/>
        </w:rPr>
        <w:t xml:space="preserve"> limiting their participation in external research projects</w:t>
      </w:r>
      <w:r w:rsidR="00EB12D6">
        <w:rPr>
          <w:rFonts w:cstheme="minorHAnsi"/>
          <w:sz w:val="22"/>
          <w:szCs w:val="22"/>
        </w:rPr>
        <w:t>.</w:t>
      </w:r>
      <w:r w:rsidR="00311AA5" w:rsidRPr="007875C7">
        <w:rPr>
          <w:rFonts w:cstheme="minorHAnsi"/>
          <w:sz w:val="22"/>
          <w:szCs w:val="22"/>
        </w:rPr>
        <w:t xml:space="preserve"> This limits the generalizability of these results to all UK officers to some extent, although it should be noted that the demographic characteristics of this sample are co</w:t>
      </w:r>
      <w:r w:rsidR="00665013" w:rsidRPr="007875C7">
        <w:rPr>
          <w:rFonts w:cstheme="minorHAnsi"/>
          <w:sz w:val="22"/>
          <w:szCs w:val="22"/>
        </w:rPr>
        <w:t xml:space="preserve">ngruent with </w:t>
      </w:r>
      <w:r w:rsidR="00EB12D6">
        <w:rPr>
          <w:rFonts w:cstheme="minorHAnsi"/>
          <w:sz w:val="22"/>
          <w:szCs w:val="22"/>
        </w:rPr>
        <w:t xml:space="preserve">MPS overall, and </w:t>
      </w:r>
      <w:r w:rsidR="00665013" w:rsidRPr="007875C7">
        <w:rPr>
          <w:rFonts w:cstheme="minorHAnsi"/>
          <w:sz w:val="22"/>
          <w:szCs w:val="22"/>
        </w:rPr>
        <w:t xml:space="preserve">forces nationwide </w:t>
      </w:r>
      <w:r w:rsidR="00665013" w:rsidRPr="007875C7">
        <w:rPr>
          <w:rFonts w:cstheme="minorHAnsi"/>
          <w:sz w:val="22"/>
          <w:szCs w:val="22"/>
        </w:rPr>
        <w:fldChar w:fldCharType="begin"/>
      </w:r>
      <w:r w:rsidR="00665013" w:rsidRPr="007875C7">
        <w:rPr>
          <w:rFonts w:cstheme="minorHAnsi"/>
          <w:sz w:val="22"/>
          <w:szCs w:val="22"/>
        </w:rPr>
        <w:instrText xml:space="preserve"> ADDIN EN.CITE &lt;EndNote&gt;&lt;Cite&gt;&lt;Author&gt;Office for National Statistics&lt;/Author&gt;&lt;Year&gt;2015&lt;/Year&gt;&lt;RecNum&gt;922&lt;/RecNum&gt;&lt;DisplayText&gt;(Office for National Statistics, 2015)&lt;/DisplayText&gt;&lt;record&gt;&lt;rec-number&gt;922&lt;/rec-number&gt;&lt;foreign-keys&gt;&lt;key app="EN" db-id="f5p9zd5zqsratqef5sv5pz2wpve092vrdw52" timestamp="1477655323"&gt;922&lt;/key&gt;&lt;/foreign-keys&gt;&lt;ref-type name="Government Document"&gt;46&lt;/ref-type&gt;&lt;contributors&gt;&lt;authors&gt;&lt;author&gt;Office for National Statistics,&lt;/author&gt;&lt;/authors&gt;&lt;/contributors&gt;&lt;titles&gt;&lt;title&gt;Police workforce, England and Wales: 31 March 2015&lt;/title&gt;&lt;/titles&gt;&lt;dates&gt;&lt;year&gt;2015&lt;/year&gt;&lt;/dates&gt;&lt;pub-location&gt;London&lt;/pub-location&gt;&lt;publisher&gt;Office for National Statistics&lt;/publisher&gt;&lt;urls&gt;&lt;/urls&gt;&lt;/record&gt;&lt;/Cite&gt;&lt;/EndNote&gt;</w:instrText>
      </w:r>
      <w:r w:rsidR="00665013" w:rsidRPr="007875C7">
        <w:rPr>
          <w:rFonts w:cstheme="minorHAnsi"/>
          <w:sz w:val="22"/>
          <w:szCs w:val="22"/>
        </w:rPr>
        <w:fldChar w:fldCharType="separate"/>
      </w:r>
      <w:r w:rsidR="00665013" w:rsidRPr="007875C7">
        <w:rPr>
          <w:rFonts w:cstheme="minorHAnsi"/>
          <w:noProof/>
          <w:sz w:val="22"/>
          <w:szCs w:val="22"/>
        </w:rPr>
        <w:t>(Office for National Statistics, 2015)</w:t>
      </w:r>
      <w:r w:rsidR="00665013" w:rsidRPr="007875C7">
        <w:rPr>
          <w:rFonts w:cstheme="minorHAnsi"/>
          <w:sz w:val="22"/>
          <w:szCs w:val="22"/>
        </w:rPr>
        <w:fldChar w:fldCharType="end"/>
      </w:r>
      <w:r w:rsidR="00311AA5" w:rsidRPr="007875C7">
        <w:rPr>
          <w:rFonts w:cstheme="minorHAnsi"/>
          <w:sz w:val="22"/>
          <w:szCs w:val="22"/>
        </w:rPr>
        <w:t xml:space="preserve">. </w:t>
      </w:r>
      <w:r w:rsidR="005550B1">
        <w:rPr>
          <w:rFonts w:cstheme="minorHAnsi"/>
          <w:sz w:val="22"/>
          <w:szCs w:val="22"/>
        </w:rPr>
        <w:t xml:space="preserve">Second, </w:t>
      </w:r>
      <w:r w:rsidR="00311AA5" w:rsidRPr="007875C7">
        <w:rPr>
          <w:rFonts w:cstheme="minorHAnsi"/>
          <w:sz w:val="22"/>
          <w:szCs w:val="22"/>
        </w:rPr>
        <w:t>the scenarios in this study contain</w:t>
      </w:r>
      <w:r w:rsidR="000B2B0B" w:rsidRPr="007875C7">
        <w:rPr>
          <w:rFonts w:cstheme="minorHAnsi"/>
          <w:sz w:val="22"/>
          <w:szCs w:val="22"/>
        </w:rPr>
        <w:t>ed</w:t>
      </w:r>
      <w:r w:rsidR="00311AA5" w:rsidRPr="007875C7">
        <w:rPr>
          <w:rFonts w:cstheme="minorHAnsi"/>
          <w:sz w:val="22"/>
          <w:szCs w:val="22"/>
        </w:rPr>
        <w:t xml:space="preserve"> varying information relating to only three rape myths, and it could be argued that other important myths are worthy of study in this population (e.g., those relating to alcohol consumption). However, it can also be contended that such factors were </w:t>
      </w:r>
      <w:r w:rsidR="000B2B0B" w:rsidRPr="007875C7">
        <w:rPr>
          <w:rFonts w:cstheme="minorHAnsi"/>
          <w:sz w:val="22"/>
          <w:szCs w:val="22"/>
        </w:rPr>
        <w:t xml:space="preserve">specifically </w:t>
      </w:r>
      <w:r w:rsidR="00311AA5" w:rsidRPr="007875C7">
        <w:rPr>
          <w:rFonts w:cstheme="minorHAnsi"/>
          <w:sz w:val="22"/>
          <w:szCs w:val="22"/>
        </w:rPr>
        <w:t>chosen due to their important extra-leg</w:t>
      </w:r>
      <w:r w:rsidR="000B2B0B" w:rsidRPr="007875C7">
        <w:rPr>
          <w:rFonts w:cstheme="minorHAnsi"/>
          <w:sz w:val="22"/>
          <w:szCs w:val="22"/>
        </w:rPr>
        <w:t xml:space="preserve">al influence on rape cases, as evidenced by previous research. </w:t>
      </w:r>
      <w:r w:rsidR="00311AA5" w:rsidRPr="007875C7">
        <w:rPr>
          <w:rFonts w:cstheme="minorHAnsi"/>
          <w:sz w:val="22"/>
          <w:szCs w:val="22"/>
        </w:rPr>
        <w:t xml:space="preserve">Third, the results from this study do not assess judgements towards real-life cases </w:t>
      </w:r>
      <w:r w:rsidR="00311AA5" w:rsidRPr="007875C7">
        <w:rPr>
          <w:rFonts w:cstheme="minorHAnsi"/>
          <w:sz w:val="22"/>
          <w:szCs w:val="22"/>
        </w:rPr>
        <w:lastRenderedPageBreak/>
        <w:t>or victim-survivors, nor do they illuminate patterns of officer behaviour or case processing. In this sense, arguments made here regarding the relationship between officers’ attitudes and their actions are i</w:t>
      </w:r>
      <w:r w:rsidR="000B2B0B" w:rsidRPr="007875C7">
        <w:rPr>
          <w:rFonts w:cstheme="minorHAnsi"/>
          <w:sz w:val="22"/>
          <w:szCs w:val="22"/>
        </w:rPr>
        <w:t>n part theoretical.</w:t>
      </w:r>
    </w:p>
    <w:p w14:paraId="4F459DE8" w14:textId="0CFE1F24" w:rsidR="00132849" w:rsidRPr="007875C7" w:rsidRDefault="000B2B0B" w:rsidP="00ED596D">
      <w:pPr>
        <w:spacing w:before="120" w:after="120" w:line="480" w:lineRule="auto"/>
        <w:contextualSpacing/>
        <w:rPr>
          <w:rFonts w:cstheme="minorHAnsi"/>
          <w:sz w:val="22"/>
          <w:szCs w:val="22"/>
        </w:rPr>
      </w:pPr>
      <w:r w:rsidRPr="007875C7">
        <w:rPr>
          <w:rFonts w:cstheme="minorHAnsi"/>
          <w:sz w:val="22"/>
          <w:szCs w:val="22"/>
        </w:rPr>
        <w:tab/>
      </w:r>
      <w:r w:rsidR="00AB377C">
        <w:rPr>
          <w:rFonts w:cstheme="minorHAnsi"/>
          <w:sz w:val="22"/>
          <w:szCs w:val="22"/>
        </w:rPr>
        <w:t xml:space="preserve">Two additional limitations, unique to this study, present. First, whilst officer sex was included as a covariate in this study, officer rank and years of service were not available for inclusion within </w:t>
      </w:r>
      <w:r w:rsidR="00FE6010">
        <w:rPr>
          <w:rFonts w:cstheme="minorHAnsi"/>
          <w:sz w:val="22"/>
          <w:szCs w:val="22"/>
        </w:rPr>
        <w:t xml:space="preserve">the </w:t>
      </w:r>
      <w:r w:rsidR="00AB377C">
        <w:rPr>
          <w:rFonts w:cstheme="minorHAnsi"/>
          <w:sz w:val="22"/>
          <w:szCs w:val="22"/>
        </w:rPr>
        <w:t>statistical models</w:t>
      </w:r>
      <w:r w:rsidR="00FE6010">
        <w:rPr>
          <w:rFonts w:cstheme="minorHAnsi"/>
          <w:sz w:val="22"/>
          <w:szCs w:val="22"/>
        </w:rPr>
        <w:t>,</w:t>
      </w:r>
      <w:r w:rsidR="00AB377C">
        <w:rPr>
          <w:rFonts w:cstheme="minorHAnsi"/>
          <w:sz w:val="22"/>
          <w:szCs w:val="22"/>
        </w:rPr>
        <w:t xml:space="preserve"> as these variables were not able to be split into non-arbitrary and/or similarly sized groups. Future research should seek to investigate </w:t>
      </w:r>
      <w:r w:rsidR="00857A97">
        <w:rPr>
          <w:rFonts w:cstheme="minorHAnsi"/>
          <w:sz w:val="22"/>
          <w:szCs w:val="22"/>
        </w:rPr>
        <w:t>the influence of such variables on officer judgements in more detail. Second,</w:t>
      </w:r>
      <w:r w:rsidRPr="007875C7">
        <w:rPr>
          <w:rFonts w:cstheme="minorHAnsi"/>
          <w:sz w:val="22"/>
          <w:szCs w:val="22"/>
        </w:rPr>
        <w:t xml:space="preserve"> officers </w:t>
      </w:r>
      <w:r w:rsidR="00857A97">
        <w:rPr>
          <w:rFonts w:cstheme="minorHAnsi"/>
          <w:sz w:val="22"/>
          <w:szCs w:val="22"/>
        </w:rPr>
        <w:t xml:space="preserve">in this study </w:t>
      </w:r>
      <w:r w:rsidRPr="007875C7">
        <w:rPr>
          <w:rFonts w:cstheme="minorHAnsi"/>
          <w:sz w:val="22"/>
          <w:szCs w:val="22"/>
        </w:rPr>
        <w:t xml:space="preserve">were designated to ‘high’ versus ‘low’ rape myth acceptance groups via median split. Two issues present. First, by transforming data from continuous to categorical, some of </w:t>
      </w:r>
      <w:r w:rsidR="00A4396B" w:rsidRPr="007875C7">
        <w:rPr>
          <w:rFonts w:cstheme="minorHAnsi"/>
          <w:sz w:val="22"/>
          <w:szCs w:val="22"/>
        </w:rPr>
        <w:t>the nuance is inevitably</w:t>
      </w:r>
      <w:r w:rsidRPr="007875C7">
        <w:rPr>
          <w:rFonts w:cstheme="minorHAnsi"/>
          <w:sz w:val="22"/>
          <w:szCs w:val="22"/>
        </w:rPr>
        <w:t xml:space="preserve"> lost. However, as </w:t>
      </w:r>
      <w:r w:rsidR="007401CE" w:rsidRPr="007875C7">
        <w:rPr>
          <w:rFonts w:cstheme="minorHAnsi"/>
          <w:sz w:val="22"/>
          <w:szCs w:val="22"/>
        </w:rPr>
        <w:t xml:space="preserve">is </w:t>
      </w:r>
      <w:r w:rsidRPr="007875C7">
        <w:rPr>
          <w:rFonts w:cstheme="minorHAnsi"/>
          <w:sz w:val="22"/>
          <w:szCs w:val="22"/>
        </w:rPr>
        <w:t xml:space="preserve">argued above, this was necessary to conduct the analyses chosen for this study, and to assess how rape myth acceptance interacted with each of the other chosen factors. Second, due to the relatively low cut-off point created during the median split analysis, officers in the ‘high’ RMA group included those who were not objectively high in RMA at all (i.e., those who fell below 4, the mid-point of the scale). Therefore, whilst ‘high’ and ‘low’ labels were utilised in this study for clarity, they should be taken with caution. </w:t>
      </w:r>
    </w:p>
    <w:p w14:paraId="2D12969B" w14:textId="6321F471" w:rsidR="00D66C87" w:rsidRPr="007875C7" w:rsidRDefault="00D66C87" w:rsidP="00ED596D">
      <w:pPr>
        <w:spacing w:before="120" w:after="120" w:line="480" w:lineRule="auto"/>
        <w:contextualSpacing/>
        <w:rPr>
          <w:rFonts w:cstheme="minorHAnsi"/>
          <w:b/>
          <w:sz w:val="22"/>
          <w:szCs w:val="22"/>
        </w:rPr>
      </w:pPr>
      <w:r w:rsidRPr="007875C7">
        <w:rPr>
          <w:rFonts w:cstheme="minorHAnsi"/>
          <w:b/>
          <w:sz w:val="22"/>
          <w:szCs w:val="22"/>
        </w:rPr>
        <w:t>Conclusion</w:t>
      </w:r>
      <w:r w:rsidR="00E76CC0">
        <w:rPr>
          <w:rFonts w:cstheme="minorHAnsi"/>
          <w:b/>
          <w:sz w:val="22"/>
          <w:szCs w:val="22"/>
        </w:rPr>
        <w:t>s</w:t>
      </w:r>
    </w:p>
    <w:p w14:paraId="184E3764" w14:textId="1AC7A567" w:rsidR="006A12C6" w:rsidRPr="00E76CC0" w:rsidRDefault="006A12C6" w:rsidP="00E76CC0">
      <w:pPr>
        <w:spacing w:before="120" w:after="120" w:line="480" w:lineRule="auto"/>
        <w:ind w:firstLine="360"/>
        <w:contextualSpacing/>
        <w:rPr>
          <w:sz w:val="22"/>
          <w:szCs w:val="22"/>
        </w:rPr>
      </w:pPr>
      <w:r w:rsidRPr="007875C7">
        <w:rPr>
          <w:rFonts w:cstheme="minorHAnsi"/>
          <w:sz w:val="22"/>
          <w:szCs w:val="22"/>
        </w:rPr>
        <w:t>Officers in this study demonstrated clear variations in their judgements of responsibility and authenticity, based on their membership of ‘high’ vs ‘low’ rape myth acceptance groups. As such, it can be assumed that officers who are ‘high’ in RMA utilise negative attitudes when making such judgements, and that these same officers may make important investigat</w:t>
      </w:r>
      <w:r w:rsidR="0085619B" w:rsidRPr="007875C7">
        <w:rPr>
          <w:rFonts w:cstheme="minorHAnsi"/>
          <w:sz w:val="22"/>
          <w:szCs w:val="22"/>
        </w:rPr>
        <w:t>iv</w:t>
      </w:r>
      <w:r w:rsidRPr="007875C7">
        <w:rPr>
          <w:rFonts w:cstheme="minorHAnsi"/>
          <w:sz w:val="22"/>
          <w:szCs w:val="22"/>
        </w:rPr>
        <w:t xml:space="preserve">e and case processing decisions based on those same beliefs. Such observations are particularly important considering that police officers </w:t>
      </w:r>
      <w:r w:rsidRPr="007875C7">
        <w:rPr>
          <w:sz w:val="22"/>
          <w:szCs w:val="22"/>
        </w:rPr>
        <w:t xml:space="preserve">act as gatekeepers to the criminal justice system </w:t>
      </w:r>
      <w:r w:rsidRPr="007875C7">
        <w:rPr>
          <w:sz w:val="22"/>
          <w:szCs w:val="22"/>
        </w:rPr>
        <w:fldChar w:fldCharType="begin"/>
      </w:r>
      <w:r w:rsidRPr="007875C7">
        <w:rPr>
          <w:sz w:val="22"/>
          <w:szCs w:val="22"/>
        </w:rPr>
        <w:instrText xml:space="preserve"> ADDIN EN.CITE &lt;EndNote&gt;&lt;Cite&gt;&lt;Author&gt;Sleath&lt;/Author&gt;&lt;Year&gt;2015&lt;/Year&gt;&lt;RecNum&gt;734&lt;/RecNum&gt;&lt;DisplayText&gt;(Sleath &amp;amp; Bull, 2015)&lt;/DisplayText&gt;&lt;record&gt;&lt;rec-number&gt;734&lt;/rec-number&gt;&lt;foreign-keys&gt;&lt;key app="EN" db-id="f5p9zd5zqsratqef5sv5pz2wpve092vrdw52" timestamp="1448365878"&gt;734&lt;/key&gt;&lt;/foreign-keys&gt;&lt;ref-type name="Journal Article"&gt;17&lt;/ref-type&gt;&lt;contributors&gt;&lt;authors&gt;&lt;author&gt;Sleath, Emma&lt;/author&gt;&lt;author&gt;Bull, Ray&lt;/author&gt;&lt;/authors&gt;&lt;/contributors&gt;&lt;titles&gt;&lt;title&gt;A brief report on rape myth acceptance: Differences between police officers, law students, and psychology students in the United Kingdom&lt;/title&gt;&lt;secondary-title&gt;Violence and Victims&lt;/secondary-title&gt;&lt;/titles&gt;&lt;periodical&gt;&lt;full-title&gt;Violence and Victims&lt;/full-title&gt;&lt;/periodical&gt;&lt;pages&gt;136-147&lt;/pages&gt;&lt;volume&gt;30&lt;/volume&gt;&lt;dates&gt;&lt;year&gt;2015&lt;/year&gt;&lt;/dates&gt;&lt;urls&gt;&lt;/urls&gt;&lt;electronic-resource-num&gt;10.1891/0886-6708.VV-D-13-00035&lt;/electronic-resource-num&gt;&lt;/record&gt;&lt;/Cite&gt;&lt;/EndNote&gt;</w:instrText>
      </w:r>
      <w:r w:rsidRPr="007875C7">
        <w:rPr>
          <w:sz w:val="22"/>
          <w:szCs w:val="22"/>
        </w:rPr>
        <w:fldChar w:fldCharType="separate"/>
      </w:r>
      <w:r w:rsidRPr="007875C7">
        <w:rPr>
          <w:noProof/>
          <w:sz w:val="22"/>
          <w:szCs w:val="22"/>
        </w:rPr>
        <w:t>(Sleath &amp; Bull, 2015)</w:t>
      </w:r>
      <w:r w:rsidRPr="007875C7">
        <w:rPr>
          <w:sz w:val="22"/>
          <w:szCs w:val="22"/>
        </w:rPr>
        <w:fldChar w:fldCharType="end"/>
      </w:r>
      <w:r w:rsidRPr="007875C7">
        <w:rPr>
          <w:sz w:val="22"/>
          <w:szCs w:val="22"/>
        </w:rPr>
        <w:t>, and may</w:t>
      </w:r>
      <w:r w:rsidR="0085619B" w:rsidRPr="007875C7">
        <w:rPr>
          <w:sz w:val="22"/>
          <w:szCs w:val="22"/>
        </w:rPr>
        <w:t>,</w:t>
      </w:r>
      <w:r w:rsidRPr="007875C7">
        <w:rPr>
          <w:sz w:val="22"/>
          <w:szCs w:val="22"/>
        </w:rPr>
        <w:t xml:space="preserve"> </w:t>
      </w:r>
      <w:r w:rsidRPr="007875C7">
        <w:rPr>
          <w:rFonts w:cstheme="minorHAnsi"/>
          <w:sz w:val="22"/>
          <w:szCs w:val="22"/>
        </w:rPr>
        <w:t>in part</w:t>
      </w:r>
      <w:r w:rsidR="0085619B" w:rsidRPr="007875C7">
        <w:rPr>
          <w:rFonts w:cstheme="minorHAnsi"/>
          <w:sz w:val="22"/>
          <w:szCs w:val="22"/>
        </w:rPr>
        <w:t>,</w:t>
      </w:r>
      <w:r w:rsidRPr="007875C7">
        <w:rPr>
          <w:rFonts w:cstheme="minorHAnsi"/>
          <w:sz w:val="22"/>
          <w:szCs w:val="22"/>
        </w:rPr>
        <w:t xml:space="preserve"> explain why cases with rape-myth related characteristics have a lower chance of progressing through the criminal justice system </w:t>
      </w:r>
      <w:r w:rsidRPr="007875C7">
        <w:rPr>
          <w:rFonts w:cstheme="minorHAnsi"/>
          <w:sz w:val="22"/>
          <w:szCs w:val="22"/>
        </w:rPr>
        <w:fldChar w:fldCharType="begin"/>
      </w:r>
      <w:r w:rsidRPr="007875C7">
        <w:rPr>
          <w:rFonts w:cstheme="minorHAnsi"/>
          <w:sz w:val="22"/>
          <w:szCs w:val="22"/>
        </w:rPr>
        <w:instrText xml:space="preserve"> ADDIN EN.CITE &lt;EndNote&gt;&lt;Cite&gt;&lt;Author&gt;Hohl&lt;/Author&gt;&lt;Year&gt;2015&lt;/Year&gt;&lt;RecNum&gt;779&lt;/RecNum&gt;&lt;DisplayText&gt;(Hohl &amp;amp; Stanko, 2015; Spohn &amp;amp; Tellis, 2012)&lt;/DisplayText&gt;&lt;record&gt;&lt;rec-number&gt;779&lt;/rec-number&gt;&lt;foreign-keys&gt;&lt;key app="EN" db-id="f5p9zd5zqsratqef5sv5pz2wpve092vrdw52" timestamp="1459518985"&gt;779&lt;/key&gt;&lt;/foreign-keys&gt;&lt;ref-type name="Journal Article"&gt;17&lt;/ref-type&gt;&lt;contributors&gt;&lt;authors&gt;&lt;author&gt;Hohl, K.&lt;/author&gt;&lt;author&gt;Stanko, E.&lt;/author&gt;&lt;/authors&gt;&lt;/contributors&gt;&lt;titles&gt;&lt;title&gt;Complaints of rape and the criminal justice system: Fresh evidence on the attrition problem in England and Wales&lt;/title&gt;&lt;secondary-title&gt;European Journal of Criminology&lt;/secondary-title&gt;&lt;/titles&gt;&lt;periodical&gt;&lt;full-title&gt;European Journal of Criminology&lt;/full-title&gt;&lt;/periodical&gt;&lt;pages&gt;324-341&lt;/pages&gt;&lt;volume&gt;12&lt;/volume&gt;&lt;dates&gt;&lt;year&gt;2015&lt;/year&gt;&lt;/dates&gt;&lt;urls&gt;&lt;/urls&gt;&lt;electronic-resource-num&gt;10.1177/1477370815571949&lt;/electronic-resource-num&gt;&lt;/record&gt;&lt;/Cite&gt;&lt;Cite&gt;&lt;Author&gt;Spohn&lt;/Author&gt;&lt;Year&gt;2012&lt;/Year&gt;&lt;RecNum&gt;873&lt;/RecNum&gt;&lt;record&gt;&lt;rec-number&gt;873&lt;/rec-number&gt;&lt;foreign-keys&gt;&lt;key app="EN" db-id="f5p9zd5zqsratqef5sv5pz2wpve092vrdw52" timestamp="1476115463"&gt;873&lt;/key&gt;&lt;/foreign-keys&gt;&lt;ref-type name="Journal Article"&gt;17&lt;/ref-type&gt;&lt;contributors&gt;&lt;authors&gt;&lt;author&gt;Spohn, Cassia&lt;/author&gt;&lt;author&gt;Tellis, Katherine&lt;/author&gt;&lt;/authors&gt;&lt;/contributors&gt;&lt;titles&gt;&lt;title&gt;The criminal justice system&amp;apos;s response to sexual violence&lt;/title&gt;&lt;secondary-title&gt;Violence Against Women&lt;/secondary-title&gt;&lt;/titles&gt;&lt;periodical&gt;&lt;full-title&gt;Violence Against Women&lt;/full-title&gt;&lt;/periodical&gt;&lt;pages&gt;169-192&lt;/pages&gt;&lt;volume&gt;18&lt;/volume&gt;&lt;dates&gt;&lt;year&gt;2012&lt;/year&gt;&lt;/dates&gt;&lt;urls&gt;&lt;/urls&gt;&lt;electronic-resource-num&gt;10.1177/1077801212440020&lt;/electronic-resource-num&gt;&lt;/record&gt;&lt;/Cite&gt;&lt;/EndNote&gt;</w:instrText>
      </w:r>
      <w:r w:rsidRPr="007875C7">
        <w:rPr>
          <w:rFonts w:cstheme="minorHAnsi"/>
          <w:sz w:val="22"/>
          <w:szCs w:val="22"/>
        </w:rPr>
        <w:fldChar w:fldCharType="separate"/>
      </w:r>
      <w:r w:rsidRPr="007875C7">
        <w:rPr>
          <w:rFonts w:cstheme="minorHAnsi"/>
          <w:noProof/>
          <w:sz w:val="22"/>
          <w:szCs w:val="22"/>
        </w:rPr>
        <w:t>(Hohl &amp; Stanko, 2015; Spohn &amp; Tellis, 2012)</w:t>
      </w:r>
      <w:r w:rsidRPr="007875C7">
        <w:rPr>
          <w:rFonts w:cstheme="minorHAnsi"/>
          <w:sz w:val="22"/>
          <w:szCs w:val="22"/>
        </w:rPr>
        <w:fldChar w:fldCharType="end"/>
      </w:r>
      <w:r w:rsidRPr="007875C7">
        <w:rPr>
          <w:rFonts w:cstheme="minorHAnsi"/>
          <w:sz w:val="22"/>
          <w:szCs w:val="22"/>
        </w:rPr>
        <w:t xml:space="preserve"> and why victim-survivors report frequently report negative interactions with officers </w:t>
      </w:r>
      <w:r w:rsidRPr="007875C7">
        <w:rPr>
          <w:rFonts w:cstheme="minorHAnsi"/>
          <w:sz w:val="22"/>
          <w:szCs w:val="22"/>
        </w:rPr>
        <w:fldChar w:fldCharType="begin"/>
      </w:r>
      <w:r w:rsidRPr="007875C7">
        <w:rPr>
          <w:rFonts w:cstheme="minorHAnsi"/>
          <w:sz w:val="22"/>
          <w:szCs w:val="22"/>
        </w:rPr>
        <w:instrText xml:space="preserve"> ADDIN EN.CITE &lt;EndNote&gt;&lt;Cite&gt;&lt;Author&gt;Campbell&lt;/Author&gt;&lt;Year&gt;2001&lt;/Year&gt;&lt;RecNum&gt;921&lt;/RecNum&gt;&lt;DisplayText&gt;(Alderden &amp;amp; Ullman, 2012; R. Campbell et al., 2001)&lt;/DisplayText&gt;&lt;record&gt;&lt;rec-number&gt;921&lt;/rec-number&gt;&lt;foreign-keys&gt;&lt;key app="EN" db-id="f5p9zd5zqsratqef5sv5pz2wpve092vrdw52" timestamp="1477044174"&gt;921&lt;/key&gt;&lt;/foreign-keys&gt;&lt;ref-type name="Journal Article"&gt;17&lt;/ref-type&gt;&lt;contributors&gt;&lt;authors&gt;&lt;author&gt;Campbell, R.&lt;/author&gt;&lt;author&gt;Wasco, S. M.&lt;/author&gt;&lt;author&gt;Ahrens, C. E.&lt;/author&gt;&lt;author&gt;Sefl, T.&lt;/author&gt;&lt;author&gt;Barnes, H. E.&lt;/author&gt;&lt;/authors&gt;&lt;/contributors&gt;&lt;titles&gt;&lt;title&gt;Preventing the &amp;quot;second rape&amp;quot;: Rape survivors&amp;apos; experiences with community service providers&lt;/title&gt;&lt;secondary-title&gt;Journal of Interpersonal Violence&lt;/secondary-title&gt;&lt;/titles&gt;&lt;periodical&gt;&lt;full-title&gt;Journal of Interpersonal Violence&lt;/full-title&gt;&lt;/periodical&gt;&lt;pages&gt;1239-1259&lt;/pages&gt;&lt;volume&gt;16&lt;/volume&gt;&lt;dates&gt;&lt;year&gt;2001&lt;/year&gt;&lt;/dates&gt;&lt;urls&gt;&lt;/urls&gt;&lt;electronic-resource-num&gt;10.1177/088626001016012002&lt;/electronic-resource-num&gt;&lt;/record&gt;&lt;/Cite&gt;&lt;Cite&gt;&lt;Author&gt;Alderden&lt;/Author&gt;&lt;Year&gt;2012&lt;/Year&gt;&lt;RecNum&gt;915&lt;/RecNum&gt;&lt;record&gt;&lt;rec-number&gt;915&lt;/rec-number&gt;&lt;foreign-keys&gt;&lt;key app="EN" db-id="f5p9zd5zqsratqef5sv5pz2wpve092vrdw52" timestamp="1477043330"&gt;915&lt;/key&gt;&lt;/foreign-keys&gt;&lt;ref-type name="Journal Article"&gt;17&lt;/ref-type&gt;&lt;contributors&gt;&lt;authors&gt;&lt;author&gt;Alderden, M. A.&lt;/author&gt;&lt;author&gt;Ullman, S. E.&lt;/author&gt;&lt;/authors&gt;&lt;/contributors&gt;&lt;titles&gt;&lt;title&gt;Gender difference or indifference? Detective decision making in sexual assault cases&lt;/title&gt;&lt;secondary-title&gt;Journal of Interpersonal Violence&lt;/secondary-title&gt;&lt;/titles&gt;&lt;periodical&gt;&lt;full-title&gt;Journal of Interpersonal Violence&lt;/full-title&gt;&lt;/periodical&gt;&lt;pages&gt;3-22&lt;/pages&gt;&lt;volume&gt;27&lt;/volume&gt;&lt;dates&gt;&lt;year&gt;2012&lt;/year&gt;&lt;/dates&gt;&lt;urls&gt;&lt;/urls&gt;&lt;electronic-resource-num&gt;10.1177/0886260511416465&lt;/electronic-resource-num&gt;&lt;/record&gt;&lt;/Cite&gt;&lt;/EndNote&gt;</w:instrText>
      </w:r>
      <w:r w:rsidRPr="007875C7">
        <w:rPr>
          <w:rFonts w:cstheme="minorHAnsi"/>
          <w:sz w:val="22"/>
          <w:szCs w:val="22"/>
        </w:rPr>
        <w:fldChar w:fldCharType="separate"/>
      </w:r>
      <w:r w:rsidRPr="007875C7">
        <w:rPr>
          <w:rFonts w:cstheme="minorHAnsi"/>
          <w:noProof/>
          <w:sz w:val="22"/>
          <w:szCs w:val="22"/>
        </w:rPr>
        <w:t xml:space="preserve">(Alderden &amp; Ullman, 2012; R. </w:t>
      </w:r>
      <w:r w:rsidRPr="007875C7">
        <w:rPr>
          <w:rFonts w:cstheme="minorHAnsi"/>
          <w:noProof/>
          <w:sz w:val="22"/>
          <w:szCs w:val="22"/>
        </w:rPr>
        <w:lastRenderedPageBreak/>
        <w:t>Campbell et al., 2001)</w:t>
      </w:r>
      <w:r w:rsidRPr="007875C7">
        <w:rPr>
          <w:rFonts w:cstheme="minorHAnsi"/>
          <w:sz w:val="22"/>
          <w:szCs w:val="22"/>
        </w:rPr>
        <w:fldChar w:fldCharType="end"/>
      </w:r>
      <w:r w:rsidRPr="007875C7">
        <w:rPr>
          <w:rFonts w:cstheme="minorHAnsi"/>
          <w:sz w:val="22"/>
          <w:szCs w:val="22"/>
        </w:rPr>
        <w:t>. It is therefore recommended that</w:t>
      </w:r>
      <w:r w:rsidR="00A4396B" w:rsidRPr="007875C7">
        <w:rPr>
          <w:rFonts w:cstheme="minorHAnsi"/>
          <w:sz w:val="22"/>
          <w:szCs w:val="22"/>
        </w:rPr>
        <w:t>, whilst additional research is needed to further explore the relationship between officers’ attitudes and case decision making,</w:t>
      </w:r>
      <w:r w:rsidRPr="007875C7">
        <w:rPr>
          <w:rFonts w:cstheme="minorHAnsi"/>
          <w:sz w:val="22"/>
          <w:szCs w:val="22"/>
        </w:rPr>
        <w:t xml:space="preserve"> officers’ level of rape myth acceptance </w:t>
      </w:r>
      <w:r w:rsidR="00A4396B" w:rsidRPr="007875C7">
        <w:rPr>
          <w:rFonts w:cstheme="minorHAnsi"/>
          <w:sz w:val="22"/>
          <w:szCs w:val="22"/>
        </w:rPr>
        <w:t xml:space="preserve">should </w:t>
      </w:r>
      <w:r w:rsidRPr="007875C7">
        <w:rPr>
          <w:rFonts w:cstheme="minorHAnsi"/>
          <w:sz w:val="22"/>
          <w:szCs w:val="22"/>
        </w:rPr>
        <w:t xml:space="preserve">be taken into account in the design and delivery of specialist training programmes, </w:t>
      </w:r>
      <w:r w:rsidR="00A4396B" w:rsidRPr="007875C7">
        <w:rPr>
          <w:rFonts w:cstheme="minorHAnsi"/>
          <w:sz w:val="22"/>
          <w:szCs w:val="22"/>
        </w:rPr>
        <w:t>and in the</w:t>
      </w:r>
      <w:r w:rsidRPr="007875C7">
        <w:rPr>
          <w:rFonts w:cstheme="minorHAnsi"/>
          <w:sz w:val="22"/>
          <w:szCs w:val="22"/>
        </w:rPr>
        <w:t xml:space="preserve"> selection of officers for specialist roles. </w:t>
      </w:r>
    </w:p>
    <w:p w14:paraId="0D0B5FCC" w14:textId="782119F6" w:rsidR="00A67D83" w:rsidRDefault="00A67D83" w:rsidP="00A67D83">
      <w:pPr>
        <w:spacing w:before="120" w:after="120"/>
        <w:contextualSpacing/>
        <w:jc w:val="center"/>
        <w:rPr>
          <w:rFonts w:cstheme="minorHAnsi"/>
          <w:b/>
          <w:sz w:val="22"/>
          <w:szCs w:val="22"/>
        </w:rPr>
      </w:pPr>
      <w:r w:rsidRPr="007875C7">
        <w:rPr>
          <w:rFonts w:cstheme="minorHAnsi"/>
          <w:b/>
          <w:sz w:val="22"/>
          <w:szCs w:val="22"/>
        </w:rPr>
        <w:t>References</w:t>
      </w:r>
    </w:p>
    <w:p w14:paraId="28EDDF64" w14:textId="77777777" w:rsidR="00E76CC0" w:rsidRPr="007875C7" w:rsidRDefault="00E76CC0" w:rsidP="00A67D83">
      <w:pPr>
        <w:spacing w:before="120" w:after="120"/>
        <w:contextualSpacing/>
        <w:jc w:val="center"/>
        <w:rPr>
          <w:rFonts w:cstheme="minorHAnsi"/>
          <w:b/>
          <w:sz w:val="22"/>
          <w:szCs w:val="22"/>
        </w:rPr>
      </w:pPr>
    </w:p>
    <w:p w14:paraId="62B7F949" w14:textId="77777777" w:rsidR="008F2D5C" w:rsidRPr="008F2D5C" w:rsidRDefault="00A67D83" w:rsidP="008F2D5C">
      <w:pPr>
        <w:pStyle w:val="EndNoteBibliography"/>
        <w:ind w:left="720" w:hanging="720"/>
        <w:rPr>
          <w:noProof/>
        </w:rPr>
      </w:pPr>
      <w:r w:rsidRPr="00A67D83">
        <w:rPr>
          <w:rFonts w:asciiTheme="minorHAnsi" w:hAnsiTheme="minorHAnsi" w:cstheme="minorHAnsi"/>
        </w:rPr>
        <w:fldChar w:fldCharType="begin"/>
      </w:r>
      <w:r w:rsidRPr="00A67D83">
        <w:rPr>
          <w:rFonts w:asciiTheme="minorHAnsi" w:hAnsiTheme="minorHAnsi" w:cstheme="minorHAnsi"/>
        </w:rPr>
        <w:instrText xml:space="preserve"> ADDIN EN.REFLIST </w:instrText>
      </w:r>
      <w:r w:rsidRPr="00A67D83">
        <w:rPr>
          <w:rFonts w:asciiTheme="minorHAnsi" w:hAnsiTheme="minorHAnsi" w:cstheme="minorHAnsi"/>
        </w:rPr>
        <w:fldChar w:fldCharType="separate"/>
      </w:r>
      <w:r w:rsidR="008F2D5C" w:rsidRPr="008F2D5C">
        <w:rPr>
          <w:noProof/>
        </w:rPr>
        <w:t xml:space="preserve">Alderden, M. A., &amp; Ullman, S. E. (2012). Gender difference or indifference? Detective decision making in sexual assault cases. </w:t>
      </w:r>
      <w:r w:rsidR="008F2D5C" w:rsidRPr="008F2D5C">
        <w:rPr>
          <w:i/>
          <w:noProof/>
        </w:rPr>
        <w:t>Journal of Interpersonal Violence, 27</w:t>
      </w:r>
      <w:r w:rsidR="008F2D5C" w:rsidRPr="008F2D5C">
        <w:rPr>
          <w:noProof/>
        </w:rPr>
        <w:t>, 3-22. doi:10.1177/0886260511416465</w:t>
      </w:r>
    </w:p>
    <w:p w14:paraId="50E58720" w14:textId="77777777" w:rsidR="008F2D5C" w:rsidRPr="008F2D5C" w:rsidRDefault="008F2D5C" w:rsidP="008F2D5C">
      <w:pPr>
        <w:pStyle w:val="EndNoteBibliography"/>
        <w:ind w:left="720" w:hanging="720"/>
        <w:rPr>
          <w:noProof/>
        </w:rPr>
      </w:pPr>
      <w:r w:rsidRPr="008F2D5C">
        <w:rPr>
          <w:noProof/>
        </w:rPr>
        <w:t xml:space="preserve">Angiolini, E. (2015). </w:t>
      </w:r>
      <w:r w:rsidRPr="008F2D5C">
        <w:rPr>
          <w:i/>
          <w:noProof/>
        </w:rPr>
        <w:t>Report of the independent review into the investigation and prosecution of rape in London</w:t>
      </w:r>
      <w:r w:rsidRPr="008F2D5C">
        <w:rPr>
          <w:noProof/>
        </w:rPr>
        <w:t>. London: Metropolitan Police and Crown Prosecution Service.</w:t>
      </w:r>
    </w:p>
    <w:p w14:paraId="7FC24342" w14:textId="77777777" w:rsidR="008F2D5C" w:rsidRPr="008F2D5C" w:rsidRDefault="008F2D5C" w:rsidP="008F2D5C">
      <w:pPr>
        <w:pStyle w:val="EndNoteBibliography"/>
        <w:ind w:left="720" w:hanging="720"/>
        <w:rPr>
          <w:noProof/>
        </w:rPr>
      </w:pPr>
      <w:r w:rsidRPr="008F2D5C">
        <w:rPr>
          <w:noProof/>
        </w:rPr>
        <w:t xml:space="preserve">Areh, I., Mesko, G., &amp; Umek, P. (2009). Attribution of personal characteristics to victims of rape - police officer’s perspectives. </w:t>
      </w:r>
      <w:r w:rsidRPr="008F2D5C">
        <w:rPr>
          <w:i/>
          <w:noProof/>
        </w:rPr>
        <w:t>Studia Psychologica, 51</w:t>
      </w:r>
      <w:r w:rsidRPr="008F2D5C">
        <w:rPr>
          <w:noProof/>
        </w:rPr>
        <w:t xml:space="preserve">, 85-100. </w:t>
      </w:r>
    </w:p>
    <w:p w14:paraId="10906195" w14:textId="77777777" w:rsidR="008F2D5C" w:rsidRPr="008F2D5C" w:rsidRDefault="008F2D5C" w:rsidP="008F2D5C">
      <w:pPr>
        <w:pStyle w:val="EndNoteBibliography"/>
        <w:ind w:left="720" w:hanging="720"/>
        <w:rPr>
          <w:noProof/>
        </w:rPr>
      </w:pPr>
      <w:r w:rsidRPr="008F2D5C">
        <w:rPr>
          <w:noProof/>
        </w:rPr>
        <w:t xml:space="preserve">Ask, K., &amp; Landström, S. (2010). Why Emotions Matter: Expectancy Violation and Affective Response Mediate the Emotional Victim Effect. </w:t>
      </w:r>
      <w:r w:rsidRPr="008F2D5C">
        <w:rPr>
          <w:i/>
          <w:noProof/>
        </w:rPr>
        <w:t>Law and Human Behavior, 34</w:t>
      </w:r>
      <w:r w:rsidRPr="008F2D5C">
        <w:rPr>
          <w:noProof/>
        </w:rPr>
        <w:t>, 392-401. doi:10.1007/s10979-009-9208-6</w:t>
      </w:r>
    </w:p>
    <w:p w14:paraId="24C4AE87" w14:textId="77777777" w:rsidR="008F2D5C" w:rsidRPr="008F2D5C" w:rsidRDefault="008F2D5C" w:rsidP="008F2D5C">
      <w:pPr>
        <w:pStyle w:val="EndNoteBibliography"/>
        <w:ind w:left="720" w:hanging="720"/>
        <w:rPr>
          <w:noProof/>
        </w:rPr>
      </w:pPr>
      <w:r w:rsidRPr="008F2D5C">
        <w:rPr>
          <w:noProof/>
        </w:rPr>
        <w:t xml:space="preserve">Bohner, G. (1998). </w:t>
      </w:r>
      <w:r w:rsidRPr="008F2D5C">
        <w:rPr>
          <w:i/>
          <w:noProof/>
        </w:rPr>
        <w:t>Vergewaltigungsmythem [rape myths]</w:t>
      </w:r>
      <w:r w:rsidRPr="008F2D5C">
        <w:rPr>
          <w:noProof/>
        </w:rPr>
        <w:t>. Landau, Germany: Verlag Empirische Pädagogik.</w:t>
      </w:r>
    </w:p>
    <w:p w14:paraId="6BDA3E06" w14:textId="77777777" w:rsidR="008F2D5C" w:rsidRPr="008F2D5C" w:rsidRDefault="008F2D5C" w:rsidP="008F2D5C">
      <w:pPr>
        <w:pStyle w:val="EndNoteBibliography"/>
        <w:ind w:left="720" w:hanging="720"/>
        <w:rPr>
          <w:noProof/>
        </w:rPr>
      </w:pPr>
      <w:r w:rsidRPr="008F2D5C">
        <w:rPr>
          <w:noProof/>
        </w:rPr>
        <w:t xml:space="preserve">Bollingmo, G. C., Wessel, E. O., Eilertsen, D. E., &amp; Magnussen, S. (2008). Credibility of the emotional witness: A study of ratings by police investigators. </w:t>
      </w:r>
      <w:r w:rsidRPr="008F2D5C">
        <w:rPr>
          <w:i/>
          <w:noProof/>
        </w:rPr>
        <w:t>Psychology, Crime and Law, 14</w:t>
      </w:r>
      <w:r w:rsidRPr="008F2D5C">
        <w:rPr>
          <w:noProof/>
        </w:rPr>
        <w:t>, 29-40. doi:10.1080/10683160701368412</w:t>
      </w:r>
    </w:p>
    <w:p w14:paraId="20B1351B" w14:textId="77777777" w:rsidR="008F2D5C" w:rsidRPr="008F2D5C" w:rsidRDefault="008F2D5C" w:rsidP="008F2D5C">
      <w:pPr>
        <w:pStyle w:val="EndNoteBibliography"/>
        <w:ind w:left="720" w:hanging="720"/>
        <w:rPr>
          <w:noProof/>
        </w:rPr>
      </w:pPr>
      <w:r w:rsidRPr="008F2D5C">
        <w:rPr>
          <w:noProof/>
        </w:rPr>
        <w:t xml:space="preserve">Brown, J. M., Hamilton, C., &amp; O’Neill, D. (2007). Characteristics associated with rape attrition and the role played by scepticism or legal rationality by investigators and prosecutors. </w:t>
      </w:r>
      <w:r w:rsidRPr="008F2D5C">
        <w:rPr>
          <w:i/>
          <w:noProof/>
        </w:rPr>
        <w:t>Psychology, Crime and Law, 13</w:t>
      </w:r>
      <w:r w:rsidRPr="008F2D5C">
        <w:rPr>
          <w:noProof/>
        </w:rPr>
        <w:t>, 355-370. doi:10.1080/10683160601060507</w:t>
      </w:r>
    </w:p>
    <w:p w14:paraId="3167E9ED" w14:textId="77777777" w:rsidR="008F2D5C" w:rsidRPr="008F2D5C" w:rsidRDefault="008F2D5C" w:rsidP="008F2D5C">
      <w:pPr>
        <w:pStyle w:val="EndNoteBibliography"/>
        <w:ind w:left="720" w:hanging="720"/>
        <w:rPr>
          <w:noProof/>
        </w:rPr>
      </w:pPr>
      <w:r w:rsidRPr="008F2D5C">
        <w:rPr>
          <w:noProof/>
        </w:rPr>
        <w:t xml:space="preserve">Campbell, B. A., Menaker, T. A., &amp; King, W. R. (2015). The determination of victim credibility by adult and juvenile sexual assault investigators. </w:t>
      </w:r>
      <w:r w:rsidRPr="008F2D5C">
        <w:rPr>
          <w:i/>
          <w:noProof/>
        </w:rPr>
        <w:t>Journal of Criminal Justice, 43</w:t>
      </w:r>
      <w:r w:rsidRPr="008F2D5C">
        <w:rPr>
          <w:noProof/>
        </w:rPr>
        <w:t>, 29-39. doi:10.1016/j.jcrimjus.2014.12.001</w:t>
      </w:r>
    </w:p>
    <w:p w14:paraId="00B013EF" w14:textId="77777777" w:rsidR="008F2D5C" w:rsidRPr="008F2D5C" w:rsidRDefault="008F2D5C" w:rsidP="008F2D5C">
      <w:pPr>
        <w:pStyle w:val="EndNoteBibliography"/>
        <w:ind w:left="720" w:hanging="720"/>
        <w:rPr>
          <w:noProof/>
        </w:rPr>
      </w:pPr>
      <w:r w:rsidRPr="008F2D5C">
        <w:rPr>
          <w:noProof/>
        </w:rPr>
        <w:lastRenderedPageBreak/>
        <w:t xml:space="preserve">Campbell, R., &amp; Johnson, C. R. (1997). Police officers' perception of rape: Is there consistency between state laws and individual beliefs? </w:t>
      </w:r>
      <w:r w:rsidRPr="008F2D5C">
        <w:rPr>
          <w:i/>
          <w:noProof/>
        </w:rPr>
        <w:t>Journal of Interpersonal Violence, 12</w:t>
      </w:r>
      <w:r w:rsidRPr="008F2D5C">
        <w:rPr>
          <w:noProof/>
        </w:rPr>
        <w:t xml:space="preserve">, 255-274. </w:t>
      </w:r>
    </w:p>
    <w:p w14:paraId="5A89173F" w14:textId="77777777" w:rsidR="008F2D5C" w:rsidRPr="008F2D5C" w:rsidRDefault="008F2D5C" w:rsidP="008F2D5C">
      <w:pPr>
        <w:pStyle w:val="EndNoteBibliography"/>
        <w:ind w:left="720" w:hanging="720"/>
        <w:rPr>
          <w:noProof/>
        </w:rPr>
      </w:pPr>
      <w:r w:rsidRPr="008F2D5C">
        <w:rPr>
          <w:noProof/>
        </w:rPr>
        <w:t xml:space="preserve">Campbell, R., Wasco, S. M., Ahrens, C. E., Sefl, T., &amp; Barnes, H. E. (2001). Preventing the "second rape": Rape survivors' experiences with community service providers. </w:t>
      </w:r>
      <w:r w:rsidRPr="008F2D5C">
        <w:rPr>
          <w:i/>
          <w:noProof/>
        </w:rPr>
        <w:t>Journal of Interpersonal Violence, 16</w:t>
      </w:r>
      <w:r w:rsidRPr="008F2D5C">
        <w:rPr>
          <w:noProof/>
        </w:rPr>
        <w:t>, 1239-1259. doi:10.1177/088626001016012002</w:t>
      </w:r>
    </w:p>
    <w:p w14:paraId="02761649" w14:textId="77777777" w:rsidR="008F2D5C" w:rsidRPr="008F2D5C" w:rsidRDefault="008F2D5C" w:rsidP="008F2D5C">
      <w:pPr>
        <w:pStyle w:val="EndNoteBibliography"/>
        <w:ind w:left="720" w:hanging="720"/>
        <w:rPr>
          <w:noProof/>
        </w:rPr>
      </w:pPr>
      <w:r w:rsidRPr="008F2D5C">
        <w:rPr>
          <w:noProof/>
        </w:rPr>
        <w:t xml:space="preserve">Darwinkel, E., Powell, M., &amp; Tidmarsh, P. (2013). Improving police officers' perceptions of sexual offending through intensive training. </w:t>
      </w:r>
      <w:r w:rsidRPr="008F2D5C">
        <w:rPr>
          <w:i/>
          <w:noProof/>
        </w:rPr>
        <w:t>Criminal Justice and Behavior, 40</w:t>
      </w:r>
      <w:r w:rsidRPr="008F2D5C">
        <w:rPr>
          <w:noProof/>
        </w:rPr>
        <w:t>, 895-908. doi:10.1177/0093854813475348</w:t>
      </w:r>
    </w:p>
    <w:p w14:paraId="259FE4D7" w14:textId="77777777" w:rsidR="008F2D5C" w:rsidRPr="008F2D5C" w:rsidRDefault="008F2D5C" w:rsidP="008F2D5C">
      <w:pPr>
        <w:pStyle w:val="EndNoteBibliography"/>
        <w:ind w:left="720" w:hanging="720"/>
        <w:rPr>
          <w:noProof/>
        </w:rPr>
      </w:pPr>
      <w:r w:rsidRPr="008F2D5C">
        <w:rPr>
          <w:noProof/>
        </w:rPr>
        <w:t xml:space="preserve">Dinos, S., Burrowes, N., Hammond, K., &amp; Cunliffe, C. (2015). A systematic review of juries' assessment of rape victims: Do rape myths impact on juror decision-making? </w:t>
      </w:r>
      <w:r w:rsidRPr="008F2D5C">
        <w:rPr>
          <w:i/>
          <w:noProof/>
        </w:rPr>
        <w:t>International Journal of Law, Crime and Justice, 43</w:t>
      </w:r>
      <w:r w:rsidRPr="008F2D5C">
        <w:rPr>
          <w:noProof/>
        </w:rPr>
        <w:t>, 36-49. doi:10.1016/j.ijlcj.2014.07.001</w:t>
      </w:r>
    </w:p>
    <w:p w14:paraId="5BB814CF" w14:textId="77777777" w:rsidR="008F2D5C" w:rsidRPr="008F2D5C" w:rsidRDefault="008F2D5C" w:rsidP="008F2D5C">
      <w:pPr>
        <w:pStyle w:val="EndNoteBibliography"/>
        <w:ind w:left="720" w:hanging="720"/>
        <w:rPr>
          <w:noProof/>
        </w:rPr>
      </w:pPr>
      <w:r w:rsidRPr="008F2D5C">
        <w:rPr>
          <w:noProof/>
        </w:rPr>
        <w:t xml:space="preserve">Estrich, S. (1987). </w:t>
      </w:r>
      <w:r w:rsidRPr="008F2D5C">
        <w:rPr>
          <w:i/>
          <w:noProof/>
        </w:rPr>
        <w:t>Real Rape</w:t>
      </w:r>
      <w:r w:rsidRPr="008F2D5C">
        <w:rPr>
          <w:noProof/>
        </w:rPr>
        <w:t>. Cambridge, MA: Harvard University Press.</w:t>
      </w:r>
    </w:p>
    <w:p w14:paraId="3C6454FA" w14:textId="77777777" w:rsidR="008F2D5C" w:rsidRPr="008F2D5C" w:rsidRDefault="008F2D5C" w:rsidP="008F2D5C">
      <w:pPr>
        <w:pStyle w:val="EndNoteBibliography"/>
        <w:ind w:left="720" w:hanging="720"/>
        <w:rPr>
          <w:noProof/>
        </w:rPr>
      </w:pPr>
      <w:r w:rsidRPr="008F2D5C">
        <w:rPr>
          <w:noProof/>
        </w:rPr>
        <w:t xml:space="preserve">Felson, R. B., &amp; Paré, P.-P. (2008). Gender and the victim’s experience with the criminal justice system. </w:t>
      </w:r>
      <w:r w:rsidRPr="008F2D5C">
        <w:rPr>
          <w:i/>
          <w:noProof/>
        </w:rPr>
        <w:t>Social Science Research, 37</w:t>
      </w:r>
      <w:r w:rsidRPr="008F2D5C">
        <w:rPr>
          <w:noProof/>
        </w:rPr>
        <w:t>, 202-219. doi:10.1016/j.ssresearch.2007.06.014</w:t>
      </w:r>
    </w:p>
    <w:p w14:paraId="4040B126" w14:textId="77777777" w:rsidR="008F2D5C" w:rsidRPr="008F2D5C" w:rsidRDefault="008F2D5C" w:rsidP="008F2D5C">
      <w:pPr>
        <w:pStyle w:val="EndNoteBibliography"/>
        <w:ind w:left="720" w:hanging="720"/>
        <w:rPr>
          <w:noProof/>
        </w:rPr>
      </w:pPr>
      <w:r w:rsidRPr="008F2D5C">
        <w:rPr>
          <w:noProof/>
        </w:rPr>
        <w:t xml:space="preserve">Frese, B., Moya, M., &amp; Megias, J. L. (2004). Social perception of rape: How rape myth acceptance modulates the influence of situational factors. </w:t>
      </w:r>
      <w:r w:rsidRPr="008F2D5C">
        <w:rPr>
          <w:i/>
          <w:noProof/>
        </w:rPr>
        <w:t>Journal of Interpersonal Violence, 19</w:t>
      </w:r>
      <w:r w:rsidRPr="008F2D5C">
        <w:rPr>
          <w:noProof/>
        </w:rPr>
        <w:t xml:space="preserve">, 143-160. doi:10.1177/0886260503260245 </w:t>
      </w:r>
    </w:p>
    <w:p w14:paraId="79F51237" w14:textId="77777777" w:rsidR="008F2D5C" w:rsidRPr="008F2D5C" w:rsidRDefault="008F2D5C" w:rsidP="008F2D5C">
      <w:pPr>
        <w:pStyle w:val="EndNoteBibliography"/>
        <w:ind w:left="720" w:hanging="720"/>
        <w:rPr>
          <w:noProof/>
        </w:rPr>
      </w:pPr>
      <w:r w:rsidRPr="008F2D5C">
        <w:rPr>
          <w:noProof/>
        </w:rPr>
        <w:t xml:space="preserve">Frohmann, L. (1991). Discrediting Victims' Allegations of Sexual Assault: Prosecutorial Accounts of Case Rejections. </w:t>
      </w:r>
      <w:r w:rsidRPr="008F2D5C">
        <w:rPr>
          <w:i/>
          <w:noProof/>
        </w:rPr>
        <w:t>Social problems, 38</w:t>
      </w:r>
      <w:r w:rsidRPr="008F2D5C">
        <w:rPr>
          <w:noProof/>
        </w:rPr>
        <w:t>, 213-226. doi:10.2307/800530</w:t>
      </w:r>
    </w:p>
    <w:p w14:paraId="3425224F" w14:textId="77777777" w:rsidR="008F2D5C" w:rsidRPr="008F2D5C" w:rsidRDefault="008F2D5C" w:rsidP="008F2D5C">
      <w:pPr>
        <w:pStyle w:val="EndNoteBibliography"/>
        <w:ind w:left="720" w:hanging="720"/>
        <w:rPr>
          <w:noProof/>
        </w:rPr>
      </w:pPr>
      <w:r w:rsidRPr="008F2D5C">
        <w:rPr>
          <w:noProof/>
        </w:rPr>
        <w:t xml:space="preserve">Frohmann, L. (1997). Convictability and discordant locales: Reproducing race, class, and gender ideologies in prosecutorial decision making. </w:t>
      </w:r>
      <w:r w:rsidRPr="008F2D5C">
        <w:rPr>
          <w:i/>
          <w:noProof/>
        </w:rPr>
        <w:t>Law &amp; Society Review, 31</w:t>
      </w:r>
      <w:r w:rsidRPr="008F2D5C">
        <w:rPr>
          <w:noProof/>
        </w:rPr>
        <w:t>, 531-556. doi:10.2307/3054045</w:t>
      </w:r>
    </w:p>
    <w:p w14:paraId="47372624" w14:textId="77777777" w:rsidR="008F2D5C" w:rsidRPr="008F2D5C" w:rsidRDefault="008F2D5C" w:rsidP="008F2D5C">
      <w:pPr>
        <w:pStyle w:val="EndNoteBibliography"/>
        <w:ind w:left="720" w:hanging="720"/>
        <w:rPr>
          <w:noProof/>
        </w:rPr>
      </w:pPr>
      <w:r w:rsidRPr="008F2D5C">
        <w:rPr>
          <w:noProof/>
        </w:rPr>
        <w:t xml:space="preserve">Gerger, H., Kley, H., Bohner, G., &amp; Siebler, F. (2007). The Acceptance of Modern Rape Myths About Sexual Aggression (AMMSA) Scale: Development and validation in German and English. </w:t>
      </w:r>
      <w:r w:rsidRPr="008F2D5C">
        <w:rPr>
          <w:i/>
          <w:noProof/>
        </w:rPr>
        <w:t>Aggressive Behaviour, 33</w:t>
      </w:r>
      <w:r w:rsidRPr="008F2D5C">
        <w:rPr>
          <w:noProof/>
        </w:rPr>
        <w:t>, 422-440. doi:10.1002/ab.20195</w:t>
      </w:r>
    </w:p>
    <w:p w14:paraId="1CCDD7F3" w14:textId="77777777" w:rsidR="008F2D5C" w:rsidRPr="008F2D5C" w:rsidRDefault="008F2D5C" w:rsidP="008F2D5C">
      <w:pPr>
        <w:pStyle w:val="EndNoteBibliography"/>
        <w:ind w:left="720" w:hanging="720"/>
        <w:rPr>
          <w:noProof/>
        </w:rPr>
      </w:pPr>
      <w:r w:rsidRPr="008F2D5C">
        <w:rPr>
          <w:noProof/>
        </w:rPr>
        <w:lastRenderedPageBreak/>
        <w:t xml:space="preserve">Goodman-Delahunty, J., &amp; Graham, K. (2011). The influence of victim intoxication and victim attire on police repsonses to sexual assault. </w:t>
      </w:r>
      <w:r w:rsidRPr="008F2D5C">
        <w:rPr>
          <w:i/>
          <w:noProof/>
        </w:rPr>
        <w:t>Journal of Investigative Psychology and Offender Profiling, 8</w:t>
      </w:r>
      <w:r w:rsidRPr="008F2D5C">
        <w:rPr>
          <w:noProof/>
        </w:rPr>
        <w:t>, 22-40. doi:10.1002/jip.127</w:t>
      </w:r>
    </w:p>
    <w:p w14:paraId="650A8A30" w14:textId="77777777" w:rsidR="008F2D5C" w:rsidRPr="008F2D5C" w:rsidRDefault="008F2D5C" w:rsidP="008F2D5C">
      <w:pPr>
        <w:pStyle w:val="EndNoteBibliography"/>
        <w:ind w:left="720" w:hanging="720"/>
        <w:rPr>
          <w:noProof/>
        </w:rPr>
      </w:pPr>
      <w:r w:rsidRPr="008F2D5C">
        <w:rPr>
          <w:noProof/>
        </w:rPr>
        <w:t xml:space="preserve">Grubb, A., &amp; Harrower, J. (2008). Attribution of blame in cases of rape: An analysis of participant gender, type of rape and perceived similarity to the victim. </w:t>
      </w:r>
      <w:r w:rsidRPr="008F2D5C">
        <w:rPr>
          <w:i/>
          <w:noProof/>
        </w:rPr>
        <w:t>Aggression and Violent Behavior, 13</w:t>
      </w:r>
      <w:r w:rsidRPr="008F2D5C">
        <w:rPr>
          <w:noProof/>
        </w:rPr>
        <w:t>, 396-405. doi:10.1016/j.avb.2008.06.006</w:t>
      </w:r>
    </w:p>
    <w:p w14:paraId="363EC369" w14:textId="77777777" w:rsidR="008F2D5C" w:rsidRPr="008F2D5C" w:rsidRDefault="008F2D5C" w:rsidP="008F2D5C">
      <w:pPr>
        <w:pStyle w:val="EndNoteBibliography"/>
        <w:ind w:left="720" w:hanging="720"/>
        <w:rPr>
          <w:noProof/>
        </w:rPr>
      </w:pPr>
      <w:r w:rsidRPr="008F2D5C">
        <w:rPr>
          <w:noProof/>
        </w:rPr>
        <w:t xml:space="preserve">Grubb, A., &amp; Turner, E. (2012). Attribution of blame in rape cases: A review of the impact of rape myth acceptance, gender role conformity and substance use on victim blaming. </w:t>
      </w:r>
      <w:r w:rsidRPr="008F2D5C">
        <w:rPr>
          <w:i/>
          <w:noProof/>
        </w:rPr>
        <w:t>Aggression and Violent Behavior, 17</w:t>
      </w:r>
      <w:r w:rsidRPr="008F2D5C">
        <w:rPr>
          <w:noProof/>
        </w:rPr>
        <w:t>, 443-452. doi:10.1016/j.avb.2012.06.002</w:t>
      </w:r>
    </w:p>
    <w:p w14:paraId="58429EC1" w14:textId="77777777" w:rsidR="008F2D5C" w:rsidRPr="008F2D5C" w:rsidRDefault="008F2D5C" w:rsidP="008F2D5C">
      <w:pPr>
        <w:pStyle w:val="EndNoteBibliography"/>
        <w:ind w:left="720" w:hanging="720"/>
        <w:rPr>
          <w:noProof/>
        </w:rPr>
      </w:pPr>
      <w:r w:rsidRPr="008F2D5C">
        <w:rPr>
          <w:noProof/>
        </w:rPr>
        <w:t xml:space="preserve">Hazelwood, R. R., &amp; Burgess, A. W. (1995). </w:t>
      </w:r>
      <w:r w:rsidRPr="008F2D5C">
        <w:rPr>
          <w:i/>
          <w:noProof/>
        </w:rPr>
        <w:t>Practical aspects of rape investigation: A multidisciplinary approach</w:t>
      </w:r>
      <w:r w:rsidRPr="008F2D5C">
        <w:rPr>
          <w:noProof/>
        </w:rPr>
        <w:t xml:space="preserve"> (2nd ed.). New York, NY: CRC Press.</w:t>
      </w:r>
    </w:p>
    <w:p w14:paraId="58F5D1B4" w14:textId="77777777" w:rsidR="008F2D5C" w:rsidRPr="008F2D5C" w:rsidRDefault="008F2D5C" w:rsidP="008F2D5C">
      <w:pPr>
        <w:pStyle w:val="EndNoteBibliography"/>
        <w:ind w:left="720" w:hanging="720"/>
        <w:rPr>
          <w:noProof/>
        </w:rPr>
      </w:pPr>
      <w:r w:rsidRPr="008F2D5C">
        <w:rPr>
          <w:noProof/>
        </w:rPr>
        <w:t xml:space="preserve">Hine, B., &amp; Murphy, A. (2017). The impact of victim-perpetrator relationship, reputation and initial point of resistance on officers' responsibility and authenticity ratings towards hypothetical rape cases. </w:t>
      </w:r>
      <w:r w:rsidRPr="008F2D5C">
        <w:rPr>
          <w:i/>
          <w:noProof/>
        </w:rPr>
        <w:t>Journal of Criminal Justice, 49</w:t>
      </w:r>
      <w:r w:rsidRPr="008F2D5C">
        <w:rPr>
          <w:noProof/>
        </w:rPr>
        <w:t>, 1-13. doi:10.1016/j.jcrimjus.2017.01.001</w:t>
      </w:r>
    </w:p>
    <w:p w14:paraId="0B850467" w14:textId="77777777" w:rsidR="008F2D5C" w:rsidRPr="008F2D5C" w:rsidRDefault="008F2D5C" w:rsidP="008F2D5C">
      <w:pPr>
        <w:pStyle w:val="EndNoteBibliography"/>
        <w:ind w:left="720" w:hanging="720"/>
        <w:rPr>
          <w:noProof/>
        </w:rPr>
      </w:pPr>
      <w:r w:rsidRPr="008F2D5C">
        <w:rPr>
          <w:noProof/>
        </w:rPr>
        <w:t xml:space="preserve">Hohl, K., &amp; Stanko, E. (2015). Complaints of rape and the criminal justice system: Fresh evidence on the attrition problem in England and Wales. </w:t>
      </w:r>
      <w:r w:rsidRPr="008F2D5C">
        <w:rPr>
          <w:i/>
          <w:noProof/>
        </w:rPr>
        <w:t>European Journal of Criminology, 12</w:t>
      </w:r>
      <w:r w:rsidRPr="008F2D5C">
        <w:rPr>
          <w:noProof/>
        </w:rPr>
        <w:t>, 324-341. doi:10.1177/1477370815571949</w:t>
      </w:r>
    </w:p>
    <w:p w14:paraId="5CA3E331" w14:textId="77777777" w:rsidR="008F2D5C" w:rsidRPr="008F2D5C" w:rsidRDefault="008F2D5C" w:rsidP="008F2D5C">
      <w:pPr>
        <w:pStyle w:val="EndNoteBibliography"/>
        <w:ind w:left="720" w:hanging="720"/>
        <w:rPr>
          <w:noProof/>
        </w:rPr>
      </w:pPr>
      <w:r w:rsidRPr="008F2D5C">
        <w:rPr>
          <w:noProof/>
        </w:rPr>
        <w:t xml:space="preserve">Horvath, M., &amp; Brown, J. (2009). </w:t>
      </w:r>
      <w:r w:rsidRPr="008F2D5C">
        <w:rPr>
          <w:i/>
          <w:noProof/>
        </w:rPr>
        <w:t>Rape: Challenging contemporary thinking</w:t>
      </w:r>
      <w:r w:rsidRPr="008F2D5C">
        <w:rPr>
          <w:noProof/>
        </w:rPr>
        <w:t>. New York, NY: Routledge.</w:t>
      </w:r>
    </w:p>
    <w:p w14:paraId="753C7E03" w14:textId="77777777" w:rsidR="008F2D5C" w:rsidRPr="008F2D5C" w:rsidRDefault="008F2D5C" w:rsidP="008F2D5C">
      <w:pPr>
        <w:pStyle w:val="EndNoteBibliography"/>
        <w:ind w:left="720" w:hanging="720"/>
        <w:rPr>
          <w:noProof/>
        </w:rPr>
      </w:pPr>
      <w:r w:rsidRPr="008F2D5C">
        <w:rPr>
          <w:noProof/>
        </w:rPr>
        <w:t xml:space="preserve">Kelly, L., Lovett, J., &amp; Regan, L. (2005). </w:t>
      </w:r>
      <w:r w:rsidRPr="008F2D5C">
        <w:rPr>
          <w:i/>
          <w:noProof/>
        </w:rPr>
        <w:t>A gap or a chasm? Attrition in reported rape cases</w:t>
      </w:r>
      <w:r w:rsidRPr="008F2D5C">
        <w:rPr>
          <w:noProof/>
        </w:rPr>
        <w:t xml:space="preserve">. Retrieved from </w:t>
      </w:r>
    </w:p>
    <w:p w14:paraId="219551D5" w14:textId="77777777" w:rsidR="008F2D5C" w:rsidRPr="008F2D5C" w:rsidRDefault="008F2D5C" w:rsidP="008F2D5C">
      <w:pPr>
        <w:pStyle w:val="EndNoteBibliography"/>
        <w:ind w:left="720" w:hanging="720"/>
        <w:rPr>
          <w:noProof/>
        </w:rPr>
      </w:pPr>
      <w:r w:rsidRPr="008F2D5C">
        <w:rPr>
          <w:noProof/>
        </w:rPr>
        <w:t xml:space="preserve">Kopper, B. A. (1996). Gender, gender identity, rape myth acceptance, and time of initial resistance on the perception of acquaintance rape blame and avoidability. </w:t>
      </w:r>
      <w:r w:rsidRPr="008F2D5C">
        <w:rPr>
          <w:i/>
          <w:noProof/>
        </w:rPr>
        <w:t>Sex Roles, 34</w:t>
      </w:r>
      <w:r w:rsidRPr="008F2D5C">
        <w:rPr>
          <w:noProof/>
        </w:rPr>
        <w:t>, 81-93. doi:10.1007/BF01544797</w:t>
      </w:r>
    </w:p>
    <w:p w14:paraId="1F109A03" w14:textId="77777777" w:rsidR="008F2D5C" w:rsidRPr="008F2D5C" w:rsidRDefault="008F2D5C" w:rsidP="008F2D5C">
      <w:pPr>
        <w:pStyle w:val="EndNoteBibliography"/>
        <w:ind w:left="720" w:hanging="720"/>
        <w:rPr>
          <w:noProof/>
        </w:rPr>
      </w:pPr>
      <w:r w:rsidRPr="008F2D5C">
        <w:rPr>
          <w:noProof/>
        </w:rPr>
        <w:t xml:space="preserve">Lonsway, K. A., Welch, S., &amp; Fitzgerald, L. F. (2001). Police training in sexual assault response: Process, outcomes, and elements of change. </w:t>
      </w:r>
      <w:r w:rsidRPr="008F2D5C">
        <w:rPr>
          <w:i/>
          <w:noProof/>
        </w:rPr>
        <w:t>Criminal Justice and Behavior, 28</w:t>
      </w:r>
      <w:r w:rsidRPr="008F2D5C">
        <w:rPr>
          <w:noProof/>
        </w:rPr>
        <w:t>, 695-730. doi:10.1177/009385480102800602</w:t>
      </w:r>
    </w:p>
    <w:p w14:paraId="61098A0F" w14:textId="77777777" w:rsidR="008F2D5C" w:rsidRPr="008F2D5C" w:rsidRDefault="008F2D5C" w:rsidP="008F2D5C">
      <w:pPr>
        <w:pStyle w:val="EndNoteBibliography"/>
        <w:ind w:left="720" w:hanging="720"/>
        <w:rPr>
          <w:noProof/>
        </w:rPr>
      </w:pPr>
      <w:r w:rsidRPr="008F2D5C">
        <w:rPr>
          <w:noProof/>
        </w:rPr>
        <w:lastRenderedPageBreak/>
        <w:t xml:space="preserve">Maddox, L., Lee, D., &amp; Barker, C. (2011). olice empathy and victim PTSD as potential fac-tors in rape case attrition. </w:t>
      </w:r>
      <w:r w:rsidRPr="008F2D5C">
        <w:rPr>
          <w:i/>
          <w:noProof/>
        </w:rPr>
        <w:t>Journal of Police and Criminal Psychology, 26</w:t>
      </w:r>
      <w:r w:rsidRPr="008F2D5C">
        <w:rPr>
          <w:noProof/>
        </w:rPr>
        <w:t>, 112-117. doi:10.1007/s11896-010-9075-6</w:t>
      </w:r>
    </w:p>
    <w:p w14:paraId="09C5225B" w14:textId="77777777" w:rsidR="008F2D5C" w:rsidRPr="008F2D5C" w:rsidRDefault="008F2D5C" w:rsidP="008F2D5C">
      <w:pPr>
        <w:pStyle w:val="EndNoteBibliography"/>
        <w:ind w:left="720" w:hanging="720"/>
        <w:rPr>
          <w:noProof/>
        </w:rPr>
      </w:pPr>
      <w:r w:rsidRPr="008F2D5C">
        <w:rPr>
          <w:noProof/>
        </w:rPr>
        <w:t xml:space="preserve">Mennicke, A., Anderson, D., Oehme, K., &amp; Kennedy, S. (2014). Law enforcement officers' perception of rape and rape victims: A multimethod study. </w:t>
      </w:r>
      <w:r w:rsidRPr="008F2D5C">
        <w:rPr>
          <w:i/>
          <w:noProof/>
        </w:rPr>
        <w:t>Violence and Victims, 29</w:t>
      </w:r>
      <w:r w:rsidRPr="008F2D5C">
        <w:rPr>
          <w:noProof/>
        </w:rPr>
        <w:t>, 814-827. doi:10.1891/0886-6708.VV-D-13-00017</w:t>
      </w:r>
    </w:p>
    <w:p w14:paraId="4A6A3047" w14:textId="77777777" w:rsidR="008F2D5C" w:rsidRPr="008F2D5C" w:rsidRDefault="008F2D5C" w:rsidP="008F2D5C">
      <w:pPr>
        <w:pStyle w:val="EndNoteBibliography"/>
        <w:ind w:left="720" w:hanging="720"/>
        <w:rPr>
          <w:noProof/>
        </w:rPr>
      </w:pPr>
      <w:r w:rsidRPr="008F2D5C">
        <w:rPr>
          <w:noProof/>
        </w:rPr>
        <w:t xml:space="preserve">Munro, V. E., &amp; Kelly, L. (2009). A vicious cycle? Attrition and conviction patterns in contemporary rape cases in England and Wales. In M. A. Horvath &amp; J. Brown (Eds.), </w:t>
      </w:r>
      <w:r w:rsidRPr="008F2D5C">
        <w:rPr>
          <w:i/>
          <w:noProof/>
        </w:rPr>
        <w:t>Rape: Challenging contemporary thinking</w:t>
      </w:r>
      <w:r w:rsidRPr="008F2D5C">
        <w:rPr>
          <w:noProof/>
        </w:rPr>
        <w:t xml:space="preserve"> (pp. 281-300). Devon, UK: Willan Publishing.</w:t>
      </w:r>
    </w:p>
    <w:p w14:paraId="26AE4FF5" w14:textId="77777777" w:rsidR="008F2D5C" w:rsidRPr="008F2D5C" w:rsidRDefault="008F2D5C" w:rsidP="008F2D5C">
      <w:pPr>
        <w:pStyle w:val="EndNoteBibliography"/>
        <w:ind w:left="720" w:hanging="720"/>
        <w:rPr>
          <w:noProof/>
        </w:rPr>
      </w:pPr>
      <w:r w:rsidRPr="008F2D5C">
        <w:rPr>
          <w:noProof/>
        </w:rPr>
        <w:t xml:space="preserve">Muram, D., Hellman, R., &amp; Cassinello, B. (1995). Prevalence of negative atttiudes among police officers towards rape victims. </w:t>
      </w:r>
      <w:r w:rsidRPr="008F2D5C">
        <w:rPr>
          <w:i/>
          <w:noProof/>
        </w:rPr>
        <w:t>Adolescent and Pediatric Gynecology, 8</w:t>
      </w:r>
      <w:r w:rsidRPr="008F2D5C">
        <w:rPr>
          <w:noProof/>
        </w:rPr>
        <w:t>, 89-91. doi:10.1016/S0932-8610(19)80131-7</w:t>
      </w:r>
    </w:p>
    <w:p w14:paraId="56E9BCC7" w14:textId="77777777" w:rsidR="008F2D5C" w:rsidRPr="008F2D5C" w:rsidRDefault="008F2D5C" w:rsidP="008F2D5C">
      <w:pPr>
        <w:pStyle w:val="EndNoteBibliography"/>
        <w:ind w:left="720" w:hanging="720"/>
        <w:rPr>
          <w:noProof/>
        </w:rPr>
      </w:pPr>
      <w:r w:rsidRPr="008F2D5C">
        <w:rPr>
          <w:noProof/>
        </w:rPr>
        <w:t xml:space="preserve">Murphy, A., &amp; Hine, B. (2018). Investigating the demographic and attitudinal predictors of rape myth acceptance in U.K. Police officers: developing an evidence-base for training and professional development. </w:t>
      </w:r>
      <w:r w:rsidRPr="008F2D5C">
        <w:rPr>
          <w:i/>
          <w:noProof/>
        </w:rPr>
        <w:t>Psychology, Crime and Law</w:t>
      </w:r>
      <w:r w:rsidRPr="008F2D5C">
        <w:rPr>
          <w:noProof/>
        </w:rPr>
        <w:t>. doi:10.1080/1068316X.2018.1503663</w:t>
      </w:r>
    </w:p>
    <w:p w14:paraId="217B852C" w14:textId="77777777" w:rsidR="008F2D5C" w:rsidRPr="008F2D5C" w:rsidRDefault="008F2D5C" w:rsidP="008F2D5C">
      <w:pPr>
        <w:pStyle w:val="EndNoteBibliography"/>
        <w:ind w:left="720" w:hanging="720"/>
        <w:rPr>
          <w:noProof/>
        </w:rPr>
      </w:pPr>
      <w:r w:rsidRPr="008F2D5C">
        <w:rPr>
          <w:noProof/>
        </w:rPr>
        <w:t xml:space="preserve">O'Keeffe, S., Brown, J. M., &amp; Lyons, E. (2009). Seeking proof or truth: Naturalistic decision-making by police officers when considering rape allegations. In M. Horvath &amp; J. Brown (Eds.), </w:t>
      </w:r>
      <w:r w:rsidRPr="008F2D5C">
        <w:rPr>
          <w:i/>
          <w:noProof/>
        </w:rPr>
        <w:t>Rape: Challenging contemporary thinking</w:t>
      </w:r>
      <w:r w:rsidRPr="008F2D5C">
        <w:rPr>
          <w:noProof/>
        </w:rPr>
        <w:t xml:space="preserve"> (pp. 229-254). New York, NY: Routledge.</w:t>
      </w:r>
    </w:p>
    <w:p w14:paraId="055DC1CF" w14:textId="77777777" w:rsidR="008F2D5C" w:rsidRPr="008F2D5C" w:rsidRDefault="008F2D5C" w:rsidP="008F2D5C">
      <w:pPr>
        <w:pStyle w:val="EndNoteBibliography"/>
        <w:ind w:left="720" w:hanging="720"/>
        <w:rPr>
          <w:noProof/>
        </w:rPr>
      </w:pPr>
      <w:r w:rsidRPr="008F2D5C">
        <w:rPr>
          <w:noProof/>
        </w:rPr>
        <w:t xml:space="preserve">Office for National Statistics. (2015). </w:t>
      </w:r>
      <w:r w:rsidRPr="008F2D5C">
        <w:rPr>
          <w:i/>
          <w:noProof/>
        </w:rPr>
        <w:t>Police workforce, England and Wales: 31 March 2015</w:t>
      </w:r>
      <w:r w:rsidRPr="008F2D5C">
        <w:rPr>
          <w:noProof/>
        </w:rPr>
        <w:t>. London: Office for National Statistics.</w:t>
      </w:r>
    </w:p>
    <w:p w14:paraId="795D58BB" w14:textId="77777777" w:rsidR="008F2D5C" w:rsidRPr="008F2D5C" w:rsidRDefault="008F2D5C" w:rsidP="008F2D5C">
      <w:pPr>
        <w:pStyle w:val="EndNoteBibliography"/>
        <w:ind w:left="720" w:hanging="720"/>
        <w:rPr>
          <w:noProof/>
        </w:rPr>
      </w:pPr>
      <w:r w:rsidRPr="008F2D5C">
        <w:rPr>
          <w:noProof/>
        </w:rPr>
        <w:t xml:space="preserve">Page, A. D. (2007). Behind the blue line: Investigating police officers' attitudes toward rape. </w:t>
      </w:r>
      <w:r w:rsidRPr="008F2D5C">
        <w:rPr>
          <w:i/>
          <w:noProof/>
        </w:rPr>
        <w:t>Journal of Police and Criminal Psychology, 22</w:t>
      </w:r>
      <w:r w:rsidRPr="008F2D5C">
        <w:rPr>
          <w:noProof/>
        </w:rPr>
        <w:t>, 22-32. doi:10.1007/s11896-007-9002-7</w:t>
      </w:r>
    </w:p>
    <w:p w14:paraId="051C8DA7" w14:textId="77777777" w:rsidR="008F2D5C" w:rsidRPr="008F2D5C" w:rsidRDefault="008F2D5C" w:rsidP="008F2D5C">
      <w:pPr>
        <w:pStyle w:val="EndNoteBibliography"/>
        <w:ind w:left="720" w:hanging="720"/>
        <w:rPr>
          <w:noProof/>
        </w:rPr>
      </w:pPr>
      <w:r w:rsidRPr="008F2D5C">
        <w:rPr>
          <w:noProof/>
        </w:rPr>
        <w:t xml:space="preserve">Page, A. D. (2008a). Gateway to reform? Policy implications of police officers' attitudes toward rape. </w:t>
      </w:r>
      <w:r w:rsidRPr="008F2D5C">
        <w:rPr>
          <w:i/>
          <w:noProof/>
        </w:rPr>
        <w:t>American Journal of Criminal Justice, 33</w:t>
      </w:r>
      <w:r w:rsidRPr="008F2D5C">
        <w:rPr>
          <w:noProof/>
        </w:rPr>
        <w:t>, 44-58. doi:10.1007/s12103-007-9024-9</w:t>
      </w:r>
    </w:p>
    <w:p w14:paraId="5A1AB8CE" w14:textId="77777777" w:rsidR="008F2D5C" w:rsidRPr="008F2D5C" w:rsidRDefault="008F2D5C" w:rsidP="008F2D5C">
      <w:pPr>
        <w:pStyle w:val="EndNoteBibliography"/>
        <w:ind w:left="720" w:hanging="720"/>
        <w:rPr>
          <w:noProof/>
        </w:rPr>
      </w:pPr>
      <w:r w:rsidRPr="008F2D5C">
        <w:rPr>
          <w:noProof/>
        </w:rPr>
        <w:t xml:space="preserve">Page, A. D. (2008b). Judging women and defining crime: Police officers' attitudes toward women and rape. </w:t>
      </w:r>
      <w:r w:rsidRPr="008F2D5C">
        <w:rPr>
          <w:i/>
          <w:noProof/>
        </w:rPr>
        <w:t>Sociological Spectrum, 28</w:t>
      </w:r>
      <w:r w:rsidRPr="008F2D5C">
        <w:rPr>
          <w:noProof/>
        </w:rPr>
        <w:t>, 389-411. doi:10.1080/02732170802053621</w:t>
      </w:r>
    </w:p>
    <w:p w14:paraId="2B9A17DE" w14:textId="77777777" w:rsidR="008F2D5C" w:rsidRPr="008F2D5C" w:rsidRDefault="008F2D5C" w:rsidP="008F2D5C">
      <w:pPr>
        <w:pStyle w:val="EndNoteBibliography"/>
        <w:ind w:left="720" w:hanging="720"/>
        <w:rPr>
          <w:noProof/>
        </w:rPr>
      </w:pPr>
      <w:r w:rsidRPr="008F2D5C">
        <w:rPr>
          <w:noProof/>
        </w:rPr>
        <w:lastRenderedPageBreak/>
        <w:t xml:space="preserve">Page, A. D. (2010). True colors: Police officers and rape myth acceptance. </w:t>
      </w:r>
      <w:r w:rsidRPr="008F2D5C">
        <w:rPr>
          <w:i/>
          <w:noProof/>
        </w:rPr>
        <w:t>Feminist Criminology, 5</w:t>
      </w:r>
      <w:r w:rsidRPr="008F2D5C">
        <w:rPr>
          <w:noProof/>
        </w:rPr>
        <w:t>, 315-334. doi:10.1177/1557085110384108</w:t>
      </w:r>
    </w:p>
    <w:p w14:paraId="211A76BF" w14:textId="77777777" w:rsidR="008F2D5C" w:rsidRPr="008F2D5C" w:rsidRDefault="008F2D5C" w:rsidP="008F2D5C">
      <w:pPr>
        <w:pStyle w:val="EndNoteBibliography"/>
        <w:ind w:left="720" w:hanging="720"/>
        <w:rPr>
          <w:noProof/>
        </w:rPr>
      </w:pPr>
      <w:r w:rsidRPr="008F2D5C">
        <w:rPr>
          <w:noProof/>
        </w:rPr>
        <w:t xml:space="preserve">Parratt, K. A., &amp; Pina, A. (2017). From “real rape” to real justice: A systematic review of police officers' rape myth beliefs. </w:t>
      </w:r>
      <w:r w:rsidRPr="008F2D5C">
        <w:rPr>
          <w:i/>
          <w:noProof/>
        </w:rPr>
        <w:t>Aggression and Violent Behavior, 34</w:t>
      </w:r>
      <w:r w:rsidRPr="008F2D5C">
        <w:rPr>
          <w:noProof/>
        </w:rPr>
        <w:t>, 68-83. doi:10.1016/j.avb.2017.03.005</w:t>
      </w:r>
    </w:p>
    <w:p w14:paraId="64758307" w14:textId="77777777" w:rsidR="008F2D5C" w:rsidRPr="008F2D5C" w:rsidRDefault="008F2D5C" w:rsidP="008F2D5C">
      <w:pPr>
        <w:pStyle w:val="EndNoteBibliography"/>
        <w:ind w:left="720" w:hanging="720"/>
        <w:rPr>
          <w:noProof/>
        </w:rPr>
      </w:pPr>
      <w:r w:rsidRPr="008F2D5C">
        <w:rPr>
          <w:noProof/>
        </w:rPr>
        <w:t xml:space="preserve">Payne, D. L., Lonsway, K. A., &amp; Fitzgerald, L. F. (1999). Rape Myth Acceptance: Exploration of Its Structure and Its Measurement Using the </w:t>
      </w:r>
      <w:r w:rsidRPr="008F2D5C">
        <w:rPr>
          <w:i/>
          <w:noProof/>
        </w:rPr>
        <w:t>Illinois Rape Myth Acceptance Scale</w:t>
      </w:r>
      <w:r w:rsidRPr="008F2D5C">
        <w:rPr>
          <w:noProof/>
        </w:rPr>
        <w:t xml:space="preserve">. </w:t>
      </w:r>
      <w:r w:rsidRPr="008F2D5C">
        <w:rPr>
          <w:i/>
          <w:noProof/>
        </w:rPr>
        <w:t>Journal of research in Personality, 33</w:t>
      </w:r>
      <w:r w:rsidRPr="008F2D5C">
        <w:rPr>
          <w:noProof/>
        </w:rPr>
        <w:t xml:space="preserve">, 27-68. </w:t>
      </w:r>
    </w:p>
    <w:p w14:paraId="61A82358" w14:textId="77777777" w:rsidR="008F2D5C" w:rsidRPr="008F2D5C" w:rsidRDefault="008F2D5C" w:rsidP="008F2D5C">
      <w:pPr>
        <w:pStyle w:val="EndNoteBibliography"/>
        <w:ind w:left="720" w:hanging="720"/>
        <w:rPr>
          <w:noProof/>
        </w:rPr>
      </w:pPr>
      <w:r w:rsidRPr="008F2D5C">
        <w:rPr>
          <w:noProof/>
        </w:rPr>
        <w:t xml:space="preserve">Schuller, R. A., &amp; Stewart, A. (2000). Police responses to sexual assault complaints: The role of perpetrator/complainant intoxication. </w:t>
      </w:r>
      <w:r w:rsidRPr="008F2D5C">
        <w:rPr>
          <w:i/>
          <w:noProof/>
        </w:rPr>
        <w:t>Law and Human Behavior, 24</w:t>
      </w:r>
      <w:r w:rsidRPr="008F2D5C">
        <w:rPr>
          <w:noProof/>
        </w:rPr>
        <w:t>, 535-551. doi:10.1023/A:1005519028528</w:t>
      </w:r>
    </w:p>
    <w:p w14:paraId="1DBA53C7" w14:textId="77777777" w:rsidR="008F2D5C" w:rsidRPr="008F2D5C" w:rsidRDefault="008F2D5C" w:rsidP="008F2D5C">
      <w:pPr>
        <w:pStyle w:val="EndNoteBibliography"/>
        <w:ind w:left="720" w:hanging="720"/>
        <w:rPr>
          <w:noProof/>
        </w:rPr>
      </w:pPr>
      <w:r w:rsidRPr="008F2D5C">
        <w:rPr>
          <w:noProof/>
        </w:rPr>
        <w:t xml:space="preserve">Sims, C. M., Noel, N. E., &amp; Maisto, S. A. (2007). Rape blame as a function of alcohol presence and resistance type. </w:t>
      </w:r>
      <w:r w:rsidRPr="008F2D5C">
        <w:rPr>
          <w:i/>
          <w:noProof/>
        </w:rPr>
        <w:t>Addictive Behaviors, 32</w:t>
      </w:r>
      <w:r w:rsidRPr="008F2D5C">
        <w:rPr>
          <w:noProof/>
        </w:rPr>
        <w:t>, 2766-2775. doi:10.1016/j.addbeh.2007.04.013</w:t>
      </w:r>
    </w:p>
    <w:p w14:paraId="600A064C" w14:textId="77777777" w:rsidR="008F2D5C" w:rsidRPr="008F2D5C" w:rsidRDefault="008F2D5C" w:rsidP="008F2D5C">
      <w:pPr>
        <w:pStyle w:val="EndNoteBibliography"/>
        <w:ind w:left="720" w:hanging="720"/>
        <w:rPr>
          <w:noProof/>
        </w:rPr>
      </w:pPr>
      <w:r w:rsidRPr="008F2D5C">
        <w:rPr>
          <w:noProof/>
        </w:rPr>
        <w:t xml:space="preserve">Sleath, E., &amp; Bull, R. (2012). Comparing rape victim and perpetrator blaming in a police officer sample: Differences between police officers with and without specialist training. </w:t>
      </w:r>
      <w:r w:rsidRPr="008F2D5C">
        <w:rPr>
          <w:i/>
          <w:noProof/>
        </w:rPr>
        <w:t>Criminal Justice and Behavior, 39</w:t>
      </w:r>
      <w:r w:rsidRPr="008F2D5C">
        <w:rPr>
          <w:noProof/>
        </w:rPr>
        <w:t>, 646-665. doi:10.1177/0093854811434696</w:t>
      </w:r>
    </w:p>
    <w:p w14:paraId="121A64F5" w14:textId="77777777" w:rsidR="008F2D5C" w:rsidRPr="008F2D5C" w:rsidRDefault="008F2D5C" w:rsidP="008F2D5C">
      <w:pPr>
        <w:pStyle w:val="EndNoteBibliography"/>
        <w:ind w:left="720" w:hanging="720"/>
        <w:rPr>
          <w:noProof/>
        </w:rPr>
      </w:pPr>
      <w:r w:rsidRPr="008F2D5C">
        <w:rPr>
          <w:noProof/>
        </w:rPr>
        <w:t xml:space="preserve">Sleath, E., &amp; Bull, R. (2015). A brief report on rape myth acceptance: Differences between police officers, law students, and psychology students in the United Kingdom. </w:t>
      </w:r>
      <w:r w:rsidRPr="008F2D5C">
        <w:rPr>
          <w:i/>
          <w:noProof/>
        </w:rPr>
        <w:t>Violence and Victims, 30</w:t>
      </w:r>
      <w:r w:rsidRPr="008F2D5C">
        <w:rPr>
          <w:noProof/>
        </w:rPr>
        <w:t>, 136-147. doi:10.1891/0886-6708.VV-D-13-00035</w:t>
      </w:r>
    </w:p>
    <w:p w14:paraId="34E497C2" w14:textId="77777777" w:rsidR="008F2D5C" w:rsidRPr="008F2D5C" w:rsidRDefault="008F2D5C" w:rsidP="008F2D5C">
      <w:pPr>
        <w:pStyle w:val="EndNoteBibliography"/>
        <w:ind w:left="720" w:hanging="720"/>
        <w:rPr>
          <w:noProof/>
        </w:rPr>
      </w:pPr>
      <w:r w:rsidRPr="008F2D5C">
        <w:rPr>
          <w:noProof/>
        </w:rPr>
        <w:t xml:space="preserve">Sleath, E., &amp; Bull, R. (2017). Police perceptions of rape victims and the impact on case decisionmaking: A systematic review. </w:t>
      </w:r>
      <w:r w:rsidRPr="008F2D5C">
        <w:rPr>
          <w:i/>
          <w:noProof/>
        </w:rPr>
        <w:t>Aggression and Violent Behavior, 34</w:t>
      </w:r>
      <w:r w:rsidRPr="008F2D5C">
        <w:rPr>
          <w:noProof/>
        </w:rPr>
        <w:t>, 102-112. doi:10.1016/j.avb.2017.02.003</w:t>
      </w:r>
    </w:p>
    <w:p w14:paraId="241DD973" w14:textId="77777777" w:rsidR="008F2D5C" w:rsidRPr="008F2D5C" w:rsidRDefault="008F2D5C" w:rsidP="008F2D5C">
      <w:pPr>
        <w:pStyle w:val="EndNoteBibliography"/>
        <w:ind w:left="720" w:hanging="720"/>
        <w:rPr>
          <w:noProof/>
        </w:rPr>
      </w:pPr>
      <w:r w:rsidRPr="008F2D5C">
        <w:rPr>
          <w:noProof/>
        </w:rPr>
        <w:t xml:space="preserve">Spohn, C., &amp; Tellis, K. (2012). The criminal justice system's response to sexual violence. </w:t>
      </w:r>
      <w:r w:rsidRPr="008F2D5C">
        <w:rPr>
          <w:i/>
          <w:noProof/>
        </w:rPr>
        <w:t>Violence Against Women, 18</w:t>
      </w:r>
      <w:r w:rsidRPr="008F2D5C">
        <w:rPr>
          <w:noProof/>
        </w:rPr>
        <w:t>, 169-192. doi:10.1177/1077801212440020</w:t>
      </w:r>
    </w:p>
    <w:p w14:paraId="5BA1BA81" w14:textId="77777777" w:rsidR="008F2D5C" w:rsidRPr="008F2D5C" w:rsidRDefault="008F2D5C" w:rsidP="008F2D5C">
      <w:pPr>
        <w:pStyle w:val="EndNoteBibliography"/>
        <w:ind w:left="720" w:hanging="720"/>
        <w:rPr>
          <w:noProof/>
        </w:rPr>
      </w:pPr>
      <w:r w:rsidRPr="008F2D5C">
        <w:rPr>
          <w:noProof/>
        </w:rPr>
        <w:t xml:space="preserve">Spohn, C., &amp; Tellis, K. (2014). </w:t>
      </w:r>
      <w:r w:rsidRPr="008F2D5C">
        <w:rPr>
          <w:i/>
          <w:noProof/>
        </w:rPr>
        <w:t>Policing and prosecuting sexual assault: Inside the criminal justice system</w:t>
      </w:r>
      <w:r w:rsidRPr="008F2D5C">
        <w:rPr>
          <w:noProof/>
        </w:rPr>
        <w:t>. Boulder, CO: Rienner Publishers.</w:t>
      </w:r>
    </w:p>
    <w:p w14:paraId="4FF8211F" w14:textId="77777777" w:rsidR="008F2D5C" w:rsidRPr="008F2D5C" w:rsidRDefault="008F2D5C" w:rsidP="008F2D5C">
      <w:pPr>
        <w:pStyle w:val="EndNoteBibliography"/>
        <w:ind w:left="720" w:hanging="720"/>
        <w:rPr>
          <w:noProof/>
        </w:rPr>
      </w:pPr>
      <w:r w:rsidRPr="008F2D5C">
        <w:rPr>
          <w:noProof/>
        </w:rPr>
        <w:lastRenderedPageBreak/>
        <w:t xml:space="preserve">Stern, V. (2010). </w:t>
      </w:r>
      <w:r w:rsidRPr="008F2D5C">
        <w:rPr>
          <w:i/>
          <w:noProof/>
        </w:rPr>
        <w:t>The Stern review: A report by Baroness Vivien Stern CBE of an independent review into how rape complaints are handled by public authorities in England and Wales.</w:t>
      </w:r>
      <w:r w:rsidRPr="008F2D5C">
        <w:rPr>
          <w:noProof/>
        </w:rPr>
        <w:t xml:space="preserve"> London: Government Equalities Office/Home Office.</w:t>
      </w:r>
    </w:p>
    <w:p w14:paraId="23F0320C" w14:textId="77777777" w:rsidR="008F2D5C" w:rsidRPr="008F2D5C" w:rsidRDefault="008F2D5C" w:rsidP="008F2D5C">
      <w:pPr>
        <w:pStyle w:val="EndNoteBibliography"/>
        <w:ind w:left="720" w:hanging="720"/>
        <w:rPr>
          <w:noProof/>
        </w:rPr>
      </w:pPr>
      <w:r w:rsidRPr="008F2D5C">
        <w:rPr>
          <w:noProof/>
        </w:rPr>
        <w:t xml:space="preserve">Temkin, J. (2000). Prosecuting and defending rape: perspectives from the bar. </w:t>
      </w:r>
      <w:r w:rsidRPr="008F2D5C">
        <w:rPr>
          <w:i/>
          <w:noProof/>
        </w:rPr>
        <w:t>Journal of Law and Society, 27</w:t>
      </w:r>
      <w:r w:rsidRPr="008F2D5C">
        <w:rPr>
          <w:noProof/>
        </w:rPr>
        <w:t>, 219-248. doi:10.1111/1467-6478.00152</w:t>
      </w:r>
    </w:p>
    <w:p w14:paraId="1A6EF66A" w14:textId="77777777" w:rsidR="008F2D5C" w:rsidRPr="008F2D5C" w:rsidRDefault="008F2D5C" w:rsidP="008F2D5C">
      <w:pPr>
        <w:pStyle w:val="EndNoteBibliography"/>
        <w:ind w:left="720" w:hanging="720"/>
        <w:rPr>
          <w:noProof/>
        </w:rPr>
      </w:pPr>
      <w:r w:rsidRPr="008F2D5C">
        <w:rPr>
          <w:noProof/>
        </w:rPr>
        <w:t xml:space="preserve">Temkin, J., &amp; Krahé, B. (2008). </w:t>
      </w:r>
      <w:r w:rsidRPr="008F2D5C">
        <w:rPr>
          <w:i/>
          <w:noProof/>
        </w:rPr>
        <w:t>Sexual assault and the justice gap: A question of attitude</w:t>
      </w:r>
      <w:r w:rsidRPr="008F2D5C">
        <w:rPr>
          <w:noProof/>
        </w:rPr>
        <w:t>. Portland, OR: Hart Publishing.</w:t>
      </w:r>
    </w:p>
    <w:p w14:paraId="02A57B19" w14:textId="77777777" w:rsidR="008F2D5C" w:rsidRPr="008F2D5C" w:rsidRDefault="008F2D5C" w:rsidP="008F2D5C">
      <w:pPr>
        <w:pStyle w:val="EndNoteBibliography"/>
        <w:ind w:left="720" w:hanging="720"/>
        <w:rPr>
          <w:noProof/>
        </w:rPr>
      </w:pPr>
      <w:r w:rsidRPr="008F2D5C">
        <w:rPr>
          <w:noProof/>
        </w:rPr>
        <w:t xml:space="preserve">Venema, R. M. (2016a). Making judgments: How blame mediates the influence of rape myth acceptance in police response to sexual assault. </w:t>
      </w:r>
      <w:r w:rsidRPr="008F2D5C">
        <w:rPr>
          <w:i/>
          <w:noProof/>
        </w:rPr>
        <w:t>Journal of Interpersonal Violence</w:t>
      </w:r>
      <w:r w:rsidRPr="008F2D5C">
        <w:rPr>
          <w:noProof/>
        </w:rPr>
        <w:t>. doi:10.1177/0886260516662437</w:t>
      </w:r>
    </w:p>
    <w:p w14:paraId="62EFDD36" w14:textId="77777777" w:rsidR="008F2D5C" w:rsidRPr="008F2D5C" w:rsidRDefault="008F2D5C" w:rsidP="008F2D5C">
      <w:pPr>
        <w:pStyle w:val="EndNoteBibliography"/>
        <w:ind w:left="720" w:hanging="720"/>
        <w:rPr>
          <w:noProof/>
        </w:rPr>
      </w:pPr>
      <w:r w:rsidRPr="008F2D5C">
        <w:rPr>
          <w:noProof/>
        </w:rPr>
        <w:t xml:space="preserve">Venema, R. M. (2016b). Police officer schema of sexual assault reports: Real rape, ambiguous cases, and false reports. </w:t>
      </w:r>
      <w:r w:rsidRPr="008F2D5C">
        <w:rPr>
          <w:i/>
          <w:noProof/>
        </w:rPr>
        <w:t>Journal of Interpersonal Violence, 31</w:t>
      </w:r>
      <w:r w:rsidRPr="008F2D5C">
        <w:rPr>
          <w:noProof/>
        </w:rPr>
        <w:t>, 872-899. doi:10.1177/0886260514556765</w:t>
      </w:r>
    </w:p>
    <w:p w14:paraId="23DD38E5" w14:textId="77777777" w:rsidR="008F2D5C" w:rsidRPr="008F2D5C" w:rsidRDefault="008F2D5C" w:rsidP="008F2D5C">
      <w:pPr>
        <w:pStyle w:val="EndNoteBibliography"/>
        <w:ind w:left="720" w:hanging="720"/>
        <w:rPr>
          <w:noProof/>
        </w:rPr>
      </w:pPr>
      <w:r w:rsidRPr="008F2D5C">
        <w:rPr>
          <w:noProof/>
        </w:rPr>
        <w:t xml:space="preserve">Waterhouse, G. F., Reynolds, A., &amp; Egan, V. (2016). Myths and legends: The reality of rape offences reported to a UK police force. </w:t>
      </w:r>
      <w:r w:rsidRPr="008F2D5C">
        <w:rPr>
          <w:i/>
          <w:noProof/>
        </w:rPr>
        <w:t>The European Journal of Psychology Applied to Legal Context, 8</w:t>
      </w:r>
      <w:r w:rsidRPr="008F2D5C">
        <w:rPr>
          <w:noProof/>
        </w:rPr>
        <w:t>, 1-10. doi:10.1016/j.ejpal.2015.04.001</w:t>
      </w:r>
    </w:p>
    <w:p w14:paraId="56A8E54A" w14:textId="38C62098" w:rsidR="002A3489" w:rsidRPr="00A67D83" w:rsidRDefault="00A67D83" w:rsidP="00A67D83">
      <w:pPr>
        <w:spacing w:before="120" w:after="120"/>
        <w:contextualSpacing/>
        <w:rPr>
          <w:rFonts w:cstheme="minorHAnsi"/>
        </w:rPr>
      </w:pPr>
      <w:r w:rsidRPr="00A67D83">
        <w:rPr>
          <w:rFonts w:cstheme="minorHAnsi"/>
        </w:rPr>
        <w:fldChar w:fldCharType="end"/>
      </w:r>
      <w:r w:rsidR="002A3489" w:rsidRPr="00A67D83">
        <w:rPr>
          <w:rFonts w:cstheme="minorHAnsi"/>
        </w:rPr>
        <w:br w:type="page"/>
      </w:r>
    </w:p>
    <w:p w14:paraId="12626B69" w14:textId="77777777" w:rsidR="002A3489" w:rsidRPr="00A67D83" w:rsidRDefault="002A3489" w:rsidP="00A67D83">
      <w:pPr>
        <w:spacing w:before="120" w:after="120"/>
        <w:contextualSpacing/>
        <w:rPr>
          <w:rFonts w:cstheme="minorHAnsi"/>
        </w:rPr>
        <w:sectPr w:rsidR="002A3489" w:rsidRPr="00A67D83" w:rsidSect="002C79B4">
          <w:headerReference w:type="default" r:id="rId7"/>
          <w:footerReference w:type="even" r:id="rId8"/>
          <w:footerReference w:type="default" r:id="rId9"/>
          <w:pgSz w:w="11900" w:h="16840"/>
          <w:pgMar w:top="1440" w:right="1440" w:bottom="1440" w:left="1440" w:header="720" w:footer="720" w:gutter="0"/>
          <w:cols w:space="720"/>
          <w:docGrid w:linePitch="360"/>
        </w:sectPr>
      </w:pPr>
    </w:p>
    <w:p w14:paraId="4D7F2157" w14:textId="3845C588" w:rsidR="007875C7" w:rsidRDefault="007875C7" w:rsidP="007875C7">
      <w:pPr>
        <w:spacing w:before="120" w:after="120"/>
        <w:contextualSpacing/>
        <w:jc w:val="center"/>
        <w:rPr>
          <w:rFonts w:cstheme="minorHAnsi"/>
          <w:b/>
          <w:sz w:val="22"/>
          <w:szCs w:val="22"/>
        </w:rPr>
      </w:pPr>
      <w:r>
        <w:rPr>
          <w:rFonts w:cstheme="minorHAnsi"/>
          <w:b/>
          <w:sz w:val="22"/>
          <w:szCs w:val="22"/>
        </w:rPr>
        <w:lastRenderedPageBreak/>
        <w:t>Tables</w:t>
      </w:r>
    </w:p>
    <w:p w14:paraId="215F04D1" w14:textId="77777777" w:rsidR="007875C7" w:rsidRDefault="007875C7" w:rsidP="00A67D83">
      <w:pPr>
        <w:spacing w:before="120" w:after="120"/>
        <w:contextualSpacing/>
        <w:rPr>
          <w:rFonts w:cstheme="minorHAnsi"/>
          <w:b/>
          <w:sz w:val="22"/>
          <w:szCs w:val="22"/>
        </w:rPr>
      </w:pPr>
    </w:p>
    <w:p w14:paraId="1950E685" w14:textId="212EF44D" w:rsidR="002A3489" w:rsidRPr="007875C7" w:rsidRDefault="002A3489" w:rsidP="00A67D83">
      <w:pPr>
        <w:spacing w:before="120" w:after="120"/>
        <w:contextualSpacing/>
        <w:rPr>
          <w:rFonts w:cstheme="minorHAnsi"/>
          <w:b/>
          <w:sz w:val="22"/>
          <w:szCs w:val="22"/>
        </w:rPr>
      </w:pPr>
      <w:r w:rsidRPr="007875C7">
        <w:rPr>
          <w:rFonts w:cstheme="minorHAnsi"/>
          <w:b/>
          <w:sz w:val="22"/>
          <w:szCs w:val="22"/>
        </w:rPr>
        <w:t>Table 1.</w:t>
      </w:r>
    </w:p>
    <w:p w14:paraId="4FA84140" w14:textId="4CC03C5A" w:rsidR="002A3489" w:rsidRPr="007875C7" w:rsidRDefault="002A3489" w:rsidP="00A67D83">
      <w:pPr>
        <w:spacing w:before="120" w:after="120"/>
        <w:contextualSpacing/>
        <w:rPr>
          <w:rFonts w:cstheme="minorHAnsi"/>
          <w:sz w:val="22"/>
          <w:szCs w:val="22"/>
        </w:rPr>
      </w:pPr>
      <w:r w:rsidRPr="007875C7">
        <w:rPr>
          <w:rFonts w:cstheme="minorHAnsi"/>
          <w:sz w:val="22"/>
          <w:szCs w:val="22"/>
        </w:rPr>
        <w:t xml:space="preserve">Means (and standard deviations) for participants’ ratings for each dependent variable across </w:t>
      </w:r>
      <w:r w:rsidRPr="007875C7">
        <w:rPr>
          <w:rFonts w:cstheme="minorHAnsi"/>
          <w:i/>
          <w:sz w:val="22"/>
          <w:szCs w:val="22"/>
        </w:rPr>
        <w:t>Victim-Perpetrator Relationship</w:t>
      </w:r>
      <w:r w:rsidRPr="007875C7">
        <w:rPr>
          <w:rFonts w:cstheme="minorHAnsi"/>
          <w:sz w:val="22"/>
          <w:szCs w:val="22"/>
        </w:rPr>
        <w:t xml:space="preserve">, </w:t>
      </w:r>
      <w:r w:rsidRPr="007875C7">
        <w:rPr>
          <w:rFonts w:cstheme="minorHAnsi"/>
          <w:i/>
          <w:sz w:val="22"/>
          <w:szCs w:val="22"/>
        </w:rPr>
        <w:t>Victim Reputation</w:t>
      </w:r>
      <w:r w:rsidRPr="007875C7">
        <w:rPr>
          <w:rFonts w:cstheme="minorHAnsi"/>
          <w:sz w:val="22"/>
          <w:szCs w:val="22"/>
        </w:rPr>
        <w:t xml:space="preserve">, </w:t>
      </w:r>
      <w:r w:rsidRPr="007875C7">
        <w:rPr>
          <w:rFonts w:cstheme="minorHAnsi"/>
          <w:i/>
          <w:sz w:val="22"/>
          <w:szCs w:val="22"/>
        </w:rPr>
        <w:t>Initial Point of Resistance</w:t>
      </w:r>
      <w:r w:rsidRPr="007875C7">
        <w:rPr>
          <w:rFonts w:cstheme="minorHAnsi"/>
          <w:sz w:val="22"/>
          <w:szCs w:val="22"/>
        </w:rPr>
        <w:t xml:space="preserve"> and </w:t>
      </w:r>
      <w:r w:rsidR="001006E7">
        <w:rPr>
          <w:rFonts w:cstheme="minorHAnsi"/>
          <w:sz w:val="22"/>
          <w:szCs w:val="22"/>
        </w:rPr>
        <w:t>‘</w:t>
      </w:r>
      <w:r w:rsidR="009D3916" w:rsidRPr="007875C7">
        <w:rPr>
          <w:rFonts w:cstheme="minorHAnsi"/>
          <w:i/>
          <w:sz w:val="22"/>
          <w:szCs w:val="22"/>
        </w:rPr>
        <w:t>High</w:t>
      </w:r>
      <w:r w:rsidR="001006E7">
        <w:rPr>
          <w:rFonts w:cstheme="minorHAnsi"/>
          <w:i/>
          <w:sz w:val="22"/>
          <w:szCs w:val="22"/>
        </w:rPr>
        <w:t>’ versus ‘</w:t>
      </w:r>
      <w:r w:rsidR="009D3916" w:rsidRPr="007875C7">
        <w:rPr>
          <w:rFonts w:cstheme="minorHAnsi"/>
          <w:i/>
          <w:sz w:val="22"/>
          <w:szCs w:val="22"/>
        </w:rPr>
        <w:t>Low</w:t>
      </w:r>
      <w:r w:rsidR="001006E7">
        <w:rPr>
          <w:rFonts w:cstheme="minorHAnsi"/>
          <w:i/>
          <w:sz w:val="22"/>
          <w:szCs w:val="22"/>
        </w:rPr>
        <w:t>’</w:t>
      </w:r>
      <w:r w:rsidR="009D3916" w:rsidRPr="007875C7">
        <w:rPr>
          <w:rFonts w:cstheme="minorHAnsi"/>
          <w:i/>
          <w:sz w:val="22"/>
          <w:szCs w:val="22"/>
        </w:rPr>
        <w:t xml:space="preserve"> Rape Myth Acceptance</w:t>
      </w:r>
      <w:r w:rsidRPr="007875C7">
        <w:rPr>
          <w:rFonts w:cstheme="minorHAnsi"/>
          <w:sz w:val="22"/>
          <w:szCs w:val="22"/>
        </w:rPr>
        <w:t xml:space="preserve"> conditions </w:t>
      </w:r>
    </w:p>
    <w:p w14:paraId="04DC124A" w14:textId="3A09D292" w:rsidR="002A3489" w:rsidRPr="007875C7" w:rsidRDefault="0039427B" w:rsidP="00A67D83">
      <w:pPr>
        <w:spacing w:before="120" w:after="120"/>
        <w:contextualSpacing/>
        <w:rPr>
          <w:rFonts w:cstheme="minorHAnsi"/>
          <w:sz w:val="22"/>
          <w:szCs w:val="22"/>
        </w:rPr>
      </w:pPr>
      <w:r w:rsidRPr="007875C7">
        <w:rPr>
          <w:rFonts w:cstheme="minorHAnsi"/>
          <w:sz w:val="22"/>
          <w:szCs w:val="22"/>
        </w:rPr>
        <w:softHyphen/>
      </w:r>
    </w:p>
    <w:tbl>
      <w:tblPr>
        <w:tblStyle w:val="TableGrid"/>
        <w:tblW w:w="5000" w:type="pct"/>
        <w:tblLook w:val="04A0" w:firstRow="1" w:lastRow="0" w:firstColumn="1" w:lastColumn="0" w:noHBand="0" w:noVBand="1"/>
      </w:tblPr>
      <w:tblGrid>
        <w:gridCol w:w="1776"/>
        <w:gridCol w:w="385"/>
        <w:gridCol w:w="986"/>
        <w:gridCol w:w="1438"/>
        <w:gridCol w:w="1103"/>
        <w:gridCol w:w="1100"/>
        <w:gridCol w:w="223"/>
        <w:gridCol w:w="1089"/>
        <w:gridCol w:w="1106"/>
        <w:gridCol w:w="223"/>
        <w:gridCol w:w="1100"/>
        <w:gridCol w:w="1075"/>
        <w:gridCol w:w="223"/>
        <w:gridCol w:w="1064"/>
        <w:gridCol w:w="1069"/>
      </w:tblGrid>
      <w:tr w:rsidR="002A3489" w:rsidRPr="007875C7" w14:paraId="219AD7EA" w14:textId="77777777" w:rsidTr="00982F79">
        <w:tc>
          <w:tcPr>
            <w:tcW w:w="636" w:type="pct"/>
            <w:tcBorders>
              <w:top w:val="single" w:sz="4" w:space="0" w:color="auto"/>
              <w:left w:val="nil"/>
              <w:bottom w:val="nil"/>
              <w:right w:val="nil"/>
            </w:tcBorders>
            <w:vAlign w:val="center"/>
          </w:tcPr>
          <w:p w14:paraId="09B652CA" w14:textId="77777777" w:rsidR="002A3489" w:rsidRPr="007875C7" w:rsidRDefault="002A3489" w:rsidP="00A67D83">
            <w:pPr>
              <w:spacing w:before="120" w:after="120"/>
              <w:contextualSpacing/>
              <w:jc w:val="center"/>
              <w:rPr>
                <w:rFonts w:cstheme="minorHAnsi"/>
              </w:rPr>
            </w:pPr>
          </w:p>
        </w:tc>
        <w:tc>
          <w:tcPr>
            <w:tcW w:w="138" w:type="pct"/>
            <w:tcBorders>
              <w:top w:val="single" w:sz="4" w:space="0" w:color="auto"/>
              <w:left w:val="nil"/>
              <w:bottom w:val="single" w:sz="4" w:space="0" w:color="auto"/>
              <w:right w:val="nil"/>
            </w:tcBorders>
          </w:tcPr>
          <w:p w14:paraId="3292C1D0" w14:textId="77777777" w:rsidR="002A3489" w:rsidRPr="007875C7" w:rsidRDefault="002A3489" w:rsidP="00A67D83">
            <w:pPr>
              <w:spacing w:before="120" w:after="120"/>
              <w:contextualSpacing/>
              <w:jc w:val="center"/>
              <w:rPr>
                <w:rFonts w:cstheme="minorHAnsi"/>
              </w:rPr>
            </w:pPr>
          </w:p>
        </w:tc>
        <w:tc>
          <w:tcPr>
            <w:tcW w:w="1657" w:type="pct"/>
            <w:gridSpan w:val="4"/>
            <w:tcBorders>
              <w:top w:val="single" w:sz="4" w:space="0" w:color="auto"/>
              <w:left w:val="nil"/>
              <w:bottom w:val="single" w:sz="4" w:space="0" w:color="auto"/>
              <w:right w:val="nil"/>
            </w:tcBorders>
            <w:vAlign w:val="center"/>
          </w:tcPr>
          <w:p w14:paraId="43220568" w14:textId="77777777" w:rsidR="002A3489" w:rsidRPr="007875C7" w:rsidRDefault="002A3489" w:rsidP="00A67D83">
            <w:pPr>
              <w:spacing w:before="120" w:after="120"/>
              <w:contextualSpacing/>
              <w:jc w:val="center"/>
              <w:rPr>
                <w:rFonts w:cstheme="minorHAnsi"/>
              </w:rPr>
            </w:pPr>
            <w:r w:rsidRPr="007875C7">
              <w:rPr>
                <w:rFonts w:cstheme="minorHAnsi"/>
              </w:rPr>
              <w:t>Victim-Perpetrator Relationship</w:t>
            </w:r>
          </w:p>
        </w:tc>
        <w:tc>
          <w:tcPr>
            <w:tcW w:w="80" w:type="pct"/>
            <w:tcBorders>
              <w:top w:val="single" w:sz="4" w:space="0" w:color="auto"/>
              <w:left w:val="nil"/>
              <w:bottom w:val="single" w:sz="4" w:space="0" w:color="auto"/>
              <w:right w:val="nil"/>
            </w:tcBorders>
          </w:tcPr>
          <w:p w14:paraId="0B362D24" w14:textId="77777777" w:rsidR="002A3489" w:rsidRPr="007875C7" w:rsidRDefault="002A3489" w:rsidP="00A67D83">
            <w:pPr>
              <w:spacing w:before="120" w:after="120"/>
              <w:contextualSpacing/>
              <w:jc w:val="center"/>
              <w:rPr>
                <w:rFonts w:cstheme="minorHAnsi"/>
              </w:rPr>
            </w:pPr>
          </w:p>
        </w:tc>
        <w:tc>
          <w:tcPr>
            <w:tcW w:w="786" w:type="pct"/>
            <w:gridSpan w:val="2"/>
            <w:tcBorders>
              <w:top w:val="single" w:sz="4" w:space="0" w:color="auto"/>
              <w:left w:val="nil"/>
              <w:bottom w:val="single" w:sz="4" w:space="0" w:color="auto"/>
              <w:right w:val="nil"/>
            </w:tcBorders>
            <w:vAlign w:val="center"/>
          </w:tcPr>
          <w:p w14:paraId="386E870F" w14:textId="77777777" w:rsidR="002A3489" w:rsidRPr="007875C7" w:rsidRDefault="002A3489" w:rsidP="00A67D83">
            <w:pPr>
              <w:spacing w:before="120" w:after="120"/>
              <w:contextualSpacing/>
              <w:jc w:val="center"/>
              <w:rPr>
                <w:rFonts w:cstheme="minorHAnsi"/>
              </w:rPr>
            </w:pPr>
            <w:r w:rsidRPr="007875C7">
              <w:rPr>
                <w:rFonts w:cstheme="minorHAnsi"/>
              </w:rPr>
              <w:t>Victim Reputation</w:t>
            </w:r>
          </w:p>
        </w:tc>
        <w:tc>
          <w:tcPr>
            <w:tcW w:w="80" w:type="pct"/>
            <w:tcBorders>
              <w:top w:val="single" w:sz="4" w:space="0" w:color="auto"/>
              <w:left w:val="nil"/>
              <w:bottom w:val="single" w:sz="4" w:space="0" w:color="auto"/>
              <w:right w:val="nil"/>
            </w:tcBorders>
          </w:tcPr>
          <w:p w14:paraId="03402125" w14:textId="77777777" w:rsidR="002A3489" w:rsidRPr="007875C7" w:rsidRDefault="002A3489" w:rsidP="00A67D83">
            <w:pPr>
              <w:spacing w:before="120" w:after="120"/>
              <w:contextualSpacing/>
              <w:jc w:val="center"/>
              <w:rPr>
                <w:rFonts w:cstheme="minorHAnsi"/>
              </w:rPr>
            </w:pPr>
          </w:p>
        </w:tc>
        <w:tc>
          <w:tcPr>
            <w:tcW w:w="779" w:type="pct"/>
            <w:gridSpan w:val="2"/>
            <w:tcBorders>
              <w:top w:val="single" w:sz="4" w:space="0" w:color="auto"/>
              <w:left w:val="nil"/>
              <w:bottom w:val="single" w:sz="4" w:space="0" w:color="auto"/>
              <w:right w:val="nil"/>
            </w:tcBorders>
            <w:vAlign w:val="center"/>
          </w:tcPr>
          <w:p w14:paraId="4E4441FC" w14:textId="77777777" w:rsidR="002A3489" w:rsidRPr="007875C7" w:rsidRDefault="002A3489" w:rsidP="00A67D83">
            <w:pPr>
              <w:spacing w:before="120" w:after="120"/>
              <w:contextualSpacing/>
              <w:jc w:val="center"/>
              <w:rPr>
                <w:rFonts w:cstheme="minorHAnsi"/>
              </w:rPr>
            </w:pPr>
            <w:r w:rsidRPr="007875C7">
              <w:rPr>
                <w:rFonts w:cstheme="minorHAnsi"/>
              </w:rPr>
              <w:t>Initial Point of Resis</w:t>
            </w:r>
            <w:bookmarkStart w:id="0" w:name="_GoBack"/>
            <w:bookmarkEnd w:id="0"/>
            <w:r w:rsidRPr="007875C7">
              <w:rPr>
                <w:rFonts w:cstheme="minorHAnsi"/>
              </w:rPr>
              <w:t>tance</w:t>
            </w:r>
          </w:p>
        </w:tc>
        <w:tc>
          <w:tcPr>
            <w:tcW w:w="80" w:type="pct"/>
            <w:tcBorders>
              <w:top w:val="single" w:sz="4" w:space="0" w:color="auto"/>
              <w:left w:val="nil"/>
              <w:bottom w:val="single" w:sz="4" w:space="0" w:color="auto"/>
              <w:right w:val="nil"/>
            </w:tcBorders>
          </w:tcPr>
          <w:p w14:paraId="2BA44D92" w14:textId="77777777" w:rsidR="002A3489" w:rsidRPr="007875C7" w:rsidRDefault="002A3489" w:rsidP="00A67D83">
            <w:pPr>
              <w:spacing w:before="120" w:after="120"/>
              <w:contextualSpacing/>
              <w:jc w:val="center"/>
              <w:rPr>
                <w:rFonts w:cstheme="minorHAnsi"/>
              </w:rPr>
            </w:pPr>
          </w:p>
        </w:tc>
        <w:tc>
          <w:tcPr>
            <w:tcW w:w="764" w:type="pct"/>
            <w:gridSpan w:val="2"/>
            <w:tcBorders>
              <w:top w:val="single" w:sz="4" w:space="0" w:color="auto"/>
              <w:left w:val="nil"/>
              <w:bottom w:val="single" w:sz="4" w:space="0" w:color="auto"/>
              <w:right w:val="nil"/>
            </w:tcBorders>
            <w:vAlign w:val="center"/>
          </w:tcPr>
          <w:p w14:paraId="5940AF88" w14:textId="011CC6C2" w:rsidR="002A3489" w:rsidRPr="007875C7" w:rsidRDefault="002A3489" w:rsidP="00A67D83">
            <w:pPr>
              <w:spacing w:before="120" w:after="120"/>
              <w:contextualSpacing/>
              <w:jc w:val="center"/>
              <w:rPr>
                <w:rFonts w:cstheme="minorHAnsi"/>
              </w:rPr>
            </w:pPr>
            <w:r w:rsidRPr="007875C7">
              <w:rPr>
                <w:rFonts w:cstheme="minorHAnsi"/>
              </w:rPr>
              <w:t>Rape Myth Acceptance</w:t>
            </w:r>
          </w:p>
        </w:tc>
      </w:tr>
      <w:tr w:rsidR="0039427B" w:rsidRPr="007875C7" w14:paraId="46A72215" w14:textId="77777777" w:rsidTr="00982F79">
        <w:trPr>
          <w:trHeight w:val="521"/>
        </w:trPr>
        <w:tc>
          <w:tcPr>
            <w:tcW w:w="636" w:type="pct"/>
            <w:tcBorders>
              <w:top w:val="nil"/>
              <w:left w:val="nil"/>
              <w:bottom w:val="single" w:sz="4" w:space="0" w:color="auto"/>
              <w:right w:val="nil"/>
            </w:tcBorders>
            <w:vAlign w:val="center"/>
          </w:tcPr>
          <w:p w14:paraId="4C59E7E0" w14:textId="77777777" w:rsidR="002A3489" w:rsidRPr="007875C7" w:rsidRDefault="002A3489" w:rsidP="00A67D83">
            <w:pPr>
              <w:spacing w:before="120" w:after="120"/>
              <w:contextualSpacing/>
              <w:jc w:val="center"/>
              <w:rPr>
                <w:rFonts w:cstheme="minorHAnsi"/>
              </w:rPr>
            </w:pPr>
          </w:p>
        </w:tc>
        <w:tc>
          <w:tcPr>
            <w:tcW w:w="138" w:type="pct"/>
            <w:tcBorders>
              <w:top w:val="single" w:sz="4" w:space="0" w:color="auto"/>
              <w:left w:val="nil"/>
              <w:bottom w:val="single" w:sz="4" w:space="0" w:color="auto"/>
              <w:right w:val="nil"/>
            </w:tcBorders>
          </w:tcPr>
          <w:p w14:paraId="30215B3C" w14:textId="77777777" w:rsidR="002A3489" w:rsidRPr="007875C7" w:rsidRDefault="002A3489" w:rsidP="00A67D83">
            <w:pPr>
              <w:spacing w:before="120" w:after="120"/>
              <w:contextualSpacing/>
              <w:jc w:val="center"/>
              <w:rPr>
                <w:rFonts w:cstheme="minorHAnsi"/>
              </w:rPr>
            </w:pPr>
          </w:p>
        </w:tc>
        <w:tc>
          <w:tcPr>
            <w:tcW w:w="353" w:type="pct"/>
            <w:tcBorders>
              <w:top w:val="single" w:sz="4" w:space="0" w:color="auto"/>
              <w:left w:val="nil"/>
              <w:bottom w:val="single" w:sz="4" w:space="0" w:color="auto"/>
              <w:right w:val="nil"/>
            </w:tcBorders>
            <w:vAlign w:val="center"/>
          </w:tcPr>
          <w:p w14:paraId="0AB5E4FE" w14:textId="77777777" w:rsidR="002A3489" w:rsidRPr="007875C7" w:rsidRDefault="002A3489" w:rsidP="00A67D83">
            <w:pPr>
              <w:spacing w:before="120" w:after="120"/>
              <w:contextualSpacing/>
              <w:jc w:val="center"/>
              <w:rPr>
                <w:rFonts w:cstheme="minorHAnsi"/>
              </w:rPr>
            </w:pPr>
            <w:r w:rsidRPr="007875C7">
              <w:rPr>
                <w:rFonts w:cstheme="minorHAnsi"/>
              </w:rPr>
              <w:t>Stranger</w:t>
            </w:r>
          </w:p>
        </w:tc>
        <w:tc>
          <w:tcPr>
            <w:tcW w:w="515" w:type="pct"/>
            <w:tcBorders>
              <w:top w:val="single" w:sz="4" w:space="0" w:color="auto"/>
              <w:left w:val="nil"/>
              <w:bottom w:val="single" w:sz="4" w:space="0" w:color="auto"/>
              <w:right w:val="nil"/>
            </w:tcBorders>
            <w:vAlign w:val="center"/>
          </w:tcPr>
          <w:p w14:paraId="7F1E8FBA" w14:textId="77777777" w:rsidR="002A3489" w:rsidRPr="007875C7" w:rsidRDefault="002A3489" w:rsidP="00A67D83">
            <w:pPr>
              <w:spacing w:before="120" w:after="120"/>
              <w:contextualSpacing/>
              <w:jc w:val="center"/>
              <w:rPr>
                <w:rFonts w:cstheme="minorHAnsi"/>
              </w:rPr>
            </w:pPr>
            <w:r w:rsidRPr="007875C7">
              <w:rPr>
                <w:rFonts w:cstheme="minorHAnsi"/>
              </w:rPr>
              <w:t>Acquaintance</w:t>
            </w:r>
          </w:p>
        </w:tc>
        <w:tc>
          <w:tcPr>
            <w:tcW w:w="395" w:type="pct"/>
            <w:tcBorders>
              <w:top w:val="single" w:sz="4" w:space="0" w:color="auto"/>
              <w:left w:val="nil"/>
              <w:bottom w:val="single" w:sz="4" w:space="0" w:color="auto"/>
              <w:right w:val="nil"/>
            </w:tcBorders>
            <w:vAlign w:val="center"/>
          </w:tcPr>
          <w:p w14:paraId="527CE042" w14:textId="77777777" w:rsidR="002A3489" w:rsidRPr="007875C7" w:rsidRDefault="002A3489" w:rsidP="00A67D83">
            <w:pPr>
              <w:spacing w:before="120" w:after="120"/>
              <w:contextualSpacing/>
              <w:jc w:val="center"/>
              <w:rPr>
                <w:rFonts w:cstheme="minorHAnsi"/>
              </w:rPr>
            </w:pPr>
            <w:r w:rsidRPr="007875C7">
              <w:rPr>
                <w:rFonts w:cstheme="minorHAnsi"/>
              </w:rPr>
              <w:t>Partner</w:t>
            </w:r>
          </w:p>
        </w:tc>
        <w:tc>
          <w:tcPr>
            <w:tcW w:w="394" w:type="pct"/>
            <w:tcBorders>
              <w:top w:val="single" w:sz="4" w:space="0" w:color="auto"/>
              <w:left w:val="nil"/>
              <w:bottom w:val="single" w:sz="4" w:space="0" w:color="auto"/>
              <w:right w:val="nil"/>
            </w:tcBorders>
            <w:vAlign w:val="center"/>
          </w:tcPr>
          <w:p w14:paraId="1BB43066" w14:textId="77777777" w:rsidR="002A3489" w:rsidRPr="007875C7" w:rsidRDefault="002A3489" w:rsidP="00A67D83">
            <w:pPr>
              <w:spacing w:before="120" w:after="120"/>
              <w:contextualSpacing/>
              <w:jc w:val="center"/>
              <w:rPr>
                <w:rFonts w:cstheme="minorHAnsi"/>
              </w:rPr>
            </w:pPr>
            <w:r w:rsidRPr="007875C7">
              <w:rPr>
                <w:rFonts w:cstheme="minorHAnsi"/>
              </w:rPr>
              <w:t>Ex-Partner</w:t>
            </w:r>
          </w:p>
        </w:tc>
        <w:tc>
          <w:tcPr>
            <w:tcW w:w="80" w:type="pct"/>
            <w:tcBorders>
              <w:top w:val="single" w:sz="4" w:space="0" w:color="auto"/>
              <w:left w:val="nil"/>
              <w:bottom w:val="single" w:sz="4" w:space="0" w:color="auto"/>
              <w:right w:val="nil"/>
            </w:tcBorders>
          </w:tcPr>
          <w:p w14:paraId="6AB18C86" w14:textId="77777777" w:rsidR="002A3489" w:rsidRPr="007875C7" w:rsidRDefault="002A3489" w:rsidP="00A67D83">
            <w:pPr>
              <w:spacing w:before="120" w:after="120"/>
              <w:contextualSpacing/>
              <w:jc w:val="center"/>
              <w:rPr>
                <w:rFonts w:cstheme="minorHAnsi"/>
              </w:rPr>
            </w:pPr>
          </w:p>
        </w:tc>
        <w:tc>
          <w:tcPr>
            <w:tcW w:w="390" w:type="pct"/>
            <w:tcBorders>
              <w:top w:val="single" w:sz="4" w:space="0" w:color="auto"/>
              <w:left w:val="nil"/>
              <w:bottom w:val="single" w:sz="4" w:space="0" w:color="auto"/>
              <w:right w:val="nil"/>
            </w:tcBorders>
            <w:vAlign w:val="center"/>
          </w:tcPr>
          <w:p w14:paraId="3868D7DB" w14:textId="77777777" w:rsidR="002A3489" w:rsidRPr="007875C7" w:rsidRDefault="002A3489" w:rsidP="00A67D83">
            <w:pPr>
              <w:spacing w:before="120" w:after="120"/>
              <w:contextualSpacing/>
              <w:jc w:val="center"/>
              <w:rPr>
                <w:rFonts w:cstheme="minorHAnsi"/>
              </w:rPr>
            </w:pPr>
            <w:r w:rsidRPr="007875C7">
              <w:rPr>
                <w:rFonts w:cstheme="minorHAnsi"/>
              </w:rPr>
              <w:t>‘Good’</w:t>
            </w:r>
          </w:p>
        </w:tc>
        <w:tc>
          <w:tcPr>
            <w:tcW w:w="396" w:type="pct"/>
            <w:tcBorders>
              <w:top w:val="single" w:sz="4" w:space="0" w:color="auto"/>
              <w:left w:val="nil"/>
              <w:bottom w:val="single" w:sz="4" w:space="0" w:color="auto"/>
              <w:right w:val="nil"/>
            </w:tcBorders>
            <w:vAlign w:val="center"/>
          </w:tcPr>
          <w:p w14:paraId="292DCAF8" w14:textId="77777777" w:rsidR="002A3489" w:rsidRPr="007875C7" w:rsidRDefault="002A3489" w:rsidP="00A67D83">
            <w:pPr>
              <w:spacing w:before="120" w:after="120"/>
              <w:contextualSpacing/>
              <w:jc w:val="center"/>
              <w:rPr>
                <w:rFonts w:cstheme="minorHAnsi"/>
              </w:rPr>
            </w:pPr>
            <w:r w:rsidRPr="007875C7">
              <w:rPr>
                <w:rFonts w:cstheme="minorHAnsi"/>
              </w:rPr>
              <w:t>‘Bad’</w:t>
            </w:r>
          </w:p>
        </w:tc>
        <w:tc>
          <w:tcPr>
            <w:tcW w:w="80" w:type="pct"/>
            <w:tcBorders>
              <w:top w:val="single" w:sz="4" w:space="0" w:color="auto"/>
              <w:left w:val="nil"/>
              <w:bottom w:val="single" w:sz="4" w:space="0" w:color="auto"/>
              <w:right w:val="nil"/>
            </w:tcBorders>
          </w:tcPr>
          <w:p w14:paraId="5CD060D6" w14:textId="77777777" w:rsidR="002A3489" w:rsidRPr="007875C7" w:rsidRDefault="002A3489" w:rsidP="00A67D83">
            <w:pPr>
              <w:spacing w:before="120" w:after="120"/>
              <w:contextualSpacing/>
              <w:jc w:val="center"/>
              <w:rPr>
                <w:rFonts w:cstheme="minorHAnsi"/>
              </w:rPr>
            </w:pPr>
          </w:p>
        </w:tc>
        <w:tc>
          <w:tcPr>
            <w:tcW w:w="394" w:type="pct"/>
            <w:tcBorders>
              <w:top w:val="single" w:sz="4" w:space="0" w:color="auto"/>
              <w:left w:val="nil"/>
              <w:bottom w:val="single" w:sz="4" w:space="0" w:color="auto"/>
              <w:right w:val="nil"/>
            </w:tcBorders>
            <w:vAlign w:val="center"/>
          </w:tcPr>
          <w:p w14:paraId="411FDC4A" w14:textId="77777777" w:rsidR="002A3489" w:rsidRPr="007875C7" w:rsidRDefault="002A3489" w:rsidP="00A67D83">
            <w:pPr>
              <w:spacing w:before="120" w:after="120"/>
              <w:contextualSpacing/>
              <w:jc w:val="center"/>
              <w:rPr>
                <w:rFonts w:cstheme="minorHAnsi"/>
              </w:rPr>
            </w:pPr>
            <w:r w:rsidRPr="007875C7">
              <w:rPr>
                <w:rFonts w:cstheme="minorHAnsi"/>
              </w:rPr>
              <w:t>‘Early’</w:t>
            </w:r>
          </w:p>
        </w:tc>
        <w:tc>
          <w:tcPr>
            <w:tcW w:w="385" w:type="pct"/>
            <w:tcBorders>
              <w:top w:val="single" w:sz="4" w:space="0" w:color="auto"/>
              <w:left w:val="nil"/>
              <w:bottom w:val="single" w:sz="4" w:space="0" w:color="auto"/>
              <w:right w:val="nil"/>
            </w:tcBorders>
            <w:vAlign w:val="center"/>
          </w:tcPr>
          <w:p w14:paraId="7E52E7F5" w14:textId="77777777" w:rsidR="002A3489" w:rsidRPr="007875C7" w:rsidRDefault="002A3489" w:rsidP="00A67D83">
            <w:pPr>
              <w:spacing w:before="120" w:after="120"/>
              <w:contextualSpacing/>
              <w:jc w:val="center"/>
              <w:rPr>
                <w:rFonts w:cstheme="minorHAnsi"/>
              </w:rPr>
            </w:pPr>
            <w:r w:rsidRPr="007875C7">
              <w:rPr>
                <w:rFonts w:cstheme="minorHAnsi"/>
              </w:rPr>
              <w:t>‘Late’</w:t>
            </w:r>
          </w:p>
        </w:tc>
        <w:tc>
          <w:tcPr>
            <w:tcW w:w="80" w:type="pct"/>
            <w:tcBorders>
              <w:top w:val="single" w:sz="4" w:space="0" w:color="auto"/>
              <w:left w:val="nil"/>
              <w:bottom w:val="single" w:sz="4" w:space="0" w:color="auto"/>
              <w:right w:val="nil"/>
            </w:tcBorders>
          </w:tcPr>
          <w:p w14:paraId="4D99A37B" w14:textId="77777777" w:rsidR="002A3489" w:rsidRPr="007875C7" w:rsidRDefault="002A3489" w:rsidP="00A67D83">
            <w:pPr>
              <w:spacing w:before="120" w:after="120"/>
              <w:contextualSpacing/>
              <w:jc w:val="center"/>
              <w:rPr>
                <w:rFonts w:cstheme="minorHAnsi"/>
              </w:rPr>
            </w:pPr>
          </w:p>
        </w:tc>
        <w:tc>
          <w:tcPr>
            <w:tcW w:w="381" w:type="pct"/>
            <w:tcBorders>
              <w:top w:val="single" w:sz="4" w:space="0" w:color="auto"/>
              <w:left w:val="nil"/>
              <w:bottom w:val="single" w:sz="4" w:space="0" w:color="auto"/>
              <w:right w:val="nil"/>
            </w:tcBorders>
            <w:vAlign w:val="center"/>
          </w:tcPr>
          <w:p w14:paraId="1A217ABB" w14:textId="40713353" w:rsidR="002A3489" w:rsidRPr="007875C7" w:rsidRDefault="00860FB9" w:rsidP="00A67D83">
            <w:pPr>
              <w:spacing w:before="120" w:after="120"/>
              <w:contextualSpacing/>
              <w:jc w:val="center"/>
              <w:rPr>
                <w:rFonts w:cstheme="minorHAnsi"/>
              </w:rPr>
            </w:pPr>
            <w:r w:rsidRPr="007875C7">
              <w:rPr>
                <w:rFonts w:cstheme="minorHAnsi"/>
              </w:rPr>
              <w:t>‘</w:t>
            </w:r>
            <w:r w:rsidR="009D3916" w:rsidRPr="007875C7">
              <w:rPr>
                <w:rFonts w:cstheme="minorHAnsi"/>
              </w:rPr>
              <w:t>Low</w:t>
            </w:r>
            <w:r w:rsidRPr="007875C7">
              <w:rPr>
                <w:rFonts w:cstheme="minorHAnsi"/>
              </w:rPr>
              <w:t>’</w:t>
            </w:r>
          </w:p>
        </w:tc>
        <w:tc>
          <w:tcPr>
            <w:tcW w:w="383" w:type="pct"/>
            <w:tcBorders>
              <w:top w:val="single" w:sz="4" w:space="0" w:color="auto"/>
              <w:left w:val="nil"/>
              <w:bottom w:val="single" w:sz="4" w:space="0" w:color="auto"/>
              <w:right w:val="nil"/>
            </w:tcBorders>
            <w:vAlign w:val="center"/>
          </w:tcPr>
          <w:p w14:paraId="116E11A2" w14:textId="686B6D33" w:rsidR="002A3489" w:rsidRPr="007875C7" w:rsidRDefault="00860FB9" w:rsidP="00A67D83">
            <w:pPr>
              <w:spacing w:before="120" w:after="120"/>
              <w:contextualSpacing/>
              <w:jc w:val="center"/>
              <w:rPr>
                <w:rFonts w:cstheme="minorHAnsi"/>
              </w:rPr>
            </w:pPr>
            <w:r w:rsidRPr="007875C7">
              <w:rPr>
                <w:rFonts w:cstheme="minorHAnsi"/>
              </w:rPr>
              <w:t>‘</w:t>
            </w:r>
            <w:r w:rsidR="009D3916" w:rsidRPr="007875C7">
              <w:rPr>
                <w:rFonts w:cstheme="minorHAnsi"/>
              </w:rPr>
              <w:t>High</w:t>
            </w:r>
            <w:r w:rsidRPr="007875C7">
              <w:rPr>
                <w:rFonts w:cstheme="minorHAnsi"/>
              </w:rPr>
              <w:t>’</w:t>
            </w:r>
          </w:p>
        </w:tc>
      </w:tr>
      <w:tr w:rsidR="0039427B" w:rsidRPr="007875C7" w14:paraId="754E17DB" w14:textId="77777777" w:rsidTr="00982F79">
        <w:trPr>
          <w:trHeight w:val="720"/>
        </w:trPr>
        <w:tc>
          <w:tcPr>
            <w:tcW w:w="636" w:type="pct"/>
            <w:tcBorders>
              <w:top w:val="single" w:sz="4" w:space="0" w:color="auto"/>
              <w:left w:val="nil"/>
              <w:bottom w:val="nil"/>
              <w:right w:val="nil"/>
            </w:tcBorders>
            <w:vAlign w:val="center"/>
          </w:tcPr>
          <w:p w14:paraId="14D35C3E" w14:textId="77777777" w:rsidR="009D3916" w:rsidRPr="007875C7" w:rsidRDefault="009D3916" w:rsidP="00A67D83">
            <w:pPr>
              <w:spacing w:before="120" w:after="120"/>
              <w:ind w:left="163" w:hanging="163"/>
              <w:contextualSpacing/>
              <w:rPr>
                <w:rFonts w:cstheme="minorHAnsi"/>
              </w:rPr>
            </w:pPr>
            <w:r w:rsidRPr="007875C7">
              <w:rPr>
                <w:rFonts w:cstheme="minorHAnsi"/>
              </w:rPr>
              <w:t>Victim         responsibility</w:t>
            </w:r>
          </w:p>
        </w:tc>
        <w:tc>
          <w:tcPr>
            <w:tcW w:w="138" w:type="pct"/>
            <w:tcBorders>
              <w:top w:val="single" w:sz="4" w:space="0" w:color="auto"/>
              <w:left w:val="nil"/>
              <w:bottom w:val="nil"/>
              <w:right w:val="nil"/>
            </w:tcBorders>
            <w:vAlign w:val="center"/>
          </w:tcPr>
          <w:p w14:paraId="0B867D7C" w14:textId="77777777" w:rsidR="009D3916" w:rsidRPr="007875C7" w:rsidRDefault="009D3916" w:rsidP="00A67D83">
            <w:pPr>
              <w:spacing w:before="120" w:after="120"/>
              <w:contextualSpacing/>
              <w:jc w:val="center"/>
              <w:rPr>
                <w:rFonts w:cstheme="minorHAnsi"/>
              </w:rPr>
            </w:pPr>
          </w:p>
        </w:tc>
        <w:tc>
          <w:tcPr>
            <w:tcW w:w="353" w:type="pct"/>
            <w:tcBorders>
              <w:top w:val="single" w:sz="4" w:space="0" w:color="auto"/>
              <w:left w:val="nil"/>
              <w:bottom w:val="nil"/>
              <w:right w:val="nil"/>
            </w:tcBorders>
            <w:vAlign w:val="center"/>
          </w:tcPr>
          <w:p w14:paraId="34235273" w14:textId="51236A4D" w:rsidR="009D3916" w:rsidRPr="007875C7" w:rsidRDefault="009D3916" w:rsidP="00A67D83">
            <w:pPr>
              <w:spacing w:before="120" w:after="120"/>
              <w:contextualSpacing/>
              <w:jc w:val="center"/>
              <w:rPr>
                <w:rFonts w:cstheme="minorHAnsi"/>
              </w:rPr>
            </w:pPr>
            <w:r w:rsidRPr="007875C7">
              <w:rPr>
                <w:rFonts w:cstheme="minorHAnsi"/>
              </w:rPr>
              <w:t>21.87 (24.16)</w:t>
            </w:r>
          </w:p>
        </w:tc>
        <w:tc>
          <w:tcPr>
            <w:tcW w:w="515" w:type="pct"/>
            <w:tcBorders>
              <w:top w:val="single" w:sz="4" w:space="0" w:color="auto"/>
              <w:left w:val="nil"/>
              <w:bottom w:val="nil"/>
              <w:right w:val="nil"/>
            </w:tcBorders>
            <w:vAlign w:val="center"/>
          </w:tcPr>
          <w:p w14:paraId="7F5C4997" w14:textId="77777777" w:rsidR="009D3916" w:rsidRPr="007875C7" w:rsidRDefault="009D3916" w:rsidP="00A67D83">
            <w:pPr>
              <w:spacing w:before="120" w:after="120"/>
              <w:contextualSpacing/>
              <w:jc w:val="center"/>
              <w:rPr>
                <w:rFonts w:cstheme="minorHAnsi"/>
              </w:rPr>
            </w:pPr>
            <w:r w:rsidRPr="007875C7">
              <w:rPr>
                <w:rFonts w:cstheme="minorHAnsi"/>
              </w:rPr>
              <w:t>24.11</w:t>
            </w:r>
          </w:p>
          <w:p w14:paraId="191194A4" w14:textId="1771AF3C" w:rsidR="009D3916" w:rsidRPr="007875C7" w:rsidRDefault="009D3916" w:rsidP="00A67D83">
            <w:pPr>
              <w:spacing w:before="120" w:after="120"/>
              <w:contextualSpacing/>
              <w:jc w:val="center"/>
              <w:rPr>
                <w:rFonts w:cstheme="minorHAnsi"/>
              </w:rPr>
            </w:pPr>
            <w:r w:rsidRPr="007875C7">
              <w:rPr>
                <w:rFonts w:cstheme="minorHAnsi"/>
              </w:rPr>
              <w:t>(24.93)</w:t>
            </w:r>
          </w:p>
        </w:tc>
        <w:tc>
          <w:tcPr>
            <w:tcW w:w="395" w:type="pct"/>
            <w:tcBorders>
              <w:top w:val="single" w:sz="4" w:space="0" w:color="auto"/>
              <w:left w:val="nil"/>
              <w:bottom w:val="nil"/>
              <w:right w:val="nil"/>
            </w:tcBorders>
            <w:vAlign w:val="center"/>
          </w:tcPr>
          <w:p w14:paraId="52800AAE" w14:textId="7E85902A" w:rsidR="009D3916" w:rsidRPr="007875C7" w:rsidRDefault="009D3916" w:rsidP="00A67D83">
            <w:pPr>
              <w:spacing w:before="120" w:after="120"/>
              <w:contextualSpacing/>
              <w:jc w:val="center"/>
              <w:rPr>
                <w:rFonts w:cstheme="minorHAnsi"/>
              </w:rPr>
            </w:pPr>
            <w:r w:rsidRPr="007875C7">
              <w:rPr>
                <w:rFonts w:cstheme="minorHAnsi"/>
              </w:rPr>
              <w:t>20.18 (24.79)</w:t>
            </w:r>
          </w:p>
        </w:tc>
        <w:tc>
          <w:tcPr>
            <w:tcW w:w="394" w:type="pct"/>
            <w:tcBorders>
              <w:top w:val="single" w:sz="4" w:space="0" w:color="auto"/>
              <w:left w:val="nil"/>
              <w:bottom w:val="nil"/>
              <w:right w:val="nil"/>
            </w:tcBorders>
            <w:vAlign w:val="center"/>
          </w:tcPr>
          <w:p w14:paraId="15268A68" w14:textId="39F0D3C7" w:rsidR="009D3916" w:rsidRPr="007875C7" w:rsidRDefault="009D3916" w:rsidP="00A67D83">
            <w:pPr>
              <w:spacing w:before="120" w:after="120"/>
              <w:contextualSpacing/>
              <w:jc w:val="center"/>
              <w:rPr>
                <w:rFonts w:cstheme="minorHAnsi"/>
              </w:rPr>
            </w:pPr>
            <w:r w:rsidRPr="007875C7">
              <w:rPr>
                <w:rFonts w:cstheme="minorHAnsi"/>
              </w:rPr>
              <w:t>22.49 (26.66)</w:t>
            </w:r>
          </w:p>
        </w:tc>
        <w:tc>
          <w:tcPr>
            <w:tcW w:w="80" w:type="pct"/>
            <w:tcBorders>
              <w:top w:val="single" w:sz="4" w:space="0" w:color="auto"/>
              <w:left w:val="nil"/>
              <w:bottom w:val="nil"/>
              <w:right w:val="nil"/>
            </w:tcBorders>
            <w:vAlign w:val="center"/>
          </w:tcPr>
          <w:p w14:paraId="02987F6B" w14:textId="77777777" w:rsidR="009D3916" w:rsidRPr="007875C7" w:rsidRDefault="009D3916" w:rsidP="00A67D83">
            <w:pPr>
              <w:spacing w:before="120" w:after="120"/>
              <w:contextualSpacing/>
              <w:jc w:val="center"/>
              <w:rPr>
                <w:rFonts w:cstheme="minorHAnsi"/>
              </w:rPr>
            </w:pPr>
          </w:p>
        </w:tc>
        <w:tc>
          <w:tcPr>
            <w:tcW w:w="390" w:type="pct"/>
            <w:tcBorders>
              <w:top w:val="single" w:sz="4" w:space="0" w:color="auto"/>
              <w:left w:val="nil"/>
              <w:bottom w:val="nil"/>
              <w:right w:val="nil"/>
            </w:tcBorders>
            <w:vAlign w:val="center"/>
          </w:tcPr>
          <w:p w14:paraId="16EBC24A" w14:textId="6F480681" w:rsidR="009D3916" w:rsidRPr="007875C7" w:rsidRDefault="009D3916" w:rsidP="00A67D83">
            <w:pPr>
              <w:spacing w:before="120" w:after="120"/>
              <w:contextualSpacing/>
              <w:jc w:val="center"/>
              <w:rPr>
                <w:rFonts w:cstheme="minorHAnsi"/>
              </w:rPr>
            </w:pPr>
            <w:r w:rsidRPr="007875C7">
              <w:rPr>
                <w:rFonts w:cstheme="minorHAnsi"/>
              </w:rPr>
              <w:t>16.89</w:t>
            </w:r>
            <w:r w:rsidR="0039427B" w:rsidRPr="007875C7">
              <w:rPr>
                <w:rFonts w:cstheme="minorHAnsi"/>
                <w:vertAlign w:val="subscript"/>
              </w:rPr>
              <w:t>c</w:t>
            </w:r>
            <w:r w:rsidRPr="007875C7">
              <w:rPr>
                <w:rFonts w:cstheme="minorHAnsi"/>
              </w:rPr>
              <w:t xml:space="preserve"> (21.57)</w:t>
            </w:r>
          </w:p>
        </w:tc>
        <w:tc>
          <w:tcPr>
            <w:tcW w:w="396" w:type="pct"/>
            <w:tcBorders>
              <w:top w:val="single" w:sz="4" w:space="0" w:color="auto"/>
              <w:left w:val="nil"/>
              <w:bottom w:val="nil"/>
              <w:right w:val="nil"/>
            </w:tcBorders>
            <w:vAlign w:val="center"/>
          </w:tcPr>
          <w:p w14:paraId="6D89416F" w14:textId="6DD84EC2" w:rsidR="009D3916" w:rsidRPr="007875C7" w:rsidRDefault="009D3916" w:rsidP="00A67D83">
            <w:pPr>
              <w:spacing w:before="120" w:after="120"/>
              <w:contextualSpacing/>
              <w:jc w:val="center"/>
              <w:rPr>
                <w:rFonts w:cstheme="minorHAnsi"/>
              </w:rPr>
            </w:pPr>
            <w:r w:rsidRPr="007875C7">
              <w:rPr>
                <w:rFonts w:cstheme="minorHAnsi"/>
              </w:rPr>
              <w:t>25.49</w:t>
            </w:r>
            <w:r w:rsidR="0039427B" w:rsidRPr="007875C7">
              <w:rPr>
                <w:rFonts w:cstheme="minorHAnsi"/>
                <w:vertAlign w:val="subscript"/>
              </w:rPr>
              <w:t>d</w:t>
            </w:r>
            <w:r w:rsidRPr="007875C7">
              <w:rPr>
                <w:rFonts w:cstheme="minorHAnsi"/>
              </w:rPr>
              <w:t xml:space="preserve"> (26.72)</w:t>
            </w:r>
          </w:p>
        </w:tc>
        <w:tc>
          <w:tcPr>
            <w:tcW w:w="80" w:type="pct"/>
            <w:tcBorders>
              <w:top w:val="single" w:sz="4" w:space="0" w:color="auto"/>
              <w:left w:val="nil"/>
              <w:bottom w:val="nil"/>
              <w:right w:val="nil"/>
            </w:tcBorders>
            <w:vAlign w:val="center"/>
          </w:tcPr>
          <w:p w14:paraId="45A03423" w14:textId="77777777" w:rsidR="009D3916" w:rsidRPr="007875C7" w:rsidRDefault="009D3916" w:rsidP="00A67D83">
            <w:pPr>
              <w:spacing w:before="120" w:after="120"/>
              <w:contextualSpacing/>
              <w:jc w:val="center"/>
              <w:rPr>
                <w:rFonts w:cstheme="minorHAnsi"/>
              </w:rPr>
            </w:pPr>
          </w:p>
        </w:tc>
        <w:tc>
          <w:tcPr>
            <w:tcW w:w="394" w:type="pct"/>
            <w:tcBorders>
              <w:top w:val="single" w:sz="4" w:space="0" w:color="auto"/>
              <w:left w:val="nil"/>
              <w:bottom w:val="nil"/>
              <w:right w:val="nil"/>
            </w:tcBorders>
            <w:vAlign w:val="center"/>
          </w:tcPr>
          <w:p w14:paraId="2DFD0373" w14:textId="05E33654" w:rsidR="009D3916" w:rsidRPr="007875C7" w:rsidRDefault="009D3916" w:rsidP="00A67D83">
            <w:pPr>
              <w:spacing w:before="120" w:after="120"/>
              <w:contextualSpacing/>
              <w:jc w:val="center"/>
              <w:rPr>
                <w:rFonts w:cstheme="minorHAnsi"/>
              </w:rPr>
            </w:pPr>
            <w:r w:rsidRPr="007875C7">
              <w:rPr>
                <w:rFonts w:cstheme="minorHAnsi"/>
              </w:rPr>
              <w:t>11.17</w:t>
            </w:r>
            <w:r w:rsidR="0039427B" w:rsidRPr="007875C7">
              <w:rPr>
                <w:rFonts w:cstheme="minorHAnsi"/>
                <w:vertAlign w:val="subscript"/>
              </w:rPr>
              <w:t>e</w:t>
            </w:r>
            <w:r w:rsidRPr="007875C7">
              <w:rPr>
                <w:rFonts w:cstheme="minorHAnsi"/>
              </w:rPr>
              <w:t xml:space="preserve"> (18.51)</w:t>
            </w:r>
          </w:p>
        </w:tc>
        <w:tc>
          <w:tcPr>
            <w:tcW w:w="385" w:type="pct"/>
            <w:tcBorders>
              <w:top w:val="single" w:sz="4" w:space="0" w:color="auto"/>
              <w:left w:val="nil"/>
              <w:bottom w:val="nil"/>
              <w:right w:val="nil"/>
            </w:tcBorders>
            <w:vAlign w:val="center"/>
          </w:tcPr>
          <w:p w14:paraId="5E7A195C" w14:textId="6B889B41" w:rsidR="009D3916" w:rsidRPr="007875C7" w:rsidRDefault="009D3916" w:rsidP="00A67D83">
            <w:pPr>
              <w:spacing w:before="120" w:after="120"/>
              <w:contextualSpacing/>
              <w:jc w:val="center"/>
              <w:rPr>
                <w:rFonts w:cstheme="minorHAnsi"/>
              </w:rPr>
            </w:pPr>
            <w:r w:rsidRPr="007875C7">
              <w:rPr>
                <w:rFonts w:cstheme="minorHAnsi"/>
              </w:rPr>
              <w:t>30.49</w:t>
            </w:r>
            <w:r w:rsidR="0039427B" w:rsidRPr="007875C7">
              <w:rPr>
                <w:rFonts w:cstheme="minorHAnsi"/>
                <w:vertAlign w:val="subscript"/>
              </w:rPr>
              <w:t>f</w:t>
            </w:r>
            <w:r w:rsidRPr="007875C7">
              <w:rPr>
                <w:rFonts w:cstheme="minorHAnsi"/>
              </w:rPr>
              <w:t xml:space="preserve"> (25.89)</w:t>
            </w:r>
          </w:p>
        </w:tc>
        <w:tc>
          <w:tcPr>
            <w:tcW w:w="80" w:type="pct"/>
            <w:tcBorders>
              <w:top w:val="single" w:sz="4" w:space="0" w:color="auto"/>
              <w:left w:val="nil"/>
              <w:bottom w:val="nil"/>
              <w:right w:val="nil"/>
            </w:tcBorders>
          </w:tcPr>
          <w:p w14:paraId="0D2BBC4F" w14:textId="77777777" w:rsidR="009D3916" w:rsidRPr="007875C7" w:rsidRDefault="009D3916" w:rsidP="00A67D83">
            <w:pPr>
              <w:spacing w:before="120" w:after="120"/>
              <w:contextualSpacing/>
              <w:jc w:val="center"/>
              <w:rPr>
                <w:rFonts w:cstheme="minorHAnsi"/>
              </w:rPr>
            </w:pPr>
          </w:p>
        </w:tc>
        <w:tc>
          <w:tcPr>
            <w:tcW w:w="381" w:type="pct"/>
            <w:tcBorders>
              <w:top w:val="single" w:sz="4" w:space="0" w:color="auto"/>
              <w:left w:val="nil"/>
              <w:bottom w:val="nil"/>
              <w:right w:val="nil"/>
            </w:tcBorders>
            <w:vAlign w:val="center"/>
          </w:tcPr>
          <w:p w14:paraId="61E3ED07" w14:textId="3EC62FEA" w:rsidR="009D3916" w:rsidRPr="007875C7" w:rsidRDefault="009D3916" w:rsidP="00A67D83">
            <w:pPr>
              <w:spacing w:before="120" w:after="120"/>
              <w:contextualSpacing/>
              <w:jc w:val="center"/>
              <w:rPr>
                <w:rFonts w:cstheme="minorHAnsi"/>
              </w:rPr>
            </w:pPr>
            <w:r w:rsidRPr="007875C7">
              <w:rPr>
                <w:rFonts w:cstheme="minorHAnsi"/>
              </w:rPr>
              <w:t>14.61</w:t>
            </w:r>
            <w:r w:rsidR="0039427B" w:rsidRPr="007875C7">
              <w:rPr>
                <w:rFonts w:cstheme="minorHAnsi"/>
                <w:vertAlign w:val="subscript"/>
              </w:rPr>
              <w:t>g</w:t>
            </w:r>
            <w:r w:rsidRPr="007875C7">
              <w:rPr>
                <w:rFonts w:cstheme="minorHAnsi"/>
              </w:rPr>
              <w:t xml:space="preserve"> (19.81)</w:t>
            </w:r>
          </w:p>
        </w:tc>
        <w:tc>
          <w:tcPr>
            <w:tcW w:w="383" w:type="pct"/>
            <w:tcBorders>
              <w:top w:val="single" w:sz="4" w:space="0" w:color="auto"/>
              <w:left w:val="nil"/>
              <w:bottom w:val="nil"/>
              <w:right w:val="nil"/>
            </w:tcBorders>
            <w:vAlign w:val="center"/>
          </w:tcPr>
          <w:p w14:paraId="00090694" w14:textId="12B1D1F6" w:rsidR="009D3916" w:rsidRPr="007875C7" w:rsidRDefault="009D3916" w:rsidP="00A67D83">
            <w:pPr>
              <w:spacing w:before="120" w:after="120"/>
              <w:contextualSpacing/>
              <w:jc w:val="center"/>
              <w:rPr>
                <w:rFonts w:cstheme="minorHAnsi"/>
                <w:vertAlign w:val="subscript"/>
              </w:rPr>
            </w:pPr>
            <w:r w:rsidRPr="007875C7">
              <w:rPr>
                <w:rFonts w:cstheme="minorHAnsi"/>
              </w:rPr>
              <w:t>27.09</w:t>
            </w:r>
            <w:r w:rsidR="0039427B" w:rsidRPr="007875C7">
              <w:rPr>
                <w:rFonts w:cstheme="minorHAnsi"/>
                <w:vertAlign w:val="subscript"/>
              </w:rPr>
              <w:t>h</w:t>
            </w:r>
            <w:r w:rsidRPr="007875C7">
              <w:rPr>
                <w:rFonts w:cstheme="minorHAnsi"/>
              </w:rPr>
              <w:t xml:space="preserve"> (26.95)</w:t>
            </w:r>
          </w:p>
        </w:tc>
      </w:tr>
      <w:tr w:rsidR="0039427B" w:rsidRPr="007875C7" w14:paraId="1F739B0C" w14:textId="77777777" w:rsidTr="00982F79">
        <w:trPr>
          <w:trHeight w:val="720"/>
        </w:trPr>
        <w:tc>
          <w:tcPr>
            <w:tcW w:w="636" w:type="pct"/>
            <w:tcBorders>
              <w:top w:val="nil"/>
              <w:left w:val="nil"/>
              <w:bottom w:val="nil"/>
              <w:right w:val="nil"/>
            </w:tcBorders>
            <w:vAlign w:val="center"/>
          </w:tcPr>
          <w:p w14:paraId="4FF62053" w14:textId="77777777" w:rsidR="009D3916" w:rsidRPr="007875C7" w:rsidRDefault="009D3916" w:rsidP="00A67D83">
            <w:pPr>
              <w:spacing w:before="120" w:after="120"/>
              <w:ind w:left="163" w:hanging="163"/>
              <w:contextualSpacing/>
              <w:rPr>
                <w:rFonts w:cstheme="minorHAnsi"/>
              </w:rPr>
            </w:pPr>
            <w:r w:rsidRPr="007875C7">
              <w:rPr>
                <w:rFonts w:cstheme="minorHAnsi"/>
              </w:rPr>
              <w:t>Perpetrator responsibility</w:t>
            </w:r>
          </w:p>
        </w:tc>
        <w:tc>
          <w:tcPr>
            <w:tcW w:w="138" w:type="pct"/>
            <w:tcBorders>
              <w:top w:val="nil"/>
              <w:left w:val="nil"/>
              <w:bottom w:val="nil"/>
              <w:right w:val="nil"/>
            </w:tcBorders>
            <w:vAlign w:val="center"/>
          </w:tcPr>
          <w:p w14:paraId="3042E9B1" w14:textId="77777777" w:rsidR="009D3916" w:rsidRPr="007875C7" w:rsidRDefault="009D3916" w:rsidP="00A67D83">
            <w:pPr>
              <w:spacing w:before="120" w:after="120"/>
              <w:contextualSpacing/>
              <w:jc w:val="center"/>
              <w:rPr>
                <w:rFonts w:cstheme="minorHAnsi"/>
              </w:rPr>
            </w:pPr>
          </w:p>
        </w:tc>
        <w:tc>
          <w:tcPr>
            <w:tcW w:w="353" w:type="pct"/>
            <w:tcBorders>
              <w:top w:val="nil"/>
              <w:left w:val="nil"/>
              <w:bottom w:val="nil"/>
              <w:right w:val="nil"/>
            </w:tcBorders>
            <w:vAlign w:val="center"/>
          </w:tcPr>
          <w:p w14:paraId="120C0777" w14:textId="25E001E2" w:rsidR="009D3916" w:rsidRPr="007875C7" w:rsidRDefault="009D3916" w:rsidP="00A67D83">
            <w:pPr>
              <w:spacing w:before="120" w:after="120"/>
              <w:contextualSpacing/>
              <w:jc w:val="center"/>
              <w:rPr>
                <w:rFonts w:cstheme="minorHAnsi"/>
              </w:rPr>
            </w:pPr>
            <w:r w:rsidRPr="007875C7">
              <w:rPr>
                <w:rFonts w:cstheme="minorHAnsi"/>
              </w:rPr>
              <w:t>93.73</w:t>
            </w:r>
            <w:r w:rsidR="0039427B" w:rsidRPr="007875C7">
              <w:rPr>
                <w:rFonts w:cstheme="minorHAnsi"/>
                <w:vertAlign w:val="subscript"/>
              </w:rPr>
              <w:t>a</w:t>
            </w:r>
            <w:r w:rsidRPr="007875C7">
              <w:rPr>
                <w:rFonts w:cstheme="minorHAnsi"/>
              </w:rPr>
              <w:t xml:space="preserve"> (15.78)</w:t>
            </w:r>
          </w:p>
        </w:tc>
        <w:tc>
          <w:tcPr>
            <w:tcW w:w="515" w:type="pct"/>
            <w:tcBorders>
              <w:top w:val="nil"/>
              <w:left w:val="nil"/>
              <w:bottom w:val="nil"/>
              <w:right w:val="nil"/>
            </w:tcBorders>
            <w:vAlign w:val="center"/>
          </w:tcPr>
          <w:p w14:paraId="6106D2B9" w14:textId="1DB50296" w:rsidR="009D3916" w:rsidRPr="007875C7" w:rsidRDefault="009D3916" w:rsidP="00A67D83">
            <w:pPr>
              <w:spacing w:before="120" w:after="120"/>
              <w:contextualSpacing/>
              <w:jc w:val="center"/>
              <w:rPr>
                <w:rFonts w:cstheme="minorHAnsi"/>
                <w:vertAlign w:val="subscript"/>
              </w:rPr>
            </w:pPr>
            <w:r w:rsidRPr="007875C7">
              <w:rPr>
                <w:rFonts w:cstheme="minorHAnsi"/>
              </w:rPr>
              <w:t>92.87</w:t>
            </w:r>
            <w:r w:rsidR="0039427B" w:rsidRPr="007875C7">
              <w:rPr>
                <w:rFonts w:cstheme="minorHAnsi"/>
                <w:vertAlign w:val="subscript"/>
              </w:rPr>
              <w:t>a</w:t>
            </w:r>
          </w:p>
          <w:p w14:paraId="728723BD" w14:textId="5BE0FAEA" w:rsidR="009D3916" w:rsidRPr="007875C7" w:rsidRDefault="009D3916" w:rsidP="00A67D83">
            <w:pPr>
              <w:spacing w:before="120" w:after="120"/>
              <w:contextualSpacing/>
              <w:jc w:val="center"/>
              <w:rPr>
                <w:rFonts w:cstheme="minorHAnsi"/>
              </w:rPr>
            </w:pPr>
            <w:r w:rsidRPr="007875C7">
              <w:rPr>
                <w:rFonts w:cstheme="minorHAnsi"/>
              </w:rPr>
              <w:t>(18.63)</w:t>
            </w:r>
          </w:p>
        </w:tc>
        <w:tc>
          <w:tcPr>
            <w:tcW w:w="395" w:type="pct"/>
            <w:tcBorders>
              <w:top w:val="nil"/>
              <w:left w:val="nil"/>
              <w:bottom w:val="nil"/>
              <w:right w:val="nil"/>
            </w:tcBorders>
            <w:vAlign w:val="center"/>
          </w:tcPr>
          <w:p w14:paraId="1349410D" w14:textId="7C514C09" w:rsidR="0039427B" w:rsidRPr="007875C7" w:rsidRDefault="0039427B" w:rsidP="00A67D83">
            <w:pPr>
              <w:spacing w:before="120" w:after="120"/>
              <w:contextualSpacing/>
              <w:jc w:val="center"/>
              <w:rPr>
                <w:rFonts w:cstheme="minorHAnsi"/>
                <w:vertAlign w:val="subscript"/>
              </w:rPr>
            </w:pPr>
            <w:r w:rsidRPr="007875C7">
              <w:rPr>
                <w:rFonts w:cstheme="minorHAnsi"/>
              </w:rPr>
              <w:t>87.04</w:t>
            </w:r>
            <w:r w:rsidRPr="007875C7">
              <w:rPr>
                <w:rFonts w:cstheme="minorHAnsi"/>
                <w:vertAlign w:val="subscript"/>
              </w:rPr>
              <w:t>b</w:t>
            </w:r>
          </w:p>
          <w:p w14:paraId="4572FCC0" w14:textId="49AD2AA1" w:rsidR="009D3916" w:rsidRPr="007875C7" w:rsidRDefault="009D3916" w:rsidP="00A67D83">
            <w:pPr>
              <w:spacing w:before="120" w:after="120"/>
              <w:contextualSpacing/>
              <w:jc w:val="center"/>
              <w:rPr>
                <w:rFonts w:cstheme="minorHAnsi"/>
              </w:rPr>
            </w:pPr>
            <w:r w:rsidRPr="007875C7">
              <w:rPr>
                <w:rFonts w:cstheme="minorHAnsi"/>
              </w:rPr>
              <w:t>(23.11)</w:t>
            </w:r>
          </w:p>
        </w:tc>
        <w:tc>
          <w:tcPr>
            <w:tcW w:w="394" w:type="pct"/>
            <w:tcBorders>
              <w:top w:val="nil"/>
              <w:left w:val="nil"/>
              <w:bottom w:val="nil"/>
              <w:right w:val="nil"/>
            </w:tcBorders>
            <w:vAlign w:val="center"/>
          </w:tcPr>
          <w:p w14:paraId="67572B96" w14:textId="55DEFDF0" w:rsidR="009D3916" w:rsidRPr="007875C7" w:rsidRDefault="009D3916" w:rsidP="00A67D83">
            <w:pPr>
              <w:spacing w:before="120" w:after="120"/>
              <w:contextualSpacing/>
              <w:jc w:val="center"/>
              <w:rPr>
                <w:rFonts w:cstheme="minorHAnsi"/>
              </w:rPr>
            </w:pPr>
            <w:r w:rsidRPr="007875C7">
              <w:rPr>
                <w:rFonts w:cstheme="minorHAnsi"/>
              </w:rPr>
              <w:t>95.14</w:t>
            </w:r>
            <w:r w:rsidR="0039427B" w:rsidRPr="007875C7">
              <w:rPr>
                <w:rFonts w:cstheme="minorHAnsi"/>
                <w:vertAlign w:val="subscript"/>
              </w:rPr>
              <w:t>a</w:t>
            </w:r>
            <w:r w:rsidRPr="007875C7">
              <w:rPr>
                <w:rFonts w:cstheme="minorHAnsi"/>
              </w:rPr>
              <w:t xml:space="preserve"> (13.84)</w:t>
            </w:r>
          </w:p>
        </w:tc>
        <w:tc>
          <w:tcPr>
            <w:tcW w:w="80" w:type="pct"/>
            <w:tcBorders>
              <w:top w:val="nil"/>
              <w:left w:val="nil"/>
              <w:bottom w:val="nil"/>
              <w:right w:val="nil"/>
            </w:tcBorders>
            <w:vAlign w:val="center"/>
          </w:tcPr>
          <w:p w14:paraId="16301188" w14:textId="77777777" w:rsidR="009D3916" w:rsidRPr="007875C7" w:rsidRDefault="009D3916" w:rsidP="00A67D83">
            <w:pPr>
              <w:spacing w:before="120" w:after="120"/>
              <w:contextualSpacing/>
              <w:jc w:val="center"/>
              <w:rPr>
                <w:rFonts w:cstheme="minorHAnsi"/>
              </w:rPr>
            </w:pPr>
          </w:p>
        </w:tc>
        <w:tc>
          <w:tcPr>
            <w:tcW w:w="390" w:type="pct"/>
            <w:tcBorders>
              <w:top w:val="nil"/>
              <w:left w:val="nil"/>
              <w:bottom w:val="nil"/>
              <w:right w:val="nil"/>
            </w:tcBorders>
            <w:vAlign w:val="center"/>
          </w:tcPr>
          <w:p w14:paraId="4D1D416F" w14:textId="10DB75DB" w:rsidR="009D3916" w:rsidRPr="007875C7" w:rsidRDefault="009D3916" w:rsidP="00A67D83">
            <w:pPr>
              <w:spacing w:before="120" w:after="120"/>
              <w:contextualSpacing/>
              <w:jc w:val="center"/>
              <w:rPr>
                <w:rFonts w:cstheme="minorHAnsi"/>
              </w:rPr>
            </w:pPr>
            <w:r w:rsidRPr="007875C7">
              <w:rPr>
                <w:rFonts w:cstheme="minorHAnsi"/>
              </w:rPr>
              <w:t>92.24 (19.32)</w:t>
            </w:r>
          </w:p>
        </w:tc>
        <w:tc>
          <w:tcPr>
            <w:tcW w:w="396" w:type="pct"/>
            <w:tcBorders>
              <w:top w:val="nil"/>
              <w:left w:val="nil"/>
              <w:bottom w:val="nil"/>
              <w:right w:val="nil"/>
            </w:tcBorders>
            <w:vAlign w:val="center"/>
          </w:tcPr>
          <w:p w14:paraId="76640D8C" w14:textId="0261BB9A" w:rsidR="009D3916" w:rsidRPr="007875C7" w:rsidRDefault="009D3916" w:rsidP="00A67D83">
            <w:pPr>
              <w:spacing w:before="120" w:after="120"/>
              <w:contextualSpacing/>
              <w:jc w:val="center"/>
              <w:rPr>
                <w:rFonts w:cstheme="minorHAnsi"/>
              </w:rPr>
            </w:pPr>
            <w:r w:rsidRPr="007875C7">
              <w:rPr>
                <w:rFonts w:cstheme="minorHAnsi"/>
              </w:rPr>
              <w:t>92.33 (17.15)</w:t>
            </w:r>
          </w:p>
        </w:tc>
        <w:tc>
          <w:tcPr>
            <w:tcW w:w="80" w:type="pct"/>
            <w:tcBorders>
              <w:top w:val="nil"/>
              <w:left w:val="nil"/>
              <w:bottom w:val="nil"/>
              <w:right w:val="nil"/>
            </w:tcBorders>
            <w:vAlign w:val="center"/>
          </w:tcPr>
          <w:p w14:paraId="7768A5F9" w14:textId="77777777" w:rsidR="009D3916" w:rsidRPr="007875C7" w:rsidRDefault="009D3916" w:rsidP="00A67D83">
            <w:pPr>
              <w:spacing w:before="120" w:after="120"/>
              <w:contextualSpacing/>
              <w:jc w:val="center"/>
              <w:rPr>
                <w:rFonts w:cstheme="minorHAnsi"/>
              </w:rPr>
            </w:pPr>
          </w:p>
        </w:tc>
        <w:tc>
          <w:tcPr>
            <w:tcW w:w="394" w:type="pct"/>
            <w:tcBorders>
              <w:top w:val="nil"/>
              <w:left w:val="nil"/>
              <w:bottom w:val="nil"/>
              <w:right w:val="nil"/>
            </w:tcBorders>
            <w:vAlign w:val="center"/>
          </w:tcPr>
          <w:p w14:paraId="04B433E0" w14:textId="01569161" w:rsidR="009D3916" w:rsidRPr="007875C7" w:rsidRDefault="009D3916" w:rsidP="00A67D83">
            <w:pPr>
              <w:spacing w:before="120" w:after="120"/>
              <w:contextualSpacing/>
              <w:jc w:val="center"/>
              <w:rPr>
                <w:rFonts w:cstheme="minorHAnsi"/>
              </w:rPr>
            </w:pPr>
            <w:r w:rsidRPr="007875C7">
              <w:rPr>
                <w:rFonts w:cstheme="minorHAnsi"/>
              </w:rPr>
              <w:t>94.12</w:t>
            </w:r>
            <w:r w:rsidR="00C83365" w:rsidRPr="007875C7">
              <w:rPr>
                <w:rFonts w:cstheme="minorHAnsi"/>
                <w:vertAlign w:val="subscript"/>
              </w:rPr>
              <w:t>e</w:t>
            </w:r>
            <w:r w:rsidRPr="007875C7">
              <w:rPr>
                <w:rFonts w:cstheme="minorHAnsi"/>
              </w:rPr>
              <w:t xml:space="preserve"> (16.96)</w:t>
            </w:r>
          </w:p>
        </w:tc>
        <w:tc>
          <w:tcPr>
            <w:tcW w:w="385" w:type="pct"/>
            <w:tcBorders>
              <w:top w:val="nil"/>
              <w:left w:val="nil"/>
              <w:bottom w:val="nil"/>
              <w:right w:val="nil"/>
            </w:tcBorders>
            <w:vAlign w:val="center"/>
          </w:tcPr>
          <w:p w14:paraId="1036D9F1" w14:textId="72B90372" w:rsidR="009D3916" w:rsidRPr="007875C7" w:rsidRDefault="009D3916" w:rsidP="00A67D83">
            <w:pPr>
              <w:spacing w:before="120" w:after="120"/>
              <w:contextualSpacing/>
              <w:jc w:val="center"/>
              <w:rPr>
                <w:rFonts w:cstheme="minorHAnsi"/>
              </w:rPr>
            </w:pPr>
            <w:r w:rsidRPr="007875C7">
              <w:rPr>
                <w:rFonts w:cstheme="minorHAnsi"/>
              </w:rPr>
              <w:t>90.52</w:t>
            </w:r>
            <w:r w:rsidR="0039427B" w:rsidRPr="007875C7">
              <w:rPr>
                <w:rFonts w:cstheme="minorHAnsi"/>
                <w:vertAlign w:val="subscript"/>
              </w:rPr>
              <w:t>f</w:t>
            </w:r>
            <w:r w:rsidRPr="007875C7">
              <w:rPr>
                <w:rFonts w:cstheme="minorHAnsi"/>
              </w:rPr>
              <w:t xml:space="preserve"> (19.36)</w:t>
            </w:r>
          </w:p>
        </w:tc>
        <w:tc>
          <w:tcPr>
            <w:tcW w:w="80" w:type="pct"/>
            <w:tcBorders>
              <w:top w:val="nil"/>
              <w:left w:val="nil"/>
              <w:bottom w:val="nil"/>
              <w:right w:val="nil"/>
            </w:tcBorders>
          </w:tcPr>
          <w:p w14:paraId="2353A38E" w14:textId="77777777" w:rsidR="009D3916" w:rsidRPr="007875C7" w:rsidRDefault="009D3916" w:rsidP="00A67D83">
            <w:pPr>
              <w:spacing w:before="120" w:after="120"/>
              <w:contextualSpacing/>
              <w:jc w:val="center"/>
              <w:rPr>
                <w:rFonts w:cstheme="minorHAnsi"/>
              </w:rPr>
            </w:pPr>
          </w:p>
        </w:tc>
        <w:tc>
          <w:tcPr>
            <w:tcW w:w="381" w:type="pct"/>
            <w:tcBorders>
              <w:top w:val="nil"/>
              <w:left w:val="nil"/>
              <w:bottom w:val="nil"/>
              <w:right w:val="nil"/>
            </w:tcBorders>
            <w:vAlign w:val="center"/>
          </w:tcPr>
          <w:p w14:paraId="5AB6507B" w14:textId="4AD08D6D" w:rsidR="009D3916" w:rsidRPr="007875C7" w:rsidRDefault="009D3916" w:rsidP="00A67D83">
            <w:pPr>
              <w:spacing w:before="120" w:after="120"/>
              <w:contextualSpacing/>
              <w:jc w:val="center"/>
              <w:rPr>
                <w:rFonts w:cstheme="minorHAnsi"/>
              </w:rPr>
            </w:pPr>
            <w:r w:rsidRPr="007875C7">
              <w:rPr>
                <w:rFonts w:cstheme="minorHAnsi"/>
              </w:rPr>
              <w:t>94.51</w:t>
            </w:r>
            <w:r w:rsidR="0039427B" w:rsidRPr="007875C7">
              <w:rPr>
                <w:rFonts w:cstheme="minorHAnsi"/>
                <w:vertAlign w:val="subscript"/>
              </w:rPr>
              <w:t>g</w:t>
            </w:r>
            <w:r w:rsidRPr="007875C7">
              <w:rPr>
                <w:rFonts w:cstheme="minorHAnsi"/>
              </w:rPr>
              <w:t xml:space="preserve"> (18.25)</w:t>
            </w:r>
          </w:p>
        </w:tc>
        <w:tc>
          <w:tcPr>
            <w:tcW w:w="383" w:type="pct"/>
            <w:tcBorders>
              <w:top w:val="nil"/>
              <w:left w:val="nil"/>
              <w:bottom w:val="nil"/>
              <w:right w:val="nil"/>
            </w:tcBorders>
            <w:vAlign w:val="center"/>
          </w:tcPr>
          <w:p w14:paraId="1F3A6CFB" w14:textId="35999AFF" w:rsidR="009D3916" w:rsidRPr="007875C7" w:rsidRDefault="009D3916" w:rsidP="00A67D83">
            <w:pPr>
              <w:spacing w:before="120" w:after="120"/>
              <w:contextualSpacing/>
              <w:jc w:val="center"/>
              <w:rPr>
                <w:rFonts w:cstheme="minorHAnsi"/>
              </w:rPr>
            </w:pPr>
            <w:r w:rsidRPr="007875C7">
              <w:rPr>
                <w:rFonts w:cstheme="minorHAnsi"/>
              </w:rPr>
              <w:t>90.17</w:t>
            </w:r>
            <w:r w:rsidR="0039427B" w:rsidRPr="007875C7">
              <w:rPr>
                <w:rFonts w:cstheme="minorHAnsi"/>
                <w:vertAlign w:val="subscript"/>
              </w:rPr>
              <w:t>h</w:t>
            </w:r>
            <w:r w:rsidRPr="007875C7">
              <w:rPr>
                <w:rFonts w:cstheme="minorHAnsi"/>
              </w:rPr>
              <w:t xml:space="preserve"> (18.12)</w:t>
            </w:r>
          </w:p>
        </w:tc>
      </w:tr>
      <w:tr w:rsidR="0039427B" w:rsidRPr="007875C7" w14:paraId="6A8FEB21" w14:textId="77777777" w:rsidTr="00982F79">
        <w:trPr>
          <w:trHeight w:val="720"/>
        </w:trPr>
        <w:tc>
          <w:tcPr>
            <w:tcW w:w="636" w:type="pct"/>
            <w:tcBorders>
              <w:top w:val="nil"/>
              <w:left w:val="nil"/>
              <w:bottom w:val="single" w:sz="4" w:space="0" w:color="auto"/>
              <w:right w:val="nil"/>
            </w:tcBorders>
            <w:vAlign w:val="center"/>
          </w:tcPr>
          <w:p w14:paraId="310FE83D" w14:textId="77777777" w:rsidR="009D3916" w:rsidRPr="007875C7" w:rsidRDefault="009D3916" w:rsidP="00A67D83">
            <w:pPr>
              <w:spacing w:before="120" w:after="120"/>
              <w:ind w:left="163" w:hanging="163"/>
              <w:contextualSpacing/>
              <w:rPr>
                <w:rFonts w:cstheme="minorHAnsi"/>
              </w:rPr>
            </w:pPr>
            <w:r w:rsidRPr="007875C7">
              <w:rPr>
                <w:rFonts w:cstheme="minorHAnsi"/>
              </w:rPr>
              <w:t>Rape authenticity rating</w:t>
            </w:r>
          </w:p>
        </w:tc>
        <w:tc>
          <w:tcPr>
            <w:tcW w:w="138" w:type="pct"/>
            <w:tcBorders>
              <w:top w:val="nil"/>
              <w:left w:val="nil"/>
              <w:bottom w:val="single" w:sz="4" w:space="0" w:color="auto"/>
              <w:right w:val="nil"/>
            </w:tcBorders>
            <w:vAlign w:val="center"/>
          </w:tcPr>
          <w:p w14:paraId="4A4D2D92" w14:textId="77777777" w:rsidR="009D3916" w:rsidRPr="007875C7" w:rsidRDefault="009D3916" w:rsidP="00A67D83">
            <w:pPr>
              <w:spacing w:before="120" w:after="120"/>
              <w:contextualSpacing/>
              <w:jc w:val="center"/>
              <w:rPr>
                <w:rFonts w:cstheme="minorHAnsi"/>
              </w:rPr>
            </w:pPr>
          </w:p>
        </w:tc>
        <w:tc>
          <w:tcPr>
            <w:tcW w:w="353" w:type="pct"/>
            <w:tcBorders>
              <w:top w:val="nil"/>
              <w:left w:val="nil"/>
              <w:bottom w:val="single" w:sz="4" w:space="0" w:color="auto"/>
              <w:right w:val="nil"/>
            </w:tcBorders>
            <w:vAlign w:val="center"/>
          </w:tcPr>
          <w:p w14:paraId="0DDA29D6" w14:textId="32E367EC" w:rsidR="009D3916" w:rsidRPr="007875C7" w:rsidRDefault="009D3916" w:rsidP="00A67D83">
            <w:pPr>
              <w:spacing w:before="120" w:after="120"/>
              <w:contextualSpacing/>
              <w:jc w:val="center"/>
              <w:rPr>
                <w:rFonts w:cstheme="minorHAnsi"/>
              </w:rPr>
            </w:pPr>
            <w:r w:rsidRPr="007875C7">
              <w:rPr>
                <w:rFonts w:cstheme="minorHAnsi"/>
              </w:rPr>
              <w:t>95.34</w:t>
            </w:r>
            <w:r w:rsidR="0039427B" w:rsidRPr="007875C7">
              <w:rPr>
                <w:rFonts w:cstheme="minorHAnsi"/>
                <w:vertAlign w:val="subscript"/>
              </w:rPr>
              <w:t>a</w:t>
            </w:r>
            <w:r w:rsidRPr="007875C7">
              <w:rPr>
                <w:rFonts w:cstheme="minorHAnsi"/>
              </w:rPr>
              <w:t xml:space="preserve"> (15.91)</w:t>
            </w:r>
          </w:p>
        </w:tc>
        <w:tc>
          <w:tcPr>
            <w:tcW w:w="515" w:type="pct"/>
            <w:tcBorders>
              <w:top w:val="nil"/>
              <w:left w:val="nil"/>
              <w:bottom w:val="single" w:sz="4" w:space="0" w:color="auto"/>
              <w:right w:val="nil"/>
            </w:tcBorders>
            <w:vAlign w:val="center"/>
          </w:tcPr>
          <w:p w14:paraId="104E82B9" w14:textId="21D3425D" w:rsidR="009D3916" w:rsidRPr="007875C7" w:rsidRDefault="009D3916" w:rsidP="00A67D83">
            <w:pPr>
              <w:spacing w:before="120" w:after="120"/>
              <w:contextualSpacing/>
              <w:jc w:val="center"/>
              <w:rPr>
                <w:rFonts w:cstheme="minorHAnsi"/>
                <w:vertAlign w:val="subscript"/>
              </w:rPr>
            </w:pPr>
            <w:r w:rsidRPr="007875C7">
              <w:rPr>
                <w:rFonts w:cstheme="minorHAnsi"/>
              </w:rPr>
              <w:t>93.44</w:t>
            </w:r>
            <w:r w:rsidR="0039427B" w:rsidRPr="007875C7">
              <w:rPr>
                <w:rFonts w:cstheme="minorHAnsi"/>
                <w:vertAlign w:val="subscript"/>
              </w:rPr>
              <w:t>a</w:t>
            </w:r>
          </w:p>
          <w:p w14:paraId="0583AA86" w14:textId="147CBC3F" w:rsidR="009D3916" w:rsidRPr="007875C7" w:rsidRDefault="009D3916" w:rsidP="00A67D83">
            <w:pPr>
              <w:spacing w:before="120" w:after="120"/>
              <w:contextualSpacing/>
              <w:jc w:val="center"/>
              <w:rPr>
                <w:rFonts w:cstheme="minorHAnsi"/>
              </w:rPr>
            </w:pPr>
            <w:r w:rsidRPr="007875C7">
              <w:rPr>
                <w:rFonts w:cstheme="minorHAnsi"/>
              </w:rPr>
              <w:t>(19.88)</w:t>
            </w:r>
          </w:p>
        </w:tc>
        <w:tc>
          <w:tcPr>
            <w:tcW w:w="395" w:type="pct"/>
            <w:tcBorders>
              <w:top w:val="nil"/>
              <w:left w:val="nil"/>
              <w:bottom w:val="single" w:sz="4" w:space="0" w:color="auto"/>
              <w:right w:val="nil"/>
            </w:tcBorders>
            <w:vAlign w:val="center"/>
          </w:tcPr>
          <w:p w14:paraId="27317780" w14:textId="18A0F9FF" w:rsidR="009D3916" w:rsidRPr="007875C7" w:rsidRDefault="009D3916" w:rsidP="00A67D83">
            <w:pPr>
              <w:spacing w:before="120" w:after="120"/>
              <w:contextualSpacing/>
              <w:jc w:val="center"/>
              <w:rPr>
                <w:rFonts w:cstheme="minorHAnsi"/>
              </w:rPr>
            </w:pPr>
            <w:r w:rsidRPr="007875C7">
              <w:rPr>
                <w:rFonts w:cstheme="minorHAnsi"/>
              </w:rPr>
              <w:t>79.57</w:t>
            </w:r>
            <w:r w:rsidR="0039427B" w:rsidRPr="007875C7">
              <w:rPr>
                <w:rFonts w:cstheme="minorHAnsi"/>
                <w:vertAlign w:val="subscript"/>
              </w:rPr>
              <w:t>b</w:t>
            </w:r>
            <w:r w:rsidRPr="007875C7">
              <w:rPr>
                <w:rFonts w:cstheme="minorHAnsi"/>
              </w:rPr>
              <w:t xml:space="preserve"> (32.21)</w:t>
            </w:r>
          </w:p>
        </w:tc>
        <w:tc>
          <w:tcPr>
            <w:tcW w:w="394" w:type="pct"/>
            <w:tcBorders>
              <w:top w:val="nil"/>
              <w:left w:val="nil"/>
              <w:bottom w:val="single" w:sz="4" w:space="0" w:color="auto"/>
              <w:right w:val="nil"/>
            </w:tcBorders>
            <w:vAlign w:val="center"/>
          </w:tcPr>
          <w:p w14:paraId="2FC23268" w14:textId="3B85BD2F" w:rsidR="009D3916" w:rsidRPr="007875C7" w:rsidRDefault="009D3916" w:rsidP="00A67D83">
            <w:pPr>
              <w:spacing w:before="120" w:after="120"/>
              <w:contextualSpacing/>
              <w:jc w:val="center"/>
              <w:rPr>
                <w:rFonts w:cstheme="minorHAnsi"/>
              </w:rPr>
            </w:pPr>
            <w:r w:rsidRPr="007875C7">
              <w:rPr>
                <w:rFonts w:cstheme="minorHAnsi"/>
              </w:rPr>
              <w:t>96.62</w:t>
            </w:r>
            <w:r w:rsidR="0039427B" w:rsidRPr="007875C7">
              <w:rPr>
                <w:rFonts w:cstheme="minorHAnsi"/>
                <w:vertAlign w:val="subscript"/>
              </w:rPr>
              <w:t>a</w:t>
            </w:r>
            <w:r w:rsidRPr="007875C7">
              <w:rPr>
                <w:rFonts w:cstheme="minorHAnsi"/>
              </w:rPr>
              <w:t xml:space="preserve"> (11.94)</w:t>
            </w:r>
          </w:p>
        </w:tc>
        <w:tc>
          <w:tcPr>
            <w:tcW w:w="80" w:type="pct"/>
            <w:tcBorders>
              <w:top w:val="nil"/>
              <w:left w:val="nil"/>
              <w:bottom w:val="single" w:sz="4" w:space="0" w:color="auto"/>
              <w:right w:val="nil"/>
            </w:tcBorders>
            <w:vAlign w:val="center"/>
          </w:tcPr>
          <w:p w14:paraId="48148F81" w14:textId="77777777" w:rsidR="009D3916" w:rsidRPr="007875C7" w:rsidRDefault="009D3916" w:rsidP="00A67D83">
            <w:pPr>
              <w:spacing w:before="120" w:after="120"/>
              <w:contextualSpacing/>
              <w:jc w:val="center"/>
              <w:rPr>
                <w:rFonts w:cstheme="minorHAnsi"/>
              </w:rPr>
            </w:pPr>
          </w:p>
        </w:tc>
        <w:tc>
          <w:tcPr>
            <w:tcW w:w="390" w:type="pct"/>
            <w:tcBorders>
              <w:top w:val="nil"/>
              <w:left w:val="nil"/>
              <w:bottom w:val="single" w:sz="4" w:space="0" w:color="auto"/>
              <w:right w:val="nil"/>
            </w:tcBorders>
            <w:vAlign w:val="center"/>
          </w:tcPr>
          <w:p w14:paraId="57D22BE4" w14:textId="13B2FEF9" w:rsidR="009D3916" w:rsidRPr="007875C7" w:rsidRDefault="009D3916" w:rsidP="00A67D83">
            <w:pPr>
              <w:spacing w:before="120" w:after="120"/>
              <w:contextualSpacing/>
              <w:jc w:val="center"/>
              <w:rPr>
                <w:rFonts w:cstheme="minorHAnsi"/>
              </w:rPr>
            </w:pPr>
            <w:r w:rsidRPr="007875C7">
              <w:rPr>
                <w:rFonts w:cstheme="minorHAnsi"/>
              </w:rPr>
              <w:t>92.41 (20.51)</w:t>
            </w:r>
          </w:p>
        </w:tc>
        <w:tc>
          <w:tcPr>
            <w:tcW w:w="396" w:type="pct"/>
            <w:tcBorders>
              <w:top w:val="nil"/>
              <w:left w:val="nil"/>
              <w:bottom w:val="single" w:sz="4" w:space="0" w:color="auto"/>
              <w:right w:val="nil"/>
            </w:tcBorders>
            <w:vAlign w:val="center"/>
          </w:tcPr>
          <w:p w14:paraId="34EAB67A" w14:textId="5CC44E97" w:rsidR="009D3916" w:rsidRPr="007875C7" w:rsidRDefault="009D3916" w:rsidP="00A67D83">
            <w:pPr>
              <w:spacing w:before="120" w:after="120"/>
              <w:contextualSpacing/>
              <w:jc w:val="center"/>
              <w:rPr>
                <w:rFonts w:cstheme="minorHAnsi"/>
              </w:rPr>
            </w:pPr>
            <w:r w:rsidRPr="007875C7">
              <w:rPr>
                <w:rFonts w:cstheme="minorHAnsi"/>
              </w:rPr>
              <w:t>90.56 (23.81)</w:t>
            </w:r>
          </w:p>
        </w:tc>
        <w:tc>
          <w:tcPr>
            <w:tcW w:w="80" w:type="pct"/>
            <w:tcBorders>
              <w:top w:val="nil"/>
              <w:left w:val="nil"/>
              <w:bottom w:val="single" w:sz="4" w:space="0" w:color="auto"/>
              <w:right w:val="nil"/>
            </w:tcBorders>
            <w:vAlign w:val="center"/>
          </w:tcPr>
          <w:p w14:paraId="2B672855" w14:textId="77777777" w:rsidR="009D3916" w:rsidRPr="007875C7" w:rsidRDefault="009D3916" w:rsidP="00A67D83">
            <w:pPr>
              <w:spacing w:before="120" w:after="120"/>
              <w:contextualSpacing/>
              <w:jc w:val="center"/>
              <w:rPr>
                <w:rFonts w:cstheme="minorHAnsi"/>
              </w:rPr>
            </w:pPr>
          </w:p>
        </w:tc>
        <w:tc>
          <w:tcPr>
            <w:tcW w:w="394" w:type="pct"/>
            <w:tcBorders>
              <w:top w:val="nil"/>
              <w:left w:val="nil"/>
              <w:bottom w:val="single" w:sz="4" w:space="0" w:color="auto"/>
              <w:right w:val="nil"/>
            </w:tcBorders>
            <w:vAlign w:val="center"/>
          </w:tcPr>
          <w:p w14:paraId="2F831FB1" w14:textId="0ECED11F" w:rsidR="009D3916" w:rsidRPr="007875C7" w:rsidRDefault="009D3916" w:rsidP="00A67D83">
            <w:pPr>
              <w:spacing w:before="120" w:after="120"/>
              <w:contextualSpacing/>
              <w:jc w:val="center"/>
              <w:rPr>
                <w:rFonts w:cstheme="minorHAnsi"/>
              </w:rPr>
            </w:pPr>
            <w:r w:rsidRPr="007875C7">
              <w:rPr>
                <w:rFonts w:cstheme="minorHAnsi"/>
              </w:rPr>
              <w:t>93.03 (20.07)</w:t>
            </w:r>
          </w:p>
        </w:tc>
        <w:tc>
          <w:tcPr>
            <w:tcW w:w="385" w:type="pct"/>
            <w:tcBorders>
              <w:top w:val="nil"/>
              <w:left w:val="nil"/>
              <w:bottom w:val="single" w:sz="4" w:space="0" w:color="auto"/>
              <w:right w:val="nil"/>
            </w:tcBorders>
            <w:vAlign w:val="center"/>
          </w:tcPr>
          <w:p w14:paraId="5463A8D5" w14:textId="066DAC2C" w:rsidR="009D3916" w:rsidRPr="007875C7" w:rsidRDefault="009D3916" w:rsidP="00A67D83">
            <w:pPr>
              <w:spacing w:before="120" w:after="120"/>
              <w:contextualSpacing/>
              <w:jc w:val="center"/>
              <w:rPr>
                <w:rFonts w:cstheme="minorHAnsi"/>
              </w:rPr>
            </w:pPr>
            <w:r w:rsidRPr="007875C7">
              <w:rPr>
                <w:rFonts w:cstheme="minorHAnsi"/>
              </w:rPr>
              <w:t>90.08 (23.93)</w:t>
            </w:r>
          </w:p>
        </w:tc>
        <w:tc>
          <w:tcPr>
            <w:tcW w:w="80" w:type="pct"/>
            <w:tcBorders>
              <w:top w:val="nil"/>
              <w:left w:val="nil"/>
              <w:bottom w:val="single" w:sz="4" w:space="0" w:color="auto"/>
              <w:right w:val="nil"/>
            </w:tcBorders>
          </w:tcPr>
          <w:p w14:paraId="0E50E3ED" w14:textId="77777777" w:rsidR="009D3916" w:rsidRPr="007875C7" w:rsidRDefault="009D3916" w:rsidP="00A67D83">
            <w:pPr>
              <w:spacing w:before="120" w:after="120"/>
              <w:contextualSpacing/>
              <w:jc w:val="center"/>
              <w:rPr>
                <w:rFonts w:cstheme="minorHAnsi"/>
              </w:rPr>
            </w:pPr>
          </w:p>
        </w:tc>
        <w:tc>
          <w:tcPr>
            <w:tcW w:w="381" w:type="pct"/>
            <w:tcBorders>
              <w:top w:val="nil"/>
              <w:left w:val="nil"/>
              <w:bottom w:val="single" w:sz="4" w:space="0" w:color="auto"/>
              <w:right w:val="nil"/>
            </w:tcBorders>
            <w:vAlign w:val="center"/>
          </w:tcPr>
          <w:p w14:paraId="5044A7D4" w14:textId="18EDBF17" w:rsidR="009D3916" w:rsidRPr="007875C7" w:rsidRDefault="009D3916" w:rsidP="00A67D83">
            <w:pPr>
              <w:spacing w:before="120" w:after="120"/>
              <w:contextualSpacing/>
              <w:jc w:val="center"/>
              <w:rPr>
                <w:rFonts w:cstheme="minorHAnsi"/>
              </w:rPr>
            </w:pPr>
            <w:r w:rsidRPr="007875C7">
              <w:rPr>
                <w:rFonts w:cstheme="minorHAnsi"/>
              </w:rPr>
              <w:t>95.46</w:t>
            </w:r>
            <w:r w:rsidR="0039427B" w:rsidRPr="007875C7">
              <w:rPr>
                <w:rFonts w:cstheme="minorHAnsi"/>
                <w:vertAlign w:val="subscript"/>
              </w:rPr>
              <w:t>g</w:t>
            </w:r>
            <w:r w:rsidRPr="007875C7">
              <w:rPr>
                <w:rFonts w:cstheme="minorHAnsi"/>
              </w:rPr>
              <w:t xml:space="preserve"> (16.42)</w:t>
            </w:r>
          </w:p>
        </w:tc>
        <w:tc>
          <w:tcPr>
            <w:tcW w:w="383" w:type="pct"/>
            <w:tcBorders>
              <w:top w:val="nil"/>
              <w:left w:val="nil"/>
              <w:bottom w:val="single" w:sz="4" w:space="0" w:color="auto"/>
              <w:right w:val="nil"/>
            </w:tcBorders>
            <w:vAlign w:val="center"/>
          </w:tcPr>
          <w:p w14:paraId="74E75AB6" w14:textId="73C893EB" w:rsidR="009D3916" w:rsidRPr="007875C7" w:rsidRDefault="009D3916" w:rsidP="00A67D83">
            <w:pPr>
              <w:spacing w:before="120" w:after="120"/>
              <w:contextualSpacing/>
              <w:jc w:val="center"/>
              <w:rPr>
                <w:rFonts w:cstheme="minorHAnsi"/>
              </w:rPr>
            </w:pPr>
            <w:r w:rsidRPr="007875C7">
              <w:rPr>
                <w:rFonts w:cstheme="minorHAnsi"/>
              </w:rPr>
              <w:t>87.80</w:t>
            </w:r>
            <w:r w:rsidR="0039427B" w:rsidRPr="007875C7">
              <w:rPr>
                <w:rFonts w:cstheme="minorHAnsi"/>
                <w:vertAlign w:val="subscript"/>
              </w:rPr>
              <w:t>h</w:t>
            </w:r>
            <w:r w:rsidRPr="007875C7">
              <w:rPr>
                <w:rFonts w:cstheme="minorHAnsi"/>
              </w:rPr>
              <w:t xml:space="preserve"> (25.95)</w:t>
            </w:r>
          </w:p>
        </w:tc>
      </w:tr>
    </w:tbl>
    <w:p w14:paraId="2E3C4A4C" w14:textId="77777777" w:rsidR="002A3489" w:rsidRPr="007875C7" w:rsidRDefault="002A3489" w:rsidP="00A67D83">
      <w:pPr>
        <w:spacing w:before="120" w:after="120"/>
        <w:contextualSpacing/>
        <w:rPr>
          <w:rFonts w:cstheme="minorHAnsi"/>
          <w:sz w:val="22"/>
          <w:szCs w:val="22"/>
        </w:rPr>
      </w:pPr>
      <w:r w:rsidRPr="007875C7">
        <w:rPr>
          <w:rFonts w:cstheme="minorHAnsi"/>
          <w:sz w:val="22"/>
          <w:szCs w:val="22"/>
        </w:rPr>
        <w:t>Note: Significantly different values (</w:t>
      </w:r>
      <w:r w:rsidRPr="007875C7">
        <w:rPr>
          <w:rFonts w:cstheme="minorHAnsi"/>
          <w:i/>
          <w:sz w:val="22"/>
          <w:szCs w:val="22"/>
        </w:rPr>
        <w:t>p</w:t>
      </w:r>
      <w:r w:rsidRPr="007875C7">
        <w:rPr>
          <w:rFonts w:cstheme="minorHAnsi"/>
          <w:sz w:val="22"/>
          <w:szCs w:val="22"/>
        </w:rPr>
        <w:t>&lt;.001) are marked with different letters (i.e., in victim-perpetrator relationship, for perpetrator responsibility, strangers are significantly less responsible than partners, but not significantly different from acquaintances.) New letters are used for each independent variable (i.e., a and b indicate differences for victim-perpetrator relationship; c and d indicate differences for victim reputation etc.).</w:t>
      </w:r>
    </w:p>
    <w:p w14:paraId="4B2659D4" w14:textId="2BE60B7E" w:rsidR="00860FB9" w:rsidRPr="007875C7" w:rsidRDefault="00860FB9" w:rsidP="00A67D83">
      <w:pPr>
        <w:spacing w:before="120" w:after="120"/>
        <w:contextualSpacing/>
        <w:rPr>
          <w:rFonts w:cstheme="minorHAnsi"/>
          <w:sz w:val="22"/>
          <w:szCs w:val="22"/>
        </w:rPr>
      </w:pPr>
      <w:r w:rsidRPr="007875C7">
        <w:rPr>
          <w:rFonts w:cstheme="minorHAnsi"/>
          <w:sz w:val="22"/>
          <w:szCs w:val="22"/>
        </w:rPr>
        <w:br w:type="page"/>
      </w:r>
    </w:p>
    <w:p w14:paraId="293463DF" w14:textId="77777777" w:rsidR="00860FB9" w:rsidRPr="007875C7" w:rsidRDefault="00860FB9" w:rsidP="00A67D83">
      <w:pPr>
        <w:spacing w:before="120" w:after="120"/>
        <w:contextualSpacing/>
        <w:rPr>
          <w:rFonts w:cstheme="minorHAnsi"/>
          <w:b/>
          <w:sz w:val="22"/>
          <w:szCs w:val="22"/>
        </w:rPr>
      </w:pPr>
      <w:r w:rsidRPr="007875C7">
        <w:rPr>
          <w:rFonts w:cstheme="minorHAnsi"/>
          <w:b/>
          <w:sz w:val="22"/>
          <w:szCs w:val="22"/>
        </w:rPr>
        <w:lastRenderedPageBreak/>
        <w:t>Table 2.</w:t>
      </w:r>
    </w:p>
    <w:p w14:paraId="59E82778" w14:textId="4CBEE9AB" w:rsidR="00860FB9" w:rsidRPr="007875C7" w:rsidRDefault="00860FB9" w:rsidP="00A67D83">
      <w:pPr>
        <w:spacing w:before="120" w:after="120"/>
        <w:contextualSpacing/>
        <w:rPr>
          <w:rFonts w:cstheme="minorHAnsi"/>
          <w:sz w:val="22"/>
          <w:szCs w:val="22"/>
        </w:rPr>
      </w:pPr>
      <w:r w:rsidRPr="007875C7">
        <w:rPr>
          <w:rFonts w:cstheme="minorHAnsi"/>
          <w:sz w:val="22"/>
          <w:szCs w:val="22"/>
        </w:rPr>
        <w:t xml:space="preserve">Means (standard deviations) for participants’ ratings of rape authenticity across </w:t>
      </w:r>
      <w:r w:rsidR="004A5F74" w:rsidRPr="007875C7">
        <w:rPr>
          <w:rFonts w:cstheme="minorHAnsi"/>
          <w:i/>
          <w:sz w:val="22"/>
          <w:szCs w:val="22"/>
        </w:rPr>
        <w:t xml:space="preserve">Rape Myth Acceptance </w:t>
      </w:r>
      <w:r w:rsidRPr="007875C7">
        <w:rPr>
          <w:rFonts w:cstheme="minorHAnsi"/>
          <w:sz w:val="22"/>
          <w:szCs w:val="22"/>
        </w:rPr>
        <w:t xml:space="preserve">and </w:t>
      </w:r>
      <w:r w:rsidRPr="007875C7">
        <w:rPr>
          <w:rFonts w:cstheme="minorHAnsi"/>
          <w:i/>
          <w:sz w:val="22"/>
          <w:szCs w:val="22"/>
        </w:rPr>
        <w:t>Victim-Perpetrator Relationship</w:t>
      </w:r>
      <w:r w:rsidRPr="007875C7">
        <w:rPr>
          <w:rFonts w:cstheme="minorHAnsi"/>
          <w:sz w:val="22"/>
          <w:szCs w:val="22"/>
        </w:rPr>
        <w:t xml:space="preserve"> conditions</w:t>
      </w:r>
    </w:p>
    <w:p w14:paraId="3A3F0F0B" w14:textId="77777777" w:rsidR="00860FB9" w:rsidRPr="007875C7" w:rsidRDefault="00860FB9" w:rsidP="00A67D83">
      <w:pPr>
        <w:spacing w:before="120" w:after="120"/>
        <w:contextualSpacing/>
        <w:rPr>
          <w:rFonts w:cstheme="minorHAnsi"/>
          <w:sz w:val="22"/>
          <w:szCs w:val="22"/>
        </w:rPr>
      </w:pPr>
    </w:p>
    <w:tbl>
      <w:tblPr>
        <w:tblStyle w:val="TableGrid"/>
        <w:tblW w:w="5000" w:type="pct"/>
        <w:tblLook w:val="04A0" w:firstRow="1" w:lastRow="0" w:firstColumn="1" w:lastColumn="0" w:noHBand="0" w:noVBand="1"/>
      </w:tblPr>
      <w:tblGrid>
        <w:gridCol w:w="3016"/>
        <w:gridCol w:w="1866"/>
        <w:gridCol w:w="2268"/>
        <w:gridCol w:w="2267"/>
        <w:gridCol w:w="2273"/>
        <w:gridCol w:w="2270"/>
      </w:tblGrid>
      <w:tr w:rsidR="00860FB9" w:rsidRPr="007875C7" w14:paraId="40D45F46" w14:textId="77777777" w:rsidTr="00982F79">
        <w:tc>
          <w:tcPr>
            <w:tcW w:w="1080" w:type="pct"/>
            <w:tcBorders>
              <w:top w:val="single" w:sz="4" w:space="0" w:color="auto"/>
              <w:left w:val="nil"/>
              <w:bottom w:val="nil"/>
              <w:right w:val="nil"/>
            </w:tcBorders>
          </w:tcPr>
          <w:p w14:paraId="2030FAC8" w14:textId="77777777" w:rsidR="00860FB9" w:rsidRPr="007875C7" w:rsidRDefault="00860FB9" w:rsidP="00A67D83">
            <w:pPr>
              <w:spacing w:before="120" w:after="120"/>
              <w:contextualSpacing/>
              <w:rPr>
                <w:rFonts w:cstheme="minorHAnsi"/>
              </w:rPr>
            </w:pPr>
          </w:p>
        </w:tc>
        <w:tc>
          <w:tcPr>
            <w:tcW w:w="668" w:type="pct"/>
            <w:tcBorders>
              <w:top w:val="single" w:sz="4" w:space="0" w:color="auto"/>
              <w:left w:val="nil"/>
              <w:bottom w:val="nil"/>
              <w:right w:val="nil"/>
            </w:tcBorders>
            <w:vAlign w:val="center"/>
          </w:tcPr>
          <w:p w14:paraId="12117FB5" w14:textId="77777777" w:rsidR="00860FB9" w:rsidRPr="007875C7" w:rsidRDefault="00860FB9" w:rsidP="00A67D83">
            <w:pPr>
              <w:spacing w:before="120" w:after="120"/>
              <w:contextualSpacing/>
              <w:jc w:val="center"/>
              <w:rPr>
                <w:rFonts w:cstheme="minorHAnsi"/>
              </w:rPr>
            </w:pPr>
          </w:p>
        </w:tc>
        <w:tc>
          <w:tcPr>
            <w:tcW w:w="3251" w:type="pct"/>
            <w:gridSpan w:val="4"/>
            <w:tcBorders>
              <w:top w:val="single" w:sz="4" w:space="0" w:color="auto"/>
              <w:left w:val="nil"/>
              <w:bottom w:val="single" w:sz="4" w:space="0" w:color="auto"/>
              <w:right w:val="nil"/>
            </w:tcBorders>
            <w:vAlign w:val="center"/>
          </w:tcPr>
          <w:p w14:paraId="445D0D4F" w14:textId="77777777" w:rsidR="00860FB9" w:rsidRPr="007875C7" w:rsidRDefault="00860FB9" w:rsidP="00A67D83">
            <w:pPr>
              <w:spacing w:before="120" w:after="120"/>
              <w:contextualSpacing/>
              <w:jc w:val="center"/>
              <w:rPr>
                <w:rFonts w:cstheme="minorHAnsi"/>
              </w:rPr>
            </w:pPr>
            <w:r w:rsidRPr="007875C7">
              <w:rPr>
                <w:rFonts w:cstheme="minorHAnsi"/>
              </w:rPr>
              <w:t>Relationship</w:t>
            </w:r>
          </w:p>
        </w:tc>
      </w:tr>
      <w:tr w:rsidR="00860FB9" w:rsidRPr="007875C7" w14:paraId="6ED73176" w14:textId="77777777" w:rsidTr="00073FA6">
        <w:tc>
          <w:tcPr>
            <w:tcW w:w="1080" w:type="pct"/>
            <w:tcBorders>
              <w:top w:val="nil"/>
              <w:left w:val="nil"/>
              <w:bottom w:val="single" w:sz="4" w:space="0" w:color="auto"/>
              <w:right w:val="nil"/>
            </w:tcBorders>
          </w:tcPr>
          <w:p w14:paraId="2E57D686" w14:textId="77777777" w:rsidR="00860FB9" w:rsidRPr="007875C7" w:rsidRDefault="00860FB9" w:rsidP="00A67D83">
            <w:pPr>
              <w:spacing w:before="120" w:after="120"/>
              <w:contextualSpacing/>
              <w:rPr>
                <w:rFonts w:cstheme="minorHAnsi"/>
              </w:rPr>
            </w:pPr>
          </w:p>
        </w:tc>
        <w:tc>
          <w:tcPr>
            <w:tcW w:w="668" w:type="pct"/>
            <w:tcBorders>
              <w:top w:val="nil"/>
              <w:left w:val="nil"/>
              <w:bottom w:val="single" w:sz="4" w:space="0" w:color="auto"/>
              <w:right w:val="nil"/>
            </w:tcBorders>
            <w:vAlign w:val="center"/>
          </w:tcPr>
          <w:p w14:paraId="7ACDA134" w14:textId="1593D081" w:rsidR="00860FB9" w:rsidRPr="007875C7" w:rsidRDefault="004A5F74" w:rsidP="00A67D83">
            <w:pPr>
              <w:spacing w:before="120" w:after="120"/>
              <w:contextualSpacing/>
              <w:jc w:val="center"/>
              <w:rPr>
                <w:rFonts w:cstheme="minorHAnsi"/>
              </w:rPr>
            </w:pPr>
            <w:r w:rsidRPr="007875C7">
              <w:rPr>
                <w:rFonts w:cstheme="minorHAnsi"/>
              </w:rPr>
              <w:t>Rape Myth Acceptance</w:t>
            </w:r>
          </w:p>
        </w:tc>
        <w:tc>
          <w:tcPr>
            <w:tcW w:w="812" w:type="pct"/>
            <w:tcBorders>
              <w:top w:val="single" w:sz="4" w:space="0" w:color="auto"/>
              <w:left w:val="nil"/>
              <w:bottom w:val="single" w:sz="4" w:space="0" w:color="auto"/>
              <w:right w:val="nil"/>
            </w:tcBorders>
            <w:vAlign w:val="center"/>
          </w:tcPr>
          <w:p w14:paraId="3DAE2F84" w14:textId="77777777" w:rsidR="00860FB9" w:rsidRPr="007875C7" w:rsidRDefault="00860FB9" w:rsidP="00A67D83">
            <w:pPr>
              <w:spacing w:before="120" w:after="120"/>
              <w:contextualSpacing/>
              <w:jc w:val="center"/>
              <w:rPr>
                <w:rFonts w:cstheme="minorHAnsi"/>
              </w:rPr>
            </w:pPr>
            <w:r w:rsidRPr="007875C7">
              <w:rPr>
                <w:rFonts w:cstheme="minorHAnsi"/>
              </w:rPr>
              <w:t>Stranger</w:t>
            </w:r>
          </w:p>
        </w:tc>
        <w:tc>
          <w:tcPr>
            <w:tcW w:w="812" w:type="pct"/>
            <w:tcBorders>
              <w:top w:val="single" w:sz="4" w:space="0" w:color="auto"/>
              <w:left w:val="nil"/>
              <w:bottom w:val="single" w:sz="4" w:space="0" w:color="auto"/>
              <w:right w:val="nil"/>
            </w:tcBorders>
            <w:vAlign w:val="center"/>
          </w:tcPr>
          <w:p w14:paraId="5E61BCE2" w14:textId="77777777" w:rsidR="00860FB9" w:rsidRPr="007875C7" w:rsidRDefault="00860FB9" w:rsidP="00A67D83">
            <w:pPr>
              <w:spacing w:before="120" w:after="120"/>
              <w:contextualSpacing/>
              <w:jc w:val="center"/>
              <w:rPr>
                <w:rFonts w:cstheme="minorHAnsi"/>
              </w:rPr>
            </w:pPr>
            <w:r w:rsidRPr="007875C7">
              <w:rPr>
                <w:rFonts w:cstheme="minorHAnsi"/>
              </w:rPr>
              <w:t>Acquaintance</w:t>
            </w:r>
          </w:p>
        </w:tc>
        <w:tc>
          <w:tcPr>
            <w:tcW w:w="814" w:type="pct"/>
            <w:tcBorders>
              <w:top w:val="single" w:sz="4" w:space="0" w:color="auto"/>
              <w:left w:val="nil"/>
              <w:bottom w:val="single" w:sz="4" w:space="0" w:color="auto"/>
              <w:right w:val="nil"/>
            </w:tcBorders>
            <w:vAlign w:val="center"/>
          </w:tcPr>
          <w:p w14:paraId="66981373" w14:textId="77777777" w:rsidR="00860FB9" w:rsidRPr="007875C7" w:rsidRDefault="00860FB9" w:rsidP="00A67D83">
            <w:pPr>
              <w:spacing w:before="120" w:after="120"/>
              <w:contextualSpacing/>
              <w:jc w:val="center"/>
              <w:rPr>
                <w:rFonts w:cstheme="minorHAnsi"/>
              </w:rPr>
            </w:pPr>
            <w:r w:rsidRPr="007875C7">
              <w:rPr>
                <w:rFonts w:cstheme="minorHAnsi"/>
              </w:rPr>
              <w:t>Partner</w:t>
            </w:r>
          </w:p>
        </w:tc>
        <w:tc>
          <w:tcPr>
            <w:tcW w:w="813" w:type="pct"/>
            <w:tcBorders>
              <w:top w:val="single" w:sz="4" w:space="0" w:color="auto"/>
              <w:left w:val="nil"/>
              <w:bottom w:val="single" w:sz="4" w:space="0" w:color="auto"/>
              <w:right w:val="nil"/>
            </w:tcBorders>
            <w:vAlign w:val="center"/>
          </w:tcPr>
          <w:p w14:paraId="732F0B73" w14:textId="77777777" w:rsidR="00860FB9" w:rsidRPr="007875C7" w:rsidRDefault="00860FB9" w:rsidP="00A67D83">
            <w:pPr>
              <w:spacing w:before="120" w:after="120"/>
              <w:contextualSpacing/>
              <w:jc w:val="center"/>
              <w:rPr>
                <w:rFonts w:cstheme="minorHAnsi"/>
              </w:rPr>
            </w:pPr>
            <w:r w:rsidRPr="007875C7">
              <w:rPr>
                <w:rFonts w:cstheme="minorHAnsi"/>
              </w:rPr>
              <w:t>Ex-Partner</w:t>
            </w:r>
          </w:p>
        </w:tc>
      </w:tr>
      <w:tr w:rsidR="00860FB9" w:rsidRPr="007875C7" w14:paraId="3D7E3107" w14:textId="77777777" w:rsidTr="00982F79">
        <w:trPr>
          <w:trHeight w:val="720"/>
        </w:trPr>
        <w:tc>
          <w:tcPr>
            <w:tcW w:w="1080" w:type="pct"/>
            <w:vMerge w:val="restart"/>
            <w:tcBorders>
              <w:top w:val="single" w:sz="4" w:space="0" w:color="auto"/>
              <w:left w:val="nil"/>
              <w:right w:val="nil"/>
            </w:tcBorders>
            <w:vAlign w:val="center"/>
          </w:tcPr>
          <w:p w14:paraId="50917147" w14:textId="039818B9" w:rsidR="00860FB9" w:rsidRPr="007875C7" w:rsidRDefault="004A5F74" w:rsidP="00A67D83">
            <w:pPr>
              <w:spacing w:before="120" w:after="120"/>
              <w:ind w:left="164" w:hanging="164"/>
              <w:contextualSpacing/>
              <w:rPr>
                <w:rFonts w:cstheme="minorHAnsi"/>
              </w:rPr>
            </w:pPr>
            <w:r w:rsidRPr="007875C7">
              <w:rPr>
                <w:rFonts w:cstheme="minorHAnsi"/>
              </w:rPr>
              <w:t>Rape Authenticity Rating</w:t>
            </w:r>
          </w:p>
        </w:tc>
        <w:tc>
          <w:tcPr>
            <w:tcW w:w="668" w:type="pct"/>
            <w:tcBorders>
              <w:top w:val="single" w:sz="4" w:space="0" w:color="auto"/>
              <w:left w:val="nil"/>
              <w:bottom w:val="nil"/>
              <w:right w:val="nil"/>
            </w:tcBorders>
            <w:vAlign w:val="center"/>
          </w:tcPr>
          <w:p w14:paraId="76B3A2E8" w14:textId="22B7A0EA" w:rsidR="00860FB9" w:rsidRPr="007875C7" w:rsidRDefault="00860FB9" w:rsidP="00A67D83">
            <w:pPr>
              <w:spacing w:before="120" w:after="120"/>
              <w:contextualSpacing/>
              <w:jc w:val="center"/>
              <w:rPr>
                <w:rFonts w:cstheme="minorHAnsi"/>
              </w:rPr>
            </w:pPr>
            <w:r w:rsidRPr="007875C7">
              <w:rPr>
                <w:rFonts w:cstheme="minorHAnsi"/>
              </w:rPr>
              <w:t>‘High’</w:t>
            </w:r>
          </w:p>
        </w:tc>
        <w:tc>
          <w:tcPr>
            <w:tcW w:w="812" w:type="pct"/>
            <w:tcBorders>
              <w:top w:val="single" w:sz="4" w:space="0" w:color="auto"/>
              <w:left w:val="nil"/>
              <w:bottom w:val="nil"/>
              <w:right w:val="nil"/>
            </w:tcBorders>
            <w:vAlign w:val="center"/>
          </w:tcPr>
          <w:p w14:paraId="402204CB" w14:textId="1CA3A0DD" w:rsidR="00860FB9" w:rsidRPr="007875C7" w:rsidRDefault="004A5F74" w:rsidP="00A67D83">
            <w:pPr>
              <w:spacing w:before="120" w:after="120"/>
              <w:contextualSpacing/>
              <w:jc w:val="center"/>
              <w:rPr>
                <w:rFonts w:cstheme="minorHAnsi"/>
                <w:vertAlign w:val="subscript"/>
              </w:rPr>
            </w:pPr>
            <w:r w:rsidRPr="007875C7">
              <w:rPr>
                <w:rFonts w:cstheme="minorHAnsi"/>
              </w:rPr>
              <w:t>92.92</w:t>
            </w:r>
            <w:r w:rsidRPr="007875C7">
              <w:rPr>
                <w:rFonts w:cstheme="minorHAnsi"/>
                <w:vertAlign w:val="subscript"/>
              </w:rPr>
              <w:t>a</w:t>
            </w:r>
            <w:r w:rsidRPr="007875C7">
              <w:rPr>
                <w:rFonts w:cstheme="minorHAnsi"/>
              </w:rPr>
              <w:t xml:space="preserve"> (18.15)</w:t>
            </w:r>
          </w:p>
        </w:tc>
        <w:tc>
          <w:tcPr>
            <w:tcW w:w="812" w:type="pct"/>
            <w:tcBorders>
              <w:top w:val="single" w:sz="4" w:space="0" w:color="auto"/>
              <w:left w:val="nil"/>
              <w:bottom w:val="nil"/>
              <w:right w:val="nil"/>
            </w:tcBorders>
            <w:vAlign w:val="center"/>
          </w:tcPr>
          <w:p w14:paraId="5B0D124A" w14:textId="33ED3C74" w:rsidR="00860FB9" w:rsidRPr="007875C7" w:rsidRDefault="004A5F74" w:rsidP="00A67D83">
            <w:pPr>
              <w:spacing w:before="120" w:after="120"/>
              <w:contextualSpacing/>
              <w:jc w:val="center"/>
              <w:rPr>
                <w:rFonts w:cstheme="minorHAnsi"/>
                <w:vertAlign w:val="subscript"/>
              </w:rPr>
            </w:pPr>
            <w:r w:rsidRPr="007875C7">
              <w:rPr>
                <w:rFonts w:cstheme="minorHAnsi"/>
              </w:rPr>
              <w:t>93.69</w:t>
            </w:r>
            <w:r w:rsidRPr="007875C7">
              <w:rPr>
                <w:rFonts w:cstheme="minorHAnsi"/>
                <w:vertAlign w:val="subscript"/>
              </w:rPr>
              <w:t>a</w:t>
            </w:r>
            <w:r w:rsidRPr="007875C7">
              <w:rPr>
                <w:rFonts w:cstheme="minorHAnsi"/>
              </w:rPr>
              <w:t xml:space="preserve"> (18.69)</w:t>
            </w:r>
          </w:p>
        </w:tc>
        <w:tc>
          <w:tcPr>
            <w:tcW w:w="814" w:type="pct"/>
            <w:tcBorders>
              <w:top w:val="single" w:sz="4" w:space="0" w:color="auto"/>
              <w:left w:val="nil"/>
              <w:bottom w:val="nil"/>
              <w:right w:val="nil"/>
            </w:tcBorders>
            <w:vAlign w:val="center"/>
          </w:tcPr>
          <w:p w14:paraId="15B0F2B9" w14:textId="6E292CC2" w:rsidR="00860FB9" w:rsidRPr="007875C7" w:rsidRDefault="00996BF3" w:rsidP="00A67D83">
            <w:pPr>
              <w:spacing w:before="120" w:after="120"/>
              <w:contextualSpacing/>
              <w:jc w:val="center"/>
              <w:rPr>
                <w:rFonts w:cstheme="minorHAnsi"/>
                <w:b/>
                <w:vertAlign w:val="subscript"/>
              </w:rPr>
            </w:pPr>
            <w:r w:rsidRPr="007875C7">
              <w:rPr>
                <w:rFonts w:cstheme="minorHAnsi"/>
                <w:b/>
              </w:rPr>
              <w:t>6</w:t>
            </w:r>
            <w:r w:rsidR="004A5F74" w:rsidRPr="007875C7">
              <w:rPr>
                <w:rFonts w:cstheme="minorHAnsi"/>
                <w:b/>
              </w:rPr>
              <w:t>9.01</w:t>
            </w:r>
            <w:r w:rsidR="004A5F74" w:rsidRPr="007875C7">
              <w:rPr>
                <w:rFonts w:cstheme="minorHAnsi"/>
                <w:b/>
                <w:vertAlign w:val="subscript"/>
              </w:rPr>
              <w:t>b</w:t>
            </w:r>
            <w:r w:rsidR="004A5F74" w:rsidRPr="007875C7">
              <w:rPr>
                <w:rFonts w:cstheme="minorHAnsi"/>
                <w:b/>
              </w:rPr>
              <w:t xml:space="preserve"> (37.57)</w:t>
            </w:r>
          </w:p>
        </w:tc>
        <w:tc>
          <w:tcPr>
            <w:tcW w:w="813" w:type="pct"/>
            <w:tcBorders>
              <w:top w:val="single" w:sz="4" w:space="0" w:color="auto"/>
              <w:left w:val="nil"/>
              <w:bottom w:val="nil"/>
              <w:right w:val="nil"/>
            </w:tcBorders>
            <w:vAlign w:val="center"/>
          </w:tcPr>
          <w:p w14:paraId="31484B51" w14:textId="52A98B1D" w:rsidR="00860FB9" w:rsidRPr="007875C7" w:rsidRDefault="004A5F74" w:rsidP="00A67D83">
            <w:pPr>
              <w:spacing w:before="120" w:after="120"/>
              <w:contextualSpacing/>
              <w:jc w:val="center"/>
              <w:rPr>
                <w:rFonts w:cstheme="minorHAnsi"/>
                <w:vertAlign w:val="subscript"/>
              </w:rPr>
            </w:pPr>
            <w:r w:rsidRPr="007875C7">
              <w:rPr>
                <w:rFonts w:cstheme="minorHAnsi"/>
              </w:rPr>
              <w:t>96.15</w:t>
            </w:r>
            <w:r w:rsidRPr="007875C7">
              <w:rPr>
                <w:rFonts w:cstheme="minorHAnsi"/>
                <w:vertAlign w:val="subscript"/>
              </w:rPr>
              <w:t>a</w:t>
            </w:r>
            <w:r w:rsidRPr="007875C7">
              <w:rPr>
                <w:rFonts w:cstheme="minorHAnsi"/>
              </w:rPr>
              <w:t xml:space="preserve"> (09.87)</w:t>
            </w:r>
          </w:p>
        </w:tc>
      </w:tr>
      <w:tr w:rsidR="00860FB9" w:rsidRPr="007875C7" w14:paraId="6B4D68EC" w14:textId="77777777" w:rsidTr="00073FA6">
        <w:trPr>
          <w:trHeight w:val="720"/>
        </w:trPr>
        <w:tc>
          <w:tcPr>
            <w:tcW w:w="1080" w:type="pct"/>
            <w:vMerge/>
            <w:tcBorders>
              <w:left w:val="nil"/>
              <w:bottom w:val="single" w:sz="4" w:space="0" w:color="auto"/>
              <w:right w:val="nil"/>
            </w:tcBorders>
          </w:tcPr>
          <w:p w14:paraId="2D2BA1C6" w14:textId="77777777" w:rsidR="00860FB9" w:rsidRPr="007875C7" w:rsidRDefault="00860FB9" w:rsidP="00A67D83">
            <w:pPr>
              <w:spacing w:before="120" w:after="120"/>
              <w:contextualSpacing/>
              <w:rPr>
                <w:rFonts w:cstheme="minorHAnsi"/>
              </w:rPr>
            </w:pPr>
          </w:p>
        </w:tc>
        <w:tc>
          <w:tcPr>
            <w:tcW w:w="668" w:type="pct"/>
            <w:tcBorders>
              <w:top w:val="nil"/>
              <w:left w:val="nil"/>
              <w:bottom w:val="single" w:sz="4" w:space="0" w:color="auto"/>
              <w:right w:val="nil"/>
            </w:tcBorders>
            <w:vAlign w:val="center"/>
          </w:tcPr>
          <w:p w14:paraId="7DEA06A9" w14:textId="24A70B44" w:rsidR="00860FB9" w:rsidRPr="007875C7" w:rsidRDefault="00860FB9" w:rsidP="00A67D83">
            <w:pPr>
              <w:spacing w:before="120" w:after="120"/>
              <w:contextualSpacing/>
              <w:jc w:val="center"/>
              <w:rPr>
                <w:rFonts w:cstheme="minorHAnsi"/>
              </w:rPr>
            </w:pPr>
            <w:r w:rsidRPr="007875C7">
              <w:rPr>
                <w:rFonts w:cstheme="minorHAnsi"/>
              </w:rPr>
              <w:t>‘Low’</w:t>
            </w:r>
          </w:p>
        </w:tc>
        <w:tc>
          <w:tcPr>
            <w:tcW w:w="812" w:type="pct"/>
            <w:tcBorders>
              <w:top w:val="nil"/>
              <w:left w:val="nil"/>
              <w:bottom w:val="single" w:sz="4" w:space="0" w:color="auto"/>
              <w:right w:val="nil"/>
            </w:tcBorders>
            <w:vAlign w:val="center"/>
          </w:tcPr>
          <w:p w14:paraId="160E8A84" w14:textId="0D05241E" w:rsidR="00860FB9" w:rsidRPr="007875C7" w:rsidRDefault="004A5F74" w:rsidP="00A67D83">
            <w:pPr>
              <w:spacing w:before="120" w:after="120"/>
              <w:contextualSpacing/>
              <w:jc w:val="center"/>
              <w:rPr>
                <w:rFonts w:cstheme="minorHAnsi"/>
              </w:rPr>
            </w:pPr>
            <w:r w:rsidRPr="007875C7">
              <w:rPr>
                <w:rFonts w:cstheme="minorHAnsi"/>
              </w:rPr>
              <w:t>97.54 (13.26)</w:t>
            </w:r>
          </w:p>
        </w:tc>
        <w:tc>
          <w:tcPr>
            <w:tcW w:w="812" w:type="pct"/>
            <w:tcBorders>
              <w:top w:val="nil"/>
              <w:left w:val="nil"/>
              <w:bottom w:val="single" w:sz="4" w:space="0" w:color="auto"/>
              <w:right w:val="nil"/>
            </w:tcBorders>
            <w:vAlign w:val="center"/>
          </w:tcPr>
          <w:p w14:paraId="46E4AD04" w14:textId="4BBD938B" w:rsidR="00860FB9" w:rsidRPr="007875C7" w:rsidRDefault="004A5F74" w:rsidP="00A67D83">
            <w:pPr>
              <w:spacing w:before="120" w:after="120"/>
              <w:contextualSpacing/>
              <w:jc w:val="center"/>
              <w:rPr>
                <w:rFonts w:cstheme="minorHAnsi"/>
              </w:rPr>
            </w:pPr>
            <w:r w:rsidRPr="007875C7">
              <w:rPr>
                <w:rFonts w:cstheme="minorHAnsi"/>
              </w:rPr>
              <w:t>93.15 (21.21)</w:t>
            </w:r>
          </w:p>
        </w:tc>
        <w:tc>
          <w:tcPr>
            <w:tcW w:w="814" w:type="pct"/>
            <w:tcBorders>
              <w:top w:val="nil"/>
              <w:left w:val="nil"/>
              <w:bottom w:val="single" w:sz="4" w:space="0" w:color="auto"/>
              <w:right w:val="nil"/>
            </w:tcBorders>
            <w:vAlign w:val="center"/>
          </w:tcPr>
          <w:p w14:paraId="4DCE3BBC" w14:textId="292B1106" w:rsidR="00860FB9" w:rsidRPr="007875C7" w:rsidRDefault="004A5F74" w:rsidP="00A67D83">
            <w:pPr>
              <w:spacing w:before="120" w:after="120"/>
              <w:contextualSpacing/>
              <w:jc w:val="center"/>
              <w:rPr>
                <w:rFonts w:cstheme="minorHAnsi"/>
              </w:rPr>
            </w:pPr>
            <w:r w:rsidRPr="007875C7">
              <w:rPr>
                <w:rFonts w:cstheme="minorHAnsi"/>
              </w:rPr>
              <w:t>92.73 (16.33)</w:t>
            </w:r>
          </w:p>
        </w:tc>
        <w:tc>
          <w:tcPr>
            <w:tcW w:w="813" w:type="pct"/>
            <w:tcBorders>
              <w:top w:val="nil"/>
              <w:left w:val="nil"/>
              <w:bottom w:val="single" w:sz="4" w:space="0" w:color="auto"/>
              <w:right w:val="nil"/>
            </w:tcBorders>
            <w:vAlign w:val="center"/>
          </w:tcPr>
          <w:p w14:paraId="7BD6677F" w14:textId="19380424" w:rsidR="00860FB9" w:rsidRPr="007875C7" w:rsidRDefault="004A5F74" w:rsidP="00A67D83">
            <w:pPr>
              <w:spacing w:before="120" w:after="120"/>
              <w:contextualSpacing/>
              <w:jc w:val="center"/>
              <w:rPr>
                <w:rFonts w:cstheme="minorHAnsi"/>
              </w:rPr>
            </w:pPr>
            <w:r w:rsidRPr="007875C7">
              <w:rPr>
                <w:rFonts w:cstheme="minorHAnsi"/>
              </w:rPr>
              <w:t>97.69 (13.71)</w:t>
            </w:r>
          </w:p>
        </w:tc>
      </w:tr>
    </w:tbl>
    <w:p w14:paraId="47B4CCE8" w14:textId="77777777" w:rsidR="004A5F74" w:rsidRPr="007875C7" w:rsidRDefault="004A5F74" w:rsidP="00A67D83">
      <w:pPr>
        <w:spacing w:before="120" w:after="120"/>
        <w:contextualSpacing/>
        <w:rPr>
          <w:rFonts w:cstheme="minorHAnsi"/>
          <w:sz w:val="22"/>
          <w:szCs w:val="22"/>
        </w:rPr>
      </w:pPr>
      <w:r w:rsidRPr="007875C7">
        <w:rPr>
          <w:rFonts w:cstheme="minorHAnsi"/>
          <w:sz w:val="22"/>
          <w:szCs w:val="22"/>
        </w:rPr>
        <w:t>Note: Significantly different values (</w:t>
      </w:r>
      <w:r w:rsidRPr="007875C7">
        <w:rPr>
          <w:rFonts w:cstheme="minorHAnsi"/>
          <w:i/>
          <w:sz w:val="22"/>
          <w:szCs w:val="22"/>
        </w:rPr>
        <w:t>p</w:t>
      </w:r>
      <w:r w:rsidRPr="007875C7">
        <w:rPr>
          <w:rFonts w:cstheme="minorHAnsi"/>
          <w:sz w:val="22"/>
          <w:szCs w:val="22"/>
        </w:rPr>
        <w:t>&lt;.001) are marked with different letters</w:t>
      </w:r>
    </w:p>
    <w:p w14:paraId="3353997F" w14:textId="73A3D267" w:rsidR="002A3489" w:rsidRPr="007875C7" w:rsidRDefault="002A3489" w:rsidP="00A67D83">
      <w:pPr>
        <w:spacing w:before="120" w:after="120"/>
        <w:contextualSpacing/>
        <w:rPr>
          <w:rFonts w:cstheme="minorHAnsi"/>
          <w:sz w:val="22"/>
          <w:szCs w:val="22"/>
        </w:rPr>
      </w:pPr>
    </w:p>
    <w:p w14:paraId="5EA50200" w14:textId="4D956B58" w:rsidR="004B578D" w:rsidRPr="007875C7" w:rsidRDefault="004B578D" w:rsidP="00A67D83">
      <w:pPr>
        <w:spacing w:before="120" w:after="120"/>
        <w:contextualSpacing/>
        <w:rPr>
          <w:rFonts w:cstheme="minorHAnsi"/>
          <w:sz w:val="22"/>
          <w:szCs w:val="22"/>
        </w:rPr>
      </w:pPr>
    </w:p>
    <w:p w14:paraId="14C5C6BE" w14:textId="0B5BDFCA" w:rsidR="004A5F74" w:rsidRPr="007875C7" w:rsidRDefault="004A5F74" w:rsidP="00A67D83">
      <w:pPr>
        <w:spacing w:before="120" w:after="120"/>
        <w:contextualSpacing/>
        <w:rPr>
          <w:rFonts w:cstheme="minorHAnsi"/>
          <w:b/>
          <w:sz w:val="22"/>
          <w:szCs w:val="22"/>
        </w:rPr>
      </w:pPr>
      <w:r w:rsidRPr="007875C7">
        <w:rPr>
          <w:rFonts w:cstheme="minorHAnsi"/>
          <w:b/>
          <w:sz w:val="22"/>
          <w:szCs w:val="22"/>
        </w:rPr>
        <w:t>Table 3.</w:t>
      </w:r>
    </w:p>
    <w:p w14:paraId="0266170E" w14:textId="77777777" w:rsidR="004A5F74" w:rsidRPr="007875C7" w:rsidRDefault="004A5F74" w:rsidP="00A67D83">
      <w:pPr>
        <w:spacing w:before="120" w:after="120"/>
        <w:contextualSpacing/>
        <w:rPr>
          <w:rFonts w:cstheme="minorHAnsi"/>
          <w:sz w:val="22"/>
          <w:szCs w:val="22"/>
        </w:rPr>
      </w:pPr>
      <w:r w:rsidRPr="007875C7">
        <w:rPr>
          <w:rFonts w:cstheme="minorHAnsi"/>
          <w:sz w:val="22"/>
          <w:szCs w:val="22"/>
        </w:rPr>
        <w:t xml:space="preserve">Means (standard deviations) for participants’ ratings of victim responsibility across </w:t>
      </w:r>
      <w:r w:rsidRPr="007875C7">
        <w:rPr>
          <w:rFonts w:cstheme="minorHAnsi"/>
          <w:i/>
          <w:sz w:val="22"/>
          <w:szCs w:val="22"/>
        </w:rPr>
        <w:t>Reputation</w:t>
      </w:r>
      <w:r w:rsidRPr="007875C7">
        <w:rPr>
          <w:rFonts w:cstheme="minorHAnsi"/>
          <w:sz w:val="22"/>
          <w:szCs w:val="22"/>
        </w:rPr>
        <w:t xml:space="preserve"> and </w:t>
      </w:r>
      <w:r w:rsidRPr="007875C7">
        <w:rPr>
          <w:rFonts w:cstheme="minorHAnsi"/>
          <w:i/>
          <w:sz w:val="22"/>
          <w:szCs w:val="22"/>
        </w:rPr>
        <w:t>Initial Point of Resistance</w:t>
      </w:r>
      <w:r w:rsidRPr="007875C7">
        <w:rPr>
          <w:rFonts w:cstheme="minorHAnsi"/>
          <w:sz w:val="22"/>
          <w:szCs w:val="22"/>
        </w:rPr>
        <w:t xml:space="preserve"> conditions</w:t>
      </w:r>
    </w:p>
    <w:p w14:paraId="218F381F" w14:textId="77777777" w:rsidR="004A5F74" w:rsidRPr="007875C7" w:rsidRDefault="004A5F74" w:rsidP="00A67D83">
      <w:pPr>
        <w:spacing w:before="120" w:after="120"/>
        <w:contextualSpacing/>
        <w:rPr>
          <w:rFonts w:cstheme="minorHAnsi"/>
          <w:sz w:val="22"/>
          <w:szCs w:val="22"/>
        </w:rPr>
      </w:pPr>
    </w:p>
    <w:tbl>
      <w:tblPr>
        <w:tblStyle w:val="TableGrid"/>
        <w:tblW w:w="5000" w:type="pct"/>
        <w:tblLook w:val="04A0" w:firstRow="1" w:lastRow="0" w:firstColumn="1" w:lastColumn="0" w:noHBand="0" w:noVBand="1"/>
      </w:tblPr>
      <w:tblGrid>
        <w:gridCol w:w="4766"/>
        <w:gridCol w:w="4766"/>
        <w:gridCol w:w="2214"/>
        <w:gridCol w:w="2214"/>
      </w:tblGrid>
      <w:tr w:rsidR="004A5F74" w:rsidRPr="007875C7" w14:paraId="0CE53686" w14:textId="77777777" w:rsidTr="004A5F74">
        <w:tc>
          <w:tcPr>
            <w:tcW w:w="1707" w:type="pct"/>
            <w:tcBorders>
              <w:top w:val="single" w:sz="4" w:space="0" w:color="auto"/>
              <w:left w:val="nil"/>
              <w:bottom w:val="nil"/>
              <w:right w:val="nil"/>
            </w:tcBorders>
          </w:tcPr>
          <w:p w14:paraId="57569945" w14:textId="77777777" w:rsidR="004A5F74" w:rsidRPr="007875C7" w:rsidRDefault="004A5F74" w:rsidP="00A67D83">
            <w:pPr>
              <w:spacing w:before="120" w:after="120"/>
              <w:contextualSpacing/>
              <w:jc w:val="center"/>
              <w:rPr>
                <w:rFonts w:cstheme="minorHAnsi"/>
              </w:rPr>
            </w:pPr>
          </w:p>
        </w:tc>
        <w:tc>
          <w:tcPr>
            <w:tcW w:w="1707" w:type="pct"/>
            <w:tcBorders>
              <w:top w:val="single" w:sz="4" w:space="0" w:color="auto"/>
              <w:left w:val="nil"/>
              <w:bottom w:val="nil"/>
              <w:right w:val="nil"/>
            </w:tcBorders>
            <w:vAlign w:val="center"/>
          </w:tcPr>
          <w:p w14:paraId="0E68D469" w14:textId="74CC293A" w:rsidR="004A5F74" w:rsidRPr="007875C7" w:rsidRDefault="004A5F74" w:rsidP="00A67D83">
            <w:pPr>
              <w:spacing w:before="120" w:after="120"/>
              <w:contextualSpacing/>
              <w:jc w:val="center"/>
              <w:rPr>
                <w:rFonts w:cstheme="minorHAnsi"/>
              </w:rPr>
            </w:pPr>
          </w:p>
        </w:tc>
        <w:tc>
          <w:tcPr>
            <w:tcW w:w="1586" w:type="pct"/>
            <w:gridSpan w:val="2"/>
            <w:tcBorders>
              <w:top w:val="single" w:sz="4" w:space="0" w:color="auto"/>
              <w:left w:val="nil"/>
              <w:bottom w:val="single" w:sz="4" w:space="0" w:color="auto"/>
              <w:right w:val="nil"/>
            </w:tcBorders>
            <w:vAlign w:val="center"/>
          </w:tcPr>
          <w:p w14:paraId="66A96DC6" w14:textId="06B34FD0" w:rsidR="004A5F74" w:rsidRPr="007875C7" w:rsidRDefault="004B578D" w:rsidP="00A67D83">
            <w:pPr>
              <w:spacing w:before="120" w:after="120"/>
              <w:contextualSpacing/>
              <w:jc w:val="center"/>
              <w:rPr>
                <w:rFonts w:cstheme="minorHAnsi"/>
              </w:rPr>
            </w:pPr>
            <w:r w:rsidRPr="007875C7">
              <w:rPr>
                <w:rFonts w:cstheme="minorHAnsi"/>
              </w:rPr>
              <w:t xml:space="preserve">Initial Point of Resistance </w:t>
            </w:r>
          </w:p>
        </w:tc>
      </w:tr>
      <w:tr w:rsidR="004A5F74" w:rsidRPr="007875C7" w14:paraId="3F0E6094" w14:textId="77777777" w:rsidTr="00560CB9">
        <w:tc>
          <w:tcPr>
            <w:tcW w:w="1707" w:type="pct"/>
            <w:tcBorders>
              <w:top w:val="nil"/>
              <w:left w:val="nil"/>
              <w:bottom w:val="single" w:sz="4" w:space="0" w:color="auto"/>
              <w:right w:val="nil"/>
            </w:tcBorders>
          </w:tcPr>
          <w:p w14:paraId="0CFFA356" w14:textId="77777777" w:rsidR="004A5F74" w:rsidRPr="007875C7" w:rsidRDefault="004A5F74" w:rsidP="00A67D83">
            <w:pPr>
              <w:spacing w:before="120" w:after="120"/>
              <w:contextualSpacing/>
              <w:jc w:val="center"/>
              <w:rPr>
                <w:rFonts w:cstheme="minorHAnsi"/>
              </w:rPr>
            </w:pPr>
          </w:p>
        </w:tc>
        <w:tc>
          <w:tcPr>
            <w:tcW w:w="1707" w:type="pct"/>
            <w:tcBorders>
              <w:top w:val="nil"/>
              <w:left w:val="nil"/>
              <w:bottom w:val="single" w:sz="4" w:space="0" w:color="auto"/>
              <w:right w:val="nil"/>
            </w:tcBorders>
            <w:vAlign w:val="center"/>
          </w:tcPr>
          <w:p w14:paraId="5069743E" w14:textId="66FC6C93" w:rsidR="004A5F74" w:rsidRPr="007875C7" w:rsidRDefault="004B578D" w:rsidP="00A67D83">
            <w:pPr>
              <w:spacing w:before="120" w:after="120"/>
              <w:contextualSpacing/>
              <w:jc w:val="center"/>
              <w:rPr>
                <w:rFonts w:cstheme="minorHAnsi"/>
              </w:rPr>
            </w:pPr>
            <w:r w:rsidRPr="007875C7">
              <w:rPr>
                <w:rFonts w:cstheme="minorHAnsi"/>
              </w:rPr>
              <w:t xml:space="preserve">Rape Myth Acceptance </w:t>
            </w:r>
          </w:p>
        </w:tc>
        <w:tc>
          <w:tcPr>
            <w:tcW w:w="793" w:type="pct"/>
            <w:tcBorders>
              <w:top w:val="single" w:sz="4" w:space="0" w:color="auto"/>
              <w:left w:val="nil"/>
              <w:bottom w:val="single" w:sz="4" w:space="0" w:color="auto"/>
              <w:right w:val="nil"/>
            </w:tcBorders>
            <w:vAlign w:val="center"/>
          </w:tcPr>
          <w:p w14:paraId="789D45E3" w14:textId="5F25E253" w:rsidR="004A5F74" w:rsidRPr="007875C7" w:rsidRDefault="004B578D" w:rsidP="00A67D83">
            <w:pPr>
              <w:spacing w:before="120" w:after="120"/>
              <w:contextualSpacing/>
              <w:jc w:val="center"/>
              <w:rPr>
                <w:rFonts w:cstheme="minorHAnsi"/>
              </w:rPr>
            </w:pPr>
            <w:r w:rsidRPr="007875C7">
              <w:rPr>
                <w:rFonts w:cstheme="minorHAnsi"/>
              </w:rPr>
              <w:t>‘Early’</w:t>
            </w:r>
          </w:p>
        </w:tc>
        <w:tc>
          <w:tcPr>
            <w:tcW w:w="793" w:type="pct"/>
            <w:tcBorders>
              <w:top w:val="single" w:sz="4" w:space="0" w:color="auto"/>
              <w:left w:val="nil"/>
              <w:bottom w:val="single" w:sz="4" w:space="0" w:color="auto"/>
              <w:right w:val="nil"/>
            </w:tcBorders>
            <w:vAlign w:val="center"/>
          </w:tcPr>
          <w:p w14:paraId="448F0DBA" w14:textId="3866D86A" w:rsidR="004A5F74" w:rsidRPr="007875C7" w:rsidRDefault="004B578D" w:rsidP="00A67D83">
            <w:pPr>
              <w:spacing w:before="120" w:after="120"/>
              <w:contextualSpacing/>
              <w:jc w:val="center"/>
              <w:rPr>
                <w:rFonts w:cstheme="minorHAnsi"/>
              </w:rPr>
            </w:pPr>
            <w:r w:rsidRPr="007875C7">
              <w:rPr>
                <w:rFonts w:cstheme="minorHAnsi"/>
              </w:rPr>
              <w:t>‘Late’</w:t>
            </w:r>
          </w:p>
        </w:tc>
      </w:tr>
      <w:tr w:rsidR="004A5F74" w:rsidRPr="007875C7" w14:paraId="4073F6BE" w14:textId="77777777" w:rsidTr="00560CB9">
        <w:trPr>
          <w:trHeight w:val="720"/>
        </w:trPr>
        <w:tc>
          <w:tcPr>
            <w:tcW w:w="1707" w:type="pct"/>
            <w:vMerge w:val="restart"/>
            <w:tcBorders>
              <w:top w:val="single" w:sz="4" w:space="0" w:color="auto"/>
              <w:left w:val="nil"/>
              <w:bottom w:val="nil"/>
              <w:right w:val="nil"/>
            </w:tcBorders>
            <w:vAlign w:val="center"/>
          </w:tcPr>
          <w:p w14:paraId="4CA91ECF" w14:textId="1CF2606D" w:rsidR="004A5F74" w:rsidRPr="007875C7" w:rsidRDefault="004B578D" w:rsidP="00A67D83">
            <w:pPr>
              <w:spacing w:before="120" w:after="120"/>
              <w:contextualSpacing/>
              <w:jc w:val="center"/>
              <w:rPr>
                <w:rFonts w:cstheme="minorHAnsi"/>
              </w:rPr>
            </w:pPr>
            <w:r w:rsidRPr="007875C7">
              <w:rPr>
                <w:rFonts w:cstheme="minorHAnsi"/>
              </w:rPr>
              <w:t>Victim Responsibility</w:t>
            </w:r>
          </w:p>
        </w:tc>
        <w:tc>
          <w:tcPr>
            <w:tcW w:w="1707" w:type="pct"/>
            <w:tcBorders>
              <w:top w:val="single" w:sz="4" w:space="0" w:color="auto"/>
              <w:left w:val="nil"/>
              <w:bottom w:val="nil"/>
              <w:right w:val="nil"/>
            </w:tcBorders>
            <w:vAlign w:val="center"/>
          </w:tcPr>
          <w:p w14:paraId="259BD699" w14:textId="24195920" w:rsidR="004A5F74" w:rsidRPr="007875C7" w:rsidRDefault="004B578D" w:rsidP="00A67D83">
            <w:pPr>
              <w:spacing w:before="120" w:after="120"/>
              <w:contextualSpacing/>
              <w:jc w:val="center"/>
              <w:rPr>
                <w:rFonts w:cstheme="minorHAnsi"/>
              </w:rPr>
            </w:pPr>
            <w:r w:rsidRPr="007875C7">
              <w:rPr>
                <w:rFonts w:cstheme="minorHAnsi"/>
              </w:rPr>
              <w:t>‘Low’</w:t>
            </w:r>
          </w:p>
        </w:tc>
        <w:tc>
          <w:tcPr>
            <w:tcW w:w="793" w:type="pct"/>
            <w:tcBorders>
              <w:top w:val="single" w:sz="4" w:space="0" w:color="auto"/>
              <w:left w:val="nil"/>
              <w:bottom w:val="nil"/>
              <w:right w:val="nil"/>
            </w:tcBorders>
            <w:vAlign w:val="center"/>
          </w:tcPr>
          <w:p w14:paraId="026FEF66" w14:textId="114D0CDB" w:rsidR="004A5F74" w:rsidRPr="007875C7" w:rsidRDefault="004B578D" w:rsidP="00A67D83">
            <w:pPr>
              <w:spacing w:before="120" w:after="120"/>
              <w:contextualSpacing/>
              <w:jc w:val="center"/>
              <w:rPr>
                <w:rFonts w:cstheme="minorHAnsi"/>
              </w:rPr>
            </w:pPr>
            <w:r w:rsidRPr="007875C7">
              <w:rPr>
                <w:rFonts w:cstheme="minorHAnsi"/>
              </w:rPr>
              <w:t>08.58 (16.48)</w:t>
            </w:r>
          </w:p>
        </w:tc>
        <w:tc>
          <w:tcPr>
            <w:tcW w:w="793" w:type="pct"/>
            <w:tcBorders>
              <w:top w:val="single" w:sz="4" w:space="0" w:color="auto"/>
              <w:left w:val="nil"/>
              <w:bottom w:val="nil"/>
              <w:right w:val="nil"/>
            </w:tcBorders>
            <w:vAlign w:val="center"/>
          </w:tcPr>
          <w:p w14:paraId="770CC87A" w14:textId="7069B5E6" w:rsidR="004A5F74" w:rsidRPr="007875C7" w:rsidRDefault="004B578D" w:rsidP="00A67D83">
            <w:pPr>
              <w:spacing w:before="120" w:after="120"/>
              <w:contextualSpacing/>
              <w:jc w:val="center"/>
              <w:rPr>
                <w:rFonts w:cstheme="minorHAnsi"/>
              </w:rPr>
            </w:pPr>
            <w:r w:rsidRPr="007875C7">
              <w:rPr>
                <w:rFonts w:cstheme="minorHAnsi"/>
              </w:rPr>
              <w:t>20.67 (21.03)</w:t>
            </w:r>
          </w:p>
        </w:tc>
      </w:tr>
      <w:tr w:rsidR="004A5F74" w:rsidRPr="007875C7" w14:paraId="60B7380A" w14:textId="77777777" w:rsidTr="00560CB9">
        <w:trPr>
          <w:trHeight w:val="720"/>
        </w:trPr>
        <w:tc>
          <w:tcPr>
            <w:tcW w:w="1707" w:type="pct"/>
            <w:vMerge/>
            <w:tcBorders>
              <w:top w:val="nil"/>
              <w:left w:val="nil"/>
              <w:bottom w:val="nil"/>
              <w:right w:val="nil"/>
            </w:tcBorders>
          </w:tcPr>
          <w:p w14:paraId="6B62DE2A" w14:textId="77777777" w:rsidR="004A5F74" w:rsidRPr="007875C7" w:rsidRDefault="004A5F74" w:rsidP="00A67D83">
            <w:pPr>
              <w:spacing w:before="120" w:after="120"/>
              <w:contextualSpacing/>
              <w:jc w:val="center"/>
              <w:rPr>
                <w:rFonts w:cstheme="minorHAnsi"/>
              </w:rPr>
            </w:pPr>
          </w:p>
        </w:tc>
        <w:tc>
          <w:tcPr>
            <w:tcW w:w="1707" w:type="pct"/>
            <w:tcBorders>
              <w:top w:val="nil"/>
              <w:left w:val="nil"/>
              <w:bottom w:val="nil"/>
              <w:right w:val="nil"/>
            </w:tcBorders>
            <w:vAlign w:val="center"/>
          </w:tcPr>
          <w:p w14:paraId="3BCDABC5" w14:textId="09F47D1C" w:rsidR="004A5F74" w:rsidRPr="007875C7" w:rsidRDefault="004B578D" w:rsidP="00A67D83">
            <w:pPr>
              <w:spacing w:before="120" w:after="120"/>
              <w:contextualSpacing/>
              <w:jc w:val="center"/>
              <w:rPr>
                <w:rFonts w:cstheme="minorHAnsi"/>
              </w:rPr>
            </w:pPr>
            <w:r w:rsidRPr="007875C7">
              <w:rPr>
                <w:rFonts w:cstheme="minorHAnsi"/>
              </w:rPr>
              <w:t>‘High’</w:t>
            </w:r>
          </w:p>
        </w:tc>
        <w:tc>
          <w:tcPr>
            <w:tcW w:w="793" w:type="pct"/>
            <w:tcBorders>
              <w:top w:val="nil"/>
              <w:left w:val="nil"/>
              <w:bottom w:val="nil"/>
              <w:right w:val="nil"/>
            </w:tcBorders>
            <w:vAlign w:val="center"/>
          </w:tcPr>
          <w:p w14:paraId="211672D5" w14:textId="38863A62" w:rsidR="004A5F74" w:rsidRPr="007875C7" w:rsidRDefault="004B578D" w:rsidP="00A67D83">
            <w:pPr>
              <w:spacing w:before="120" w:after="120"/>
              <w:contextualSpacing/>
              <w:jc w:val="center"/>
              <w:rPr>
                <w:rFonts w:cstheme="minorHAnsi"/>
              </w:rPr>
            </w:pPr>
            <w:r w:rsidRPr="007875C7">
              <w:rPr>
                <w:rFonts w:cstheme="minorHAnsi"/>
              </w:rPr>
              <w:t>13.74 (20.02)</w:t>
            </w:r>
          </w:p>
        </w:tc>
        <w:tc>
          <w:tcPr>
            <w:tcW w:w="793" w:type="pct"/>
            <w:tcBorders>
              <w:top w:val="nil"/>
              <w:left w:val="nil"/>
              <w:bottom w:val="nil"/>
              <w:right w:val="nil"/>
            </w:tcBorders>
            <w:vAlign w:val="center"/>
          </w:tcPr>
          <w:p w14:paraId="34D16908" w14:textId="21BE9513" w:rsidR="004A5F74" w:rsidRPr="007875C7" w:rsidRDefault="004B578D" w:rsidP="00A67D83">
            <w:pPr>
              <w:spacing w:before="120" w:after="120"/>
              <w:contextualSpacing/>
              <w:jc w:val="center"/>
              <w:rPr>
                <w:rFonts w:cstheme="minorHAnsi"/>
              </w:rPr>
            </w:pPr>
            <w:r w:rsidRPr="007875C7">
              <w:rPr>
                <w:rFonts w:cstheme="minorHAnsi"/>
              </w:rPr>
              <w:t>39.40 (26.69)</w:t>
            </w:r>
          </w:p>
        </w:tc>
      </w:tr>
      <w:tr w:rsidR="004B578D" w:rsidRPr="007875C7" w14:paraId="2EF4AD0F" w14:textId="77777777" w:rsidTr="00560CB9">
        <w:trPr>
          <w:trHeight w:val="720"/>
        </w:trPr>
        <w:tc>
          <w:tcPr>
            <w:tcW w:w="1707" w:type="pct"/>
            <w:vMerge w:val="restart"/>
            <w:tcBorders>
              <w:top w:val="nil"/>
              <w:left w:val="nil"/>
              <w:bottom w:val="nil"/>
              <w:right w:val="nil"/>
            </w:tcBorders>
            <w:vAlign w:val="center"/>
          </w:tcPr>
          <w:p w14:paraId="6B6F7BCC" w14:textId="3DB34873" w:rsidR="004B578D" w:rsidRPr="007875C7" w:rsidRDefault="004B578D" w:rsidP="00A67D83">
            <w:pPr>
              <w:spacing w:before="120" w:after="120"/>
              <w:contextualSpacing/>
              <w:jc w:val="center"/>
              <w:rPr>
                <w:rFonts w:cstheme="minorHAnsi"/>
              </w:rPr>
            </w:pPr>
            <w:r w:rsidRPr="007875C7">
              <w:rPr>
                <w:rFonts w:cstheme="minorHAnsi"/>
              </w:rPr>
              <w:t>Perpetrator Responsibility</w:t>
            </w:r>
          </w:p>
        </w:tc>
        <w:tc>
          <w:tcPr>
            <w:tcW w:w="1707" w:type="pct"/>
            <w:tcBorders>
              <w:top w:val="nil"/>
              <w:left w:val="nil"/>
              <w:bottom w:val="nil"/>
              <w:right w:val="nil"/>
            </w:tcBorders>
            <w:vAlign w:val="center"/>
          </w:tcPr>
          <w:p w14:paraId="2EED27FD" w14:textId="68E7272A" w:rsidR="004B578D" w:rsidRPr="007875C7" w:rsidRDefault="004B578D" w:rsidP="00A67D83">
            <w:pPr>
              <w:spacing w:before="120" w:after="120"/>
              <w:contextualSpacing/>
              <w:jc w:val="center"/>
              <w:rPr>
                <w:rFonts w:cstheme="minorHAnsi"/>
              </w:rPr>
            </w:pPr>
            <w:r w:rsidRPr="007875C7">
              <w:rPr>
                <w:rFonts w:cstheme="minorHAnsi"/>
              </w:rPr>
              <w:t>‘Low’</w:t>
            </w:r>
          </w:p>
        </w:tc>
        <w:tc>
          <w:tcPr>
            <w:tcW w:w="793" w:type="pct"/>
            <w:tcBorders>
              <w:top w:val="nil"/>
              <w:left w:val="nil"/>
              <w:bottom w:val="nil"/>
              <w:right w:val="nil"/>
            </w:tcBorders>
            <w:vAlign w:val="center"/>
          </w:tcPr>
          <w:p w14:paraId="090FF584" w14:textId="2866F5A7" w:rsidR="004B578D" w:rsidRPr="007875C7" w:rsidRDefault="004B578D" w:rsidP="00A67D83">
            <w:pPr>
              <w:spacing w:before="120" w:after="120"/>
              <w:contextualSpacing/>
              <w:jc w:val="center"/>
              <w:rPr>
                <w:rFonts w:cstheme="minorHAnsi"/>
              </w:rPr>
            </w:pPr>
            <w:r w:rsidRPr="007875C7">
              <w:rPr>
                <w:rFonts w:cstheme="minorHAnsi"/>
              </w:rPr>
              <w:t>94.62 (18.84)</w:t>
            </w:r>
          </w:p>
        </w:tc>
        <w:tc>
          <w:tcPr>
            <w:tcW w:w="793" w:type="pct"/>
            <w:tcBorders>
              <w:top w:val="nil"/>
              <w:left w:val="nil"/>
              <w:bottom w:val="nil"/>
              <w:right w:val="nil"/>
            </w:tcBorders>
            <w:vAlign w:val="center"/>
          </w:tcPr>
          <w:p w14:paraId="7A3DC67D" w14:textId="226CC96E" w:rsidR="004B578D" w:rsidRPr="007875C7" w:rsidRDefault="004B578D" w:rsidP="00A67D83">
            <w:pPr>
              <w:spacing w:before="120" w:after="120"/>
              <w:contextualSpacing/>
              <w:jc w:val="center"/>
              <w:rPr>
                <w:rFonts w:cstheme="minorHAnsi"/>
              </w:rPr>
            </w:pPr>
            <w:r w:rsidRPr="007875C7">
              <w:rPr>
                <w:rFonts w:cstheme="minorHAnsi"/>
              </w:rPr>
              <w:t>94.40 (17.68)</w:t>
            </w:r>
          </w:p>
        </w:tc>
      </w:tr>
      <w:tr w:rsidR="004B578D" w:rsidRPr="007875C7" w14:paraId="1FBF5CE7" w14:textId="77777777" w:rsidTr="00560CB9">
        <w:trPr>
          <w:trHeight w:val="720"/>
        </w:trPr>
        <w:tc>
          <w:tcPr>
            <w:tcW w:w="1707" w:type="pct"/>
            <w:vMerge/>
            <w:tcBorders>
              <w:top w:val="nil"/>
              <w:left w:val="nil"/>
              <w:bottom w:val="single" w:sz="4" w:space="0" w:color="auto"/>
              <w:right w:val="nil"/>
            </w:tcBorders>
            <w:vAlign w:val="center"/>
          </w:tcPr>
          <w:p w14:paraId="7B9FF7D4" w14:textId="77777777" w:rsidR="004B578D" w:rsidRPr="007875C7" w:rsidRDefault="004B578D" w:rsidP="00A67D83">
            <w:pPr>
              <w:spacing w:before="120" w:after="120"/>
              <w:contextualSpacing/>
              <w:jc w:val="center"/>
              <w:rPr>
                <w:rFonts w:cstheme="minorHAnsi"/>
              </w:rPr>
            </w:pPr>
          </w:p>
        </w:tc>
        <w:tc>
          <w:tcPr>
            <w:tcW w:w="1707" w:type="pct"/>
            <w:tcBorders>
              <w:top w:val="nil"/>
              <w:left w:val="nil"/>
              <w:bottom w:val="single" w:sz="4" w:space="0" w:color="auto"/>
              <w:right w:val="nil"/>
            </w:tcBorders>
            <w:vAlign w:val="center"/>
          </w:tcPr>
          <w:p w14:paraId="42F388FC" w14:textId="6A0A66D7" w:rsidR="004B578D" w:rsidRPr="007875C7" w:rsidRDefault="004B578D" w:rsidP="00A67D83">
            <w:pPr>
              <w:spacing w:before="120" w:after="120"/>
              <w:contextualSpacing/>
              <w:jc w:val="center"/>
              <w:rPr>
                <w:rFonts w:cstheme="minorHAnsi"/>
              </w:rPr>
            </w:pPr>
            <w:r w:rsidRPr="007875C7">
              <w:rPr>
                <w:rFonts w:cstheme="minorHAnsi"/>
              </w:rPr>
              <w:t>‘High’</w:t>
            </w:r>
          </w:p>
        </w:tc>
        <w:tc>
          <w:tcPr>
            <w:tcW w:w="793" w:type="pct"/>
            <w:tcBorders>
              <w:top w:val="nil"/>
              <w:left w:val="nil"/>
              <w:bottom w:val="single" w:sz="4" w:space="0" w:color="auto"/>
              <w:right w:val="nil"/>
            </w:tcBorders>
            <w:vAlign w:val="center"/>
          </w:tcPr>
          <w:p w14:paraId="54A3F60D" w14:textId="04538D11" w:rsidR="004B578D" w:rsidRPr="007875C7" w:rsidRDefault="004B578D" w:rsidP="00A67D83">
            <w:pPr>
              <w:spacing w:before="120" w:after="120"/>
              <w:contextualSpacing/>
              <w:jc w:val="center"/>
              <w:rPr>
                <w:rFonts w:cstheme="minorHAnsi"/>
              </w:rPr>
            </w:pPr>
            <w:r w:rsidRPr="007875C7">
              <w:rPr>
                <w:rFonts w:cstheme="minorHAnsi"/>
              </w:rPr>
              <w:t>93.62 (14.89)</w:t>
            </w:r>
          </w:p>
        </w:tc>
        <w:tc>
          <w:tcPr>
            <w:tcW w:w="793" w:type="pct"/>
            <w:tcBorders>
              <w:top w:val="nil"/>
              <w:left w:val="nil"/>
              <w:bottom w:val="single" w:sz="4" w:space="0" w:color="auto"/>
              <w:right w:val="nil"/>
            </w:tcBorders>
            <w:vAlign w:val="center"/>
          </w:tcPr>
          <w:p w14:paraId="2C38F297" w14:textId="2DA9E7CA" w:rsidR="004B578D" w:rsidRPr="007875C7" w:rsidRDefault="004B578D" w:rsidP="00A67D83">
            <w:pPr>
              <w:spacing w:before="120" w:after="120"/>
              <w:contextualSpacing/>
              <w:jc w:val="center"/>
              <w:rPr>
                <w:rFonts w:cstheme="minorHAnsi"/>
              </w:rPr>
            </w:pPr>
            <w:r w:rsidRPr="007875C7">
              <w:rPr>
                <w:rFonts w:cstheme="minorHAnsi"/>
              </w:rPr>
              <w:t>87.00 (20.16)</w:t>
            </w:r>
          </w:p>
        </w:tc>
      </w:tr>
    </w:tbl>
    <w:p w14:paraId="6ECB9FFE" w14:textId="0DDD862F" w:rsidR="000659AF" w:rsidRPr="007875C7" w:rsidRDefault="000659AF" w:rsidP="00A67D83">
      <w:pPr>
        <w:spacing w:before="120" w:after="120"/>
        <w:contextualSpacing/>
        <w:rPr>
          <w:rFonts w:cstheme="minorHAnsi"/>
          <w:sz w:val="22"/>
          <w:szCs w:val="22"/>
        </w:rPr>
      </w:pPr>
    </w:p>
    <w:p w14:paraId="0671820F" w14:textId="7843EA9A" w:rsidR="000659AF" w:rsidRPr="007875C7" w:rsidRDefault="000659AF" w:rsidP="00A67D83">
      <w:pPr>
        <w:spacing w:before="120" w:after="120"/>
        <w:contextualSpacing/>
        <w:rPr>
          <w:rFonts w:cstheme="minorHAnsi"/>
          <w:sz w:val="22"/>
          <w:szCs w:val="22"/>
        </w:rPr>
      </w:pPr>
    </w:p>
    <w:p w14:paraId="68E7F639" w14:textId="77777777" w:rsidR="007875C7" w:rsidRDefault="007875C7">
      <w:pPr>
        <w:rPr>
          <w:rFonts w:cstheme="minorHAnsi"/>
          <w:sz w:val="22"/>
          <w:szCs w:val="22"/>
        </w:rPr>
      </w:pPr>
      <w:r>
        <w:rPr>
          <w:rFonts w:cstheme="minorHAnsi"/>
          <w:sz w:val="22"/>
          <w:szCs w:val="22"/>
        </w:rPr>
        <w:br w:type="page"/>
      </w:r>
    </w:p>
    <w:p w14:paraId="18D3BBEF" w14:textId="57D6DCF8" w:rsidR="004A5F74" w:rsidRPr="007875C7" w:rsidRDefault="000659AF" w:rsidP="00A67D83">
      <w:pPr>
        <w:spacing w:before="120" w:after="120"/>
        <w:contextualSpacing/>
        <w:rPr>
          <w:rFonts w:cstheme="minorHAnsi"/>
          <w:b/>
          <w:sz w:val="22"/>
          <w:szCs w:val="22"/>
        </w:rPr>
      </w:pPr>
      <w:r w:rsidRPr="007875C7">
        <w:rPr>
          <w:rFonts w:cstheme="minorHAnsi"/>
          <w:b/>
          <w:sz w:val="22"/>
          <w:szCs w:val="22"/>
        </w:rPr>
        <w:lastRenderedPageBreak/>
        <w:t>Table 4.</w:t>
      </w:r>
    </w:p>
    <w:p w14:paraId="7CA99A83" w14:textId="725F5646" w:rsidR="000659AF" w:rsidRPr="007875C7" w:rsidRDefault="000B1F22" w:rsidP="00A67D83">
      <w:pPr>
        <w:spacing w:before="120" w:after="120"/>
        <w:contextualSpacing/>
        <w:rPr>
          <w:rFonts w:cstheme="minorHAnsi"/>
          <w:sz w:val="22"/>
          <w:szCs w:val="22"/>
        </w:rPr>
      </w:pPr>
      <w:r w:rsidRPr="007875C7">
        <w:rPr>
          <w:rFonts w:cstheme="minorHAnsi"/>
          <w:sz w:val="22"/>
          <w:szCs w:val="22"/>
        </w:rPr>
        <w:t xml:space="preserve">Means (standard deviations) for participants’ ratings of rape authenticity across </w:t>
      </w:r>
      <w:r w:rsidRPr="007875C7">
        <w:rPr>
          <w:rFonts w:cstheme="minorHAnsi"/>
          <w:i/>
          <w:sz w:val="22"/>
          <w:szCs w:val="22"/>
        </w:rPr>
        <w:t>Reputation</w:t>
      </w:r>
      <w:r w:rsidRPr="007875C7">
        <w:rPr>
          <w:rFonts w:cstheme="minorHAnsi"/>
          <w:sz w:val="22"/>
          <w:szCs w:val="22"/>
        </w:rPr>
        <w:t xml:space="preserve">, </w:t>
      </w:r>
      <w:r w:rsidRPr="007875C7">
        <w:rPr>
          <w:rFonts w:cstheme="minorHAnsi"/>
          <w:i/>
          <w:sz w:val="22"/>
          <w:szCs w:val="22"/>
        </w:rPr>
        <w:t>Initial Point of Resistance, Rape Myth Acceptance and Relationship</w:t>
      </w:r>
      <w:r w:rsidRPr="007875C7">
        <w:rPr>
          <w:rFonts w:cstheme="minorHAnsi"/>
          <w:sz w:val="22"/>
          <w:szCs w:val="22"/>
        </w:rPr>
        <w:t xml:space="preserve"> conditions</w:t>
      </w:r>
    </w:p>
    <w:p w14:paraId="4E7DB27D" w14:textId="77777777" w:rsidR="000B1F22" w:rsidRPr="007875C7" w:rsidRDefault="000B1F22" w:rsidP="00A67D83">
      <w:pPr>
        <w:spacing w:before="120" w:after="120"/>
        <w:contextualSpacing/>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2"/>
        <w:gridCol w:w="1993"/>
        <w:gridCol w:w="1993"/>
        <w:gridCol w:w="1993"/>
        <w:gridCol w:w="1993"/>
        <w:gridCol w:w="1993"/>
        <w:gridCol w:w="1993"/>
      </w:tblGrid>
      <w:tr w:rsidR="009C1232" w:rsidRPr="007875C7" w14:paraId="1BA4042D" w14:textId="77777777" w:rsidTr="00560CB9">
        <w:trPr>
          <w:trHeight w:hRule="exact" w:val="567"/>
        </w:trPr>
        <w:tc>
          <w:tcPr>
            <w:tcW w:w="1992" w:type="dxa"/>
            <w:tcBorders>
              <w:top w:val="single" w:sz="4" w:space="0" w:color="auto"/>
            </w:tcBorders>
            <w:vAlign w:val="center"/>
          </w:tcPr>
          <w:p w14:paraId="2B3DB867" w14:textId="77777777" w:rsidR="009C1232" w:rsidRPr="007875C7" w:rsidRDefault="009C1232" w:rsidP="00A67D83">
            <w:pPr>
              <w:spacing w:before="120" w:after="120"/>
              <w:contextualSpacing/>
              <w:jc w:val="center"/>
              <w:rPr>
                <w:rFonts w:cstheme="minorHAnsi"/>
              </w:rPr>
            </w:pPr>
          </w:p>
        </w:tc>
        <w:tc>
          <w:tcPr>
            <w:tcW w:w="1993" w:type="dxa"/>
            <w:tcBorders>
              <w:top w:val="single" w:sz="4" w:space="0" w:color="auto"/>
            </w:tcBorders>
            <w:vAlign w:val="center"/>
          </w:tcPr>
          <w:p w14:paraId="79D8078E" w14:textId="77777777" w:rsidR="009C1232" w:rsidRPr="007875C7" w:rsidRDefault="009C1232" w:rsidP="00A67D83">
            <w:pPr>
              <w:spacing w:before="120" w:after="120"/>
              <w:contextualSpacing/>
              <w:jc w:val="center"/>
              <w:rPr>
                <w:rFonts w:cstheme="minorHAnsi"/>
              </w:rPr>
            </w:pPr>
          </w:p>
        </w:tc>
        <w:tc>
          <w:tcPr>
            <w:tcW w:w="1993" w:type="dxa"/>
            <w:tcBorders>
              <w:top w:val="single" w:sz="4" w:space="0" w:color="auto"/>
            </w:tcBorders>
            <w:vAlign w:val="center"/>
          </w:tcPr>
          <w:p w14:paraId="6FA6BF01" w14:textId="77777777" w:rsidR="009C1232" w:rsidRPr="007875C7" w:rsidRDefault="009C1232" w:rsidP="00A67D83">
            <w:pPr>
              <w:spacing w:before="120" w:after="120"/>
              <w:contextualSpacing/>
              <w:jc w:val="center"/>
              <w:rPr>
                <w:rFonts w:cstheme="minorHAnsi"/>
              </w:rPr>
            </w:pPr>
          </w:p>
        </w:tc>
        <w:tc>
          <w:tcPr>
            <w:tcW w:w="7972" w:type="dxa"/>
            <w:gridSpan w:val="4"/>
            <w:tcBorders>
              <w:top w:val="single" w:sz="4" w:space="0" w:color="auto"/>
              <w:bottom w:val="single" w:sz="4" w:space="0" w:color="auto"/>
            </w:tcBorders>
            <w:vAlign w:val="center"/>
          </w:tcPr>
          <w:p w14:paraId="304D2C2A" w14:textId="3B6C3F88" w:rsidR="009C1232" w:rsidRPr="007875C7" w:rsidRDefault="009C1232" w:rsidP="00A67D83">
            <w:pPr>
              <w:spacing w:before="120" w:after="120"/>
              <w:contextualSpacing/>
              <w:jc w:val="center"/>
              <w:rPr>
                <w:rFonts w:cstheme="minorHAnsi"/>
              </w:rPr>
            </w:pPr>
            <w:r w:rsidRPr="007875C7">
              <w:rPr>
                <w:rFonts w:cstheme="minorHAnsi"/>
              </w:rPr>
              <w:t xml:space="preserve">Relationship </w:t>
            </w:r>
          </w:p>
        </w:tc>
      </w:tr>
      <w:tr w:rsidR="009C1232" w:rsidRPr="007875C7" w14:paraId="1865C88E" w14:textId="77777777" w:rsidTr="00560CB9">
        <w:trPr>
          <w:trHeight w:hRule="exact" w:val="567"/>
        </w:trPr>
        <w:tc>
          <w:tcPr>
            <w:tcW w:w="1992" w:type="dxa"/>
            <w:tcBorders>
              <w:bottom w:val="single" w:sz="4" w:space="0" w:color="auto"/>
            </w:tcBorders>
            <w:vAlign w:val="center"/>
          </w:tcPr>
          <w:p w14:paraId="64D3077B" w14:textId="552929D0" w:rsidR="009C1232" w:rsidRPr="007875C7" w:rsidRDefault="009C1232" w:rsidP="00A67D83">
            <w:pPr>
              <w:spacing w:before="120" w:after="120"/>
              <w:contextualSpacing/>
              <w:jc w:val="center"/>
              <w:rPr>
                <w:rFonts w:cstheme="minorHAnsi"/>
              </w:rPr>
            </w:pPr>
            <w:r w:rsidRPr="007875C7">
              <w:rPr>
                <w:rFonts w:cstheme="minorHAnsi"/>
              </w:rPr>
              <w:t>Reputation</w:t>
            </w:r>
          </w:p>
        </w:tc>
        <w:tc>
          <w:tcPr>
            <w:tcW w:w="1993" w:type="dxa"/>
            <w:tcBorders>
              <w:bottom w:val="single" w:sz="4" w:space="0" w:color="auto"/>
            </w:tcBorders>
            <w:vAlign w:val="center"/>
          </w:tcPr>
          <w:p w14:paraId="0ED2EECD" w14:textId="18A18006" w:rsidR="009C1232" w:rsidRPr="007875C7" w:rsidRDefault="009C1232" w:rsidP="00A67D83">
            <w:pPr>
              <w:spacing w:before="120" w:after="120"/>
              <w:contextualSpacing/>
              <w:jc w:val="center"/>
              <w:rPr>
                <w:rFonts w:cstheme="minorHAnsi"/>
              </w:rPr>
            </w:pPr>
            <w:r w:rsidRPr="007875C7">
              <w:rPr>
                <w:rFonts w:cstheme="minorHAnsi"/>
              </w:rPr>
              <w:t>Initial Point of Resistance</w:t>
            </w:r>
          </w:p>
        </w:tc>
        <w:tc>
          <w:tcPr>
            <w:tcW w:w="1993" w:type="dxa"/>
            <w:tcBorders>
              <w:bottom w:val="single" w:sz="4" w:space="0" w:color="auto"/>
            </w:tcBorders>
            <w:vAlign w:val="center"/>
          </w:tcPr>
          <w:p w14:paraId="4D1FDE47" w14:textId="18B07D28" w:rsidR="009C1232" w:rsidRPr="007875C7" w:rsidRDefault="009C1232" w:rsidP="00A67D83">
            <w:pPr>
              <w:spacing w:before="120" w:after="120"/>
              <w:contextualSpacing/>
              <w:jc w:val="center"/>
              <w:rPr>
                <w:rFonts w:cstheme="minorHAnsi"/>
              </w:rPr>
            </w:pPr>
            <w:r w:rsidRPr="007875C7">
              <w:rPr>
                <w:rFonts w:cstheme="minorHAnsi"/>
              </w:rPr>
              <w:t>Rape Myth Acceptance</w:t>
            </w:r>
          </w:p>
        </w:tc>
        <w:tc>
          <w:tcPr>
            <w:tcW w:w="1993" w:type="dxa"/>
            <w:tcBorders>
              <w:top w:val="single" w:sz="4" w:space="0" w:color="auto"/>
              <w:bottom w:val="single" w:sz="4" w:space="0" w:color="auto"/>
            </w:tcBorders>
            <w:vAlign w:val="center"/>
          </w:tcPr>
          <w:p w14:paraId="5A9F1F49" w14:textId="08E6B369" w:rsidR="009C1232" w:rsidRPr="007875C7" w:rsidRDefault="009C1232" w:rsidP="00A67D83">
            <w:pPr>
              <w:spacing w:before="120" w:after="120"/>
              <w:contextualSpacing/>
              <w:jc w:val="center"/>
              <w:rPr>
                <w:rFonts w:cstheme="minorHAnsi"/>
              </w:rPr>
            </w:pPr>
            <w:r w:rsidRPr="007875C7">
              <w:rPr>
                <w:rFonts w:cstheme="minorHAnsi"/>
              </w:rPr>
              <w:t>Stranger</w:t>
            </w:r>
          </w:p>
        </w:tc>
        <w:tc>
          <w:tcPr>
            <w:tcW w:w="1993" w:type="dxa"/>
            <w:tcBorders>
              <w:top w:val="single" w:sz="4" w:space="0" w:color="auto"/>
              <w:bottom w:val="single" w:sz="4" w:space="0" w:color="auto"/>
            </w:tcBorders>
            <w:vAlign w:val="center"/>
          </w:tcPr>
          <w:p w14:paraId="25801707" w14:textId="41FEC7DC" w:rsidR="009C1232" w:rsidRPr="007875C7" w:rsidRDefault="009C1232" w:rsidP="00A67D83">
            <w:pPr>
              <w:spacing w:before="120" w:after="120"/>
              <w:contextualSpacing/>
              <w:jc w:val="center"/>
              <w:rPr>
                <w:rFonts w:cstheme="minorHAnsi"/>
              </w:rPr>
            </w:pPr>
            <w:r w:rsidRPr="007875C7">
              <w:rPr>
                <w:rFonts w:cstheme="minorHAnsi"/>
              </w:rPr>
              <w:t>Acquaintance</w:t>
            </w:r>
          </w:p>
        </w:tc>
        <w:tc>
          <w:tcPr>
            <w:tcW w:w="1993" w:type="dxa"/>
            <w:tcBorders>
              <w:top w:val="single" w:sz="4" w:space="0" w:color="auto"/>
              <w:bottom w:val="single" w:sz="4" w:space="0" w:color="auto"/>
            </w:tcBorders>
            <w:vAlign w:val="center"/>
          </w:tcPr>
          <w:p w14:paraId="3E002369" w14:textId="379B4B46" w:rsidR="009C1232" w:rsidRPr="007875C7" w:rsidRDefault="009C1232" w:rsidP="00A67D83">
            <w:pPr>
              <w:spacing w:before="120" w:after="120"/>
              <w:contextualSpacing/>
              <w:jc w:val="center"/>
              <w:rPr>
                <w:rFonts w:cstheme="minorHAnsi"/>
              </w:rPr>
            </w:pPr>
            <w:r w:rsidRPr="007875C7">
              <w:rPr>
                <w:rFonts w:cstheme="minorHAnsi"/>
              </w:rPr>
              <w:t>Partner</w:t>
            </w:r>
          </w:p>
        </w:tc>
        <w:tc>
          <w:tcPr>
            <w:tcW w:w="1993" w:type="dxa"/>
            <w:tcBorders>
              <w:top w:val="single" w:sz="4" w:space="0" w:color="auto"/>
              <w:bottom w:val="single" w:sz="4" w:space="0" w:color="auto"/>
            </w:tcBorders>
            <w:vAlign w:val="center"/>
          </w:tcPr>
          <w:p w14:paraId="265B5201" w14:textId="3434D7B3" w:rsidR="009C1232" w:rsidRPr="007875C7" w:rsidRDefault="009C1232" w:rsidP="00A67D83">
            <w:pPr>
              <w:spacing w:before="120" w:after="120"/>
              <w:contextualSpacing/>
              <w:jc w:val="center"/>
              <w:rPr>
                <w:rFonts w:cstheme="minorHAnsi"/>
              </w:rPr>
            </w:pPr>
            <w:r w:rsidRPr="007875C7">
              <w:rPr>
                <w:rFonts w:cstheme="minorHAnsi"/>
              </w:rPr>
              <w:t>Ex-Partner</w:t>
            </w:r>
          </w:p>
        </w:tc>
      </w:tr>
      <w:tr w:rsidR="009C1232" w:rsidRPr="007875C7" w14:paraId="28C30F94" w14:textId="77777777" w:rsidTr="00560CB9">
        <w:trPr>
          <w:trHeight w:hRule="exact" w:val="567"/>
        </w:trPr>
        <w:tc>
          <w:tcPr>
            <w:tcW w:w="1992" w:type="dxa"/>
            <w:vMerge w:val="restart"/>
            <w:tcBorders>
              <w:top w:val="single" w:sz="4" w:space="0" w:color="auto"/>
            </w:tcBorders>
            <w:vAlign w:val="center"/>
          </w:tcPr>
          <w:p w14:paraId="13CBC169" w14:textId="43AC2E71" w:rsidR="009C1232" w:rsidRPr="007875C7" w:rsidRDefault="009C1232" w:rsidP="00A67D83">
            <w:pPr>
              <w:spacing w:before="120" w:after="120"/>
              <w:contextualSpacing/>
              <w:jc w:val="center"/>
              <w:rPr>
                <w:rFonts w:cstheme="minorHAnsi"/>
              </w:rPr>
            </w:pPr>
            <w:r w:rsidRPr="007875C7">
              <w:rPr>
                <w:rFonts w:cstheme="minorHAnsi"/>
              </w:rPr>
              <w:t>‘Good’</w:t>
            </w:r>
          </w:p>
        </w:tc>
        <w:tc>
          <w:tcPr>
            <w:tcW w:w="1993" w:type="dxa"/>
            <w:vMerge w:val="restart"/>
            <w:tcBorders>
              <w:top w:val="single" w:sz="4" w:space="0" w:color="auto"/>
            </w:tcBorders>
            <w:vAlign w:val="center"/>
          </w:tcPr>
          <w:p w14:paraId="0AC79A1C" w14:textId="074C5E03" w:rsidR="009C1232" w:rsidRPr="007875C7" w:rsidRDefault="009C1232" w:rsidP="00A67D83">
            <w:pPr>
              <w:spacing w:before="120" w:after="120"/>
              <w:contextualSpacing/>
              <w:jc w:val="center"/>
              <w:rPr>
                <w:rFonts w:cstheme="minorHAnsi"/>
              </w:rPr>
            </w:pPr>
            <w:r w:rsidRPr="007875C7">
              <w:rPr>
                <w:rFonts w:cstheme="minorHAnsi"/>
              </w:rPr>
              <w:t>‘Early’</w:t>
            </w:r>
          </w:p>
        </w:tc>
        <w:tc>
          <w:tcPr>
            <w:tcW w:w="1993" w:type="dxa"/>
            <w:tcBorders>
              <w:top w:val="single" w:sz="4" w:space="0" w:color="auto"/>
            </w:tcBorders>
            <w:vAlign w:val="center"/>
          </w:tcPr>
          <w:p w14:paraId="266FEA28" w14:textId="25FABAA1" w:rsidR="009C1232" w:rsidRPr="007875C7" w:rsidRDefault="009C1232" w:rsidP="00A67D83">
            <w:pPr>
              <w:spacing w:before="120" w:after="120"/>
              <w:contextualSpacing/>
              <w:jc w:val="center"/>
              <w:rPr>
                <w:rFonts w:cstheme="minorHAnsi"/>
              </w:rPr>
            </w:pPr>
            <w:r w:rsidRPr="007875C7">
              <w:rPr>
                <w:rFonts w:cstheme="minorHAnsi"/>
              </w:rPr>
              <w:t>‘Low’</w:t>
            </w:r>
          </w:p>
        </w:tc>
        <w:tc>
          <w:tcPr>
            <w:tcW w:w="1993" w:type="dxa"/>
            <w:tcBorders>
              <w:top w:val="single" w:sz="4" w:space="0" w:color="auto"/>
            </w:tcBorders>
            <w:vAlign w:val="center"/>
          </w:tcPr>
          <w:p w14:paraId="2E76CD09" w14:textId="09C7444C" w:rsidR="009C1232" w:rsidRPr="007875C7" w:rsidRDefault="009C1232" w:rsidP="00A67D83">
            <w:pPr>
              <w:spacing w:before="120" w:after="120"/>
              <w:contextualSpacing/>
              <w:jc w:val="center"/>
              <w:rPr>
                <w:rFonts w:cstheme="minorHAnsi"/>
              </w:rPr>
            </w:pPr>
            <w:r w:rsidRPr="007875C7">
              <w:rPr>
                <w:rFonts w:cstheme="minorHAnsi"/>
              </w:rPr>
              <w:t>95.04 (20.02)</w:t>
            </w:r>
          </w:p>
        </w:tc>
        <w:tc>
          <w:tcPr>
            <w:tcW w:w="1993" w:type="dxa"/>
            <w:tcBorders>
              <w:top w:val="single" w:sz="4" w:space="0" w:color="auto"/>
            </w:tcBorders>
            <w:vAlign w:val="center"/>
          </w:tcPr>
          <w:p w14:paraId="1EA49735" w14:textId="579E3A7E" w:rsidR="009C1232" w:rsidRPr="007875C7" w:rsidRDefault="009C1232" w:rsidP="00A67D83">
            <w:pPr>
              <w:spacing w:before="120" w:after="120"/>
              <w:contextualSpacing/>
              <w:jc w:val="center"/>
              <w:rPr>
                <w:rFonts w:cstheme="minorHAnsi"/>
              </w:rPr>
            </w:pPr>
            <w:r w:rsidRPr="007875C7">
              <w:rPr>
                <w:rFonts w:cstheme="minorHAnsi"/>
              </w:rPr>
              <w:t>95.77 (18.43)</w:t>
            </w:r>
          </w:p>
        </w:tc>
        <w:tc>
          <w:tcPr>
            <w:tcW w:w="1993" w:type="dxa"/>
            <w:tcBorders>
              <w:top w:val="single" w:sz="4" w:space="0" w:color="auto"/>
            </w:tcBorders>
            <w:vAlign w:val="center"/>
          </w:tcPr>
          <w:p w14:paraId="2B4983ED" w14:textId="15161B6C" w:rsidR="009C1232" w:rsidRPr="007875C7" w:rsidRDefault="009C1232" w:rsidP="00A67D83">
            <w:pPr>
              <w:spacing w:before="120" w:after="120"/>
              <w:contextualSpacing/>
              <w:jc w:val="center"/>
              <w:rPr>
                <w:rFonts w:cstheme="minorHAnsi"/>
              </w:rPr>
            </w:pPr>
            <w:r w:rsidRPr="007875C7">
              <w:rPr>
                <w:rFonts w:cstheme="minorHAnsi"/>
              </w:rPr>
              <w:t>96.25 (13.93)</w:t>
            </w:r>
          </w:p>
        </w:tc>
        <w:tc>
          <w:tcPr>
            <w:tcW w:w="1993" w:type="dxa"/>
            <w:tcBorders>
              <w:top w:val="single" w:sz="4" w:space="0" w:color="auto"/>
            </w:tcBorders>
            <w:vAlign w:val="center"/>
          </w:tcPr>
          <w:p w14:paraId="3E56F35D" w14:textId="0647DF98" w:rsidR="009C1232" w:rsidRPr="007875C7" w:rsidRDefault="009C1232" w:rsidP="00A67D83">
            <w:pPr>
              <w:spacing w:before="120" w:after="120"/>
              <w:contextualSpacing/>
              <w:jc w:val="center"/>
              <w:rPr>
                <w:rFonts w:cstheme="minorHAnsi"/>
              </w:rPr>
            </w:pPr>
            <w:r w:rsidRPr="007875C7">
              <w:rPr>
                <w:rFonts w:cstheme="minorHAnsi"/>
              </w:rPr>
              <w:t>94.63 (19.98)</w:t>
            </w:r>
          </w:p>
        </w:tc>
      </w:tr>
      <w:tr w:rsidR="009C1232" w:rsidRPr="007875C7" w14:paraId="794AA7E0" w14:textId="77777777" w:rsidTr="00560CB9">
        <w:trPr>
          <w:trHeight w:hRule="exact" w:val="567"/>
        </w:trPr>
        <w:tc>
          <w:tcPr>
            <w:tcW w:w="1992" w:type="dxa"/>
            <w:vMerge/>
            <w:vAlign w:val="center"/>
          </w:tcPr>
          <w:p w14:paraId="5E395D9B" w14:textId="77777777" w:rsidR="009C1232" w:rsidRPr="007875C7" w:rsidRDefault="009C1232" w:rsidP="00A67D83">
            <w:pPr>
              <w:spacing w:before="120" w:after="120"/>
              <w:contextualSpacing/>
              <w:jc w:val="center"/>
              <w:rPr>
                <w:rFonts w:cstheme="minorHAnsi"/>
              </w:rPr>
            </w:pPr>
          </w:p>
        </w:tc>
        <w:tc>
          <w:tcPr>
            <w:tcW w:w="1993" w:type="dxa"/>
            <w:vMerge/>
            <w:vAlign w:val="center"/>
          </w:tcPr>
          <w:p w14:paraId="59C8F007" w14:textId="77777777" w:rsidR="009C1232" w:rsidRPr="007875C7" w:rsidRDefault="009C1232" w:rsidP="00A67D83">
            <w:pPr>
              <w:spacing w:before="120" w:after="120"/>
              <w:contextualSpacing/>
              <w:jc w:val="center"/>
              <w:rPr>
                <w:rFonts w:cstheme="minorHAnsi"/>
              </w:rPr>
            </w:pPr>
          </w:p>
        </w:tc>
        <w:tc>
          <w:tcPr>
            <w:tcW w:w="1993" w:type="dxa"/>
            <w:vAlign w:val="center"/>
          </w:tcPr>
          <w:p w14:paraId="0CAD2BE4" w14:textId="1ED66FEF" w:rsidR="009C1232" w:rsidRPr="007875C7" w:rsidRDefault="009C1232" w:rsidP="00A67D83">
            <w:pPr>
              <w:spacing w:before="120" w:after="120"/>
              <w:contextualSpacing/>
              <w:jc w:val="center"/>
              <w:rPr>
                <w:rFonts w:cstheme="minorHAnsi"/>
              </w:rPr>
            </w:pPr>
            <w:r w:rsidRPr="007875C7">
              <w:rPr>
                <w:rFonts w:cstheme="minorHAnsi"/>
              </w:rPr>
              <w:t>‘High’</w:t>
            </w:r>
          </w:p>
        </w:tc>
        <w:tc>
          <w:tcPr>
            <w:tcW w:w="1993" w:type="dxa"/>
            <w:vAlign w:val="center"/>
          </w:tcPr>
          <w:p w14:paraId="6A797A28" w14:textId="578404B9" w:rsidR="009C1232" w:rsidRPr="007875C7" w:rsidRDefault="009C1232" w:rsidP="00A67D83">
            <w:pPr>
              <w:spacing w:before="120" w:after="120"/>
              <w:contextualSpacing/>
              <w:jc w:val="center"/>
              <w:rPr>
                <w:rFonts w:cstheme="minorHAnsi"/>
              </w:rPr>
            </w:pPr>
            <w:r w:rsidRPr="007875C7">
              <w:rPr>
                <w:rFonts w:cstheme="minorHAnsi"/>
              </w:rPr>
              <w:t>93.31 (13.79)</w:t>
            </w:r>
          </w:p>
        </w:tc>
        <w:tc>
          <w:tcPr>
            <w:tcW w:w="1993" w:type="dxa"/>
            <w:vAlign w:val="center"/>
          </w:tcPr>
          <w:p w14:paraId="51503070" w14:textId="52546D32" w:rsidR="009C1232" w:rsidRPr="007875C7" w:rsidRDefault="009C1232" w:rsidP="00A67D83">
            <w:pPr>
              <w:spacing w:before="120" w:after="120"/>
              <w:contextualSpacing/>
              <w:jc w:val="center"/>
              <w:rPr>
                <w:rFonts w:cstheme="minorHAnsi"/>
              </w:rPr>
            </w:pPr>
            <w:r w:rsidRPr="007875C7">
              <w:rPr>
                <w:rFonts w:cstheme="minorHAnsi"/>
              </w:rPr>
              <w:t>95.91 (16.16)</w:t>
            </w:r>
          </w:p>
        </w:tc>
        <w:tc>
          <w:tcPr>
            <w:tcW w:w="1993" w:type="dxa"/>
            <w:vAlign w:val="center"/>
          </w:tcPr>
          <w:p w14:paraId="0C5F25B6" w14:textId="1DD40698" w:rsidR="009C1232" w:rsidRPr="007875C7" w:rsidRDefault="009C1232" w:rsidP="00A67D83">
            <w:pPr>
              <w:spacing w:before="120" w:after="120"/>
              <w:contextualSpacing/>
              <w:jc w:val="center"/>
              <w:rPr>
                <w:rFonts w:cstheme="minorHAnsi"/>
              </w:rPr>
            </w:pPr>
            <w:r w:rsidRPr="007875C7">
              <w:rPr>
                <w:rFonts w:cstheme="minorHAnsi"/>
              </w:rPr>
              <w:t>84.89 (25.05)</w:t>
            </w:r>
          </w:p>
        </w:tc>
        <w:tc>
          <w:tcPr>
            <w:tcW w:w="1993" w:type="dxa"/>
            <w:vAlign w:val="center"/>
          </w:tcPr>
          <w:p w14:paraId="3936759C" w14:textId="0838F019" w:rsidR="009C1232" w:rsidRPr="007875C7" w:rsidRDefault="009C1232" w:rsidP="00A67D83">
            <w:pPr>
              <w:spacing w:before="120" w:after="120"/>
              <w:contextualSpacing/>
              <w:jc w:val="center"/>
              <w:rPr>
                <w:rFonts w:cstheme="minorHAnsi"/>
              </w:rPr>
            </w:pPr>
            <w:r w:rsidRPr="007875C7">
              <w:rPr>
                <w:rFonts w:cstheme="minorHAnsi"/>
              </w:rPr>
              <w:t>94.33 (10.56)</w:t>
            </w:r>
          </w:p>
        </w:tc>
      </w:tr>
      <w:tr w:rsidR="009C1232" w:rsidRPr="007875C7" w14:paraId="62B90AC7" w14:textId="77777777" w:rsidTr="00560CB9">
        <w:trPr>
          <w:trHeight w:hRule="exact" w:val="567"/>
        </w:trPr>
        <w:tc>
          <w:tcPr>
            <w:tcW w:w="1992" w:type="dxa"/>
            <w:vMerge/>
            <w:vAlign w:val="center"/>
          </w:tcPr>
          <w:p w14:paraId="40174425" w14:textId="77777777" w:rsidR="009C1232" w:rsidRPr="007875C7" w:rsidRDefault="009C1232" w:rsidP="00A67D83">
            <w:pPr>
              <w:spacing w:before="120" w:after="120"/>
              <w:contextualSpacing/>
              <w:jc w:val="center"/>
              <w:rPr>
                <w:rFonts w:cstheme="minorHAnsi"/>
              </w:rPr>
            </w:pPr>
          </w:p>
        </w:tc>
        <w:tc>
          <w:tcPr>
            <w:tcW w:w="1993" w:type="dxa"/>
            <w:vMerge w:val="restart"/>
            <w:vAlign w:val="center"/>
          </w:tcPr>
          <w:p w14:paraId="579E1E60" w14:textId="08CCF8DB" w:rsidR="009C1232" w:rsidRPr="007875C7" w:rsidRDefault="009C1232" w:rsidP="00A67D83">
            <w:pPr>
              <w:spacing w:before="120" w:after="120"/>
              <w:contextualSpacing/>
              <w:jc w:val="center"/>
              <w:rPr>
                <w:rFonts w:cstheme="minorHAnsi"/>
              </w:rPr>
            </w:pPr>
            <w:r w:rsidRPr="007875C7">
              <w:rPr>
                <w:rFonts w:cstheme="minorHAnsi"/>
              </w:rPr>
              <w:t>‘Late’</w:t>
            </w:r>
          </w:p>
        </w:tc>
        <w:tc>
          <w:tcPr>
            <w:tcW w:w="1993" w:type="dxa"/>
            <w:vAlign w:val="center"/>
          </w:tcPr>
          <w:p w14:paraId="68002808" w14:textId="41F26B9C" w:rsidR="009C1232" w:rsidRPr="007875C7" w:rsidRDefault="009C1232" w:rsidP="00A67D83">
            <w:pPr>
              <w:spacing w:before="120" w:after="120"/>
              <w:contextualSpacing/>
              <w:jc w:val="center"/>
              <w:rPr>
                <w:rFonts w:cstheme="minorHAnsi"/>
              </w:rPr>
            </w:pPr>
            <w:r w:rsidRPr="007875C7">
              <w:rPr>
                <w:rFonts w:cstheme="minorHAnsi"/>
              </w:rPr>
              <w:t>‘Low’</w:t>
            </w:r>
          </w:p>
        </w:tc>
        <w:tc>
          <w:tcPr>
            <w:tcW w:w="1993" w:type="dxa"/>
            <w:vAlign w:val="center"/>
          </w:tcPr>
          <w:p w14:paraId="690CAEF8" w14:textId="0A0B7314" w:rsidR="009C1232" w:rsidRPr="007875C7" w:rsidRDefault="009C1232" w:rsidP="00A67D83">
            <w:pPr>
              <w:spacing w:before="120" w:after="120"/>
              <w:contextualSpacing/>
              <w:jc w:val="center"/>
              <w:rPr>
                <w:rFonts w:cstheme="minorHAnsi"/>
              </w:rPr>
            </w:pPr>
            <w:r w:rsidRPr="007875C7">
              <w:rPr>
                <w:rFonts w:cstheme="minorHAnsi"/>
              </w:rPr>
              <w:t>99.55 (01.74)</w:t>
            </w:r>
          </w:p>
        </w:tc>
        <w:tc>
          <w:tcPr>
            <w:tcW w:w="1993" w:type="dxa"/>
            <w:vAlign w:val="center"/>
          </w:tcPr>
          <w:p w14:paraId="26A147CC" w14:textId="40A5DC44" w:rsidR="009C1232" w:rsidRPr="007875C7" w:rsidRDefault="009C1232" w:rsidP="00A67D83">
            <w:pPr>
              <w:spacing w:before="120" w:after="120"/>
              <w:contextualSpacing/>
              <w:jc w:val="center"/>
              <w:rPr>
                <w:rFonts w:cstheme="minorHAnsi"/>
              </w:rPr>
            </w:pPr>
            <w:r w:rsidRPr="007875C7">
              <w:rPr>
                <w:rFonts w:cstheme="minorHAnsi"/>
              </w:rPr>
              <w:t>92.21 (22.52)</w:t>
            </w:r>
          </w:p>
        </w:tc>
        <w:tc>
          <w:tcPr>
            <w:tcW w:w="1993" w:type="dxa"/>
            <w:vAlign w:val="center"/>
          </w:tcPr>
          <w:p w14:paraId="144C1F93" w14:textId="4F0DECE9" w:rsidR="009C1232" w:rsidRPr="007875C7" w:rsidRDefault="009C1232" w:rsidP="00A67D83">
            <w:pPr>
              <w:spacing w:before="120" w:after="120"/>
              <w:contextualSpacing/>
              <w:jc w:val="center"/>
              <w:rPr>
                <w:rFonts w:cstheme="minorHAnsi"/>
              </w:rPr>
            </w:pPr>
            <w:r w:rsidRPr="007875C7">
              <w:rPr>
                <w:rFonts w:cstheme="minorHAnsi"/>
              </w:rPr>
              <w:t>90.12 (27.27)</w:t>
            </w:r>
          </w:p>
        </w:tc>
        <w:tc>
          <w:tcPr>
            <w:tcW w:w="1993" w:type="dxa"/>
            <w:vAlign w:val="center"/>
          </w:tcPr>
          <w:p w14:paraId="4764024C" w14:textId="11DAC8B8" w:rsidR="009C1232" w:rsidRPr="007875C7" w:rsidRDefault="009C1232" w:rsidP="00A67D83">
            <w:pPr>
              <w:spacing w:before="120" w:after="120"/>
              <w:contextualSpacing/>
              <w:jc w:val="center"/>
              <w:rPr>
                <w:rFonts w:cstheme="minorHAnsi"/>
              </w:rPr>
            </w:pPr>
            <w:r w:rsidRPr="007875C7">
              <w:rPr>
                <w:rFonts w:cstheme="minorHAnsi"/>
              </w:rPr>
              <w:t>99.85 (00.78)</w:t>
            </w:r>
          </w:p>
        </w:tc>
      </w:tr>
      <w:tr w:rsidR="009C1232" w:rsidRPr="007875C7" w14:paraId="65C0E6E6" w14:textId="77777777" w:rsidTr="00560CB9">
        <w:trPr>
          <w:trHeight w:hRule="exact" w:val="567"/>
        </w:trPr>
        <w:tc>
          <w:tcPr>
            <w:tcW w:w="1992" w:type="dxa"/>
            <w:vMerge/>
            <w:vAlign w:val="center"/>
          </w:tcPr>
          <w:p w14:paraId="6FDF6715" w14:textId="77777777" w:rsidR="009C1232" w:rsidRPr="007875C7" w:rsidRDefault="009C1232" w:rsidP="00A67D83">
            <w:pPr>
              <w:spacing w:before="120" w:after="120"/>
              <w:contextualSpacing/>
              <w:jc w:val="center"/>
              <w:rPr>
                <w:rFonts w:cstheme="minorHAnsi"/>
              </w:rPr>
            </w:pPr>
          </w:p>
        </w:tc>
        <w:tc>
          <w:tcPr>
            <w:tcW w:w="1993" w:type="dxa"/>
            <w:vMerge/>
            <w:vAlign w:val="center"/>
          </w:tcPr>
          <w:p w14:paraId="688274F5" w14:textId="77777777" w:rsidR="009C1232" w:rsidRPr="007875C7" w:rsidRDefault="009C1232" w:rsidP="00A67D83">
            <w:pPr>
              <w:spacing w:before="120" w:after="120"/>
              <w:contextualSpacing/>
              <w:jc w:val="center"/>
              <w:rPr>
                <w:rFonts w:cstheme="minorHAnsi"/>
              </w:rPr>
            </w:pPr>
          </w:p>
        </w:tc>
        <w:tc>
          <w:tcPr>
            <w:tcW w:w="1993" w:type="dxa"/>
            <w:vAlign w:val="center"/>
          </w:tcPr>
          <w:p w14:paraId="6FCDBD3B" w14:textId="0C1725E1" w:rsidR="009C1232" w:rsidRPr="007875C7" w:rsidRDefault="009C1232" w:rsidP="00A67D83">
            <w:pPr>
              <w:spacing w:before="120" w:after="120"/>
              <w:contextualSpacing/>
              <w:jc w:val="center"/>
              <w:rPr>
                <w:rFonts w:cstheme="minorHAnsi"/>
              </w:rPr>
            </w:pPr>
            <w:r w:rsidRPr="007875C7">
              <w:rPr>
                <w:rFonts w:cstheme="minorHAnsi"/>
              </w:rPr>
              <w:t>‘High’</w:t>
            </w:r>
          </w:p>
        </w:tc>
        <w:tc>
          <w:tcPr>
            <w:tcW w:w="1993" w:type="dxa"/>
            <w:vAlign w:val="center"/>
          </w:tcPr>
          <w:p w14:paraId="42E185A8" w14:textId="0CB49749" w:rsidR="009C1232" w:rsidRPr="007875C7" w:rsidRDefault="009C1232" w:rsidP="00A67D83">
            <w:pPr>
              <w:spacing w:before="120" w:after="120"/>
              <w:contextualSpacing/>
              <w:jc w:val="center"/>
              <w:rPr>
                <w:rFonts w:cstheme="minorHAnsi"/>
              </w:rPr>
            </w:pPr>
            <w:r w:rsidRPr="007875C7">
              <w:rPr>
                <w:rFonts w:cstheme="minorHAnsi"/>
              </w:rPr>
              <w:t>91.31 (22.65)</w:t>
            </w:r>
          </w:p>
        </w:tc>
        <w:tc>
          <w:tcPr>
            <w:tcW w:w="1993" w:type="dxa"/>
            <w:vAlign w:val="center"/>
          </w:tcPr>
          <w:p w14:paraId="60D1565F" w14:textId="4B2CDE84" w:rsidR="009C1232" w:rsidRPr="007875C7" w:rsidRDefault="009C1232" w:rsidP="00A67D83">
            <w:pPr>
              <w:spacing w:before="120" w:after="120"/>
              <w:contextualSpacing/>
              <w:jc w:val="center"/>
              <w:rPr>
                <w:rFonts w:cstheme="minorHAnsi"/>
              </w:rPr>
            </w:pPr>
            <w:r w:rsidRPr="007875C7">
              <w:rPr>
                <w:rFonts w:cstheme="minorHAnsi"/>
              </w:rPr>
              <w:t>86.21 (26.29)</w:t>
            </w:r>
          </w:p>
        </w:tc>
        <w:tc>
          <w:tcPr>
            <w:tcW w:w="1993" w:type="dxa"/>
            <w:vAlign w:val="center"/>
          </w:tcPr>
          <w:p w14:paraId="59EB5A45" w14:textId="646F8E92" w:rsidR="009C1232" w:rsidRPr="007875C7" w:rsidRDefault="009C1232" w:rsidP="00A67D83">
            <w:pPr>
              <w:spacing w:before="120" w:after="120"/>
              <w:contextualSpacing/>
              <w:jc w:val="center"/>
              <w:rPr>
                <w:rFonts w:cstheme="minorHAnsi"/>
              </w:rPr>
            </w:pPr>
            <w:r w:rsidRPr="007875C7">
              <w:rPr>
                <w:rFonts w:cstheme="minorHAnsi"/>
              </w:rPr>
              <w:t>85.37 (22.39)</w:t>
            </w:r>
          </w:p>
        </w:tc>
        <w:tc>
          <w:tcPr>
            <w:tcW w:w="1993" w:type="dxa"/>
            <w:vAlign w:val="center"/>
          </w:tcPr>
          <w:p w14:paraId="34F2E827" w14:textId="4378364B" w:rsidR="009C1232" w:rsidRPr="007875C7" w:rsidRDefault="009C1232" w:rsidP="00A67D83">
            <w:pPr>
              <w:spacing w:before="120" w:after="120"/>
              <w:contextualSpacing/>
              <w:jc w:val="center"/>
              <w:rPr>
                <w:rFonts w:cstheme="minorHAnsi"/>
              </w:rPr>
            </w:pPr>
            <w:r w:rsidRPr="007875C7">
              <w:rPr>
                <w:rFonts w:cstheme="minorHAnsi"/>
              </w:rPr>
              <w:t>95.19 (16.46)</w:t>
            </w:r>
          </w:p>
        </w:tc>
      </w:tr>
      <w:tr w:rsidR="009C1232" w:rsidRPr="007875C7" w14:paraId="2D6FF0CF" w14:textId="77777777" w:rsidTr="00560CB9">
        <w:trPr>
          <w:trHeight w:hRule="exact" w:val="567"/>
        </w:trPr>
        <w:tc>
          <w:tcPr>
            <w:tcW w:w="1992" w:type="dxa"/>
            <w:vMerge w:val="restart"/>
            <w:vAlign w:val="center"/>
          </w:tcPr>
          <w:p w14:paraId="3466F161" w14:textId="767B583C" w:rsidR="009C1232" w:rsidRPr="007875C7" w:rsidRDefault="009C1232" w:rsidP="00A67D83">
            <w:pPr>
              <w:spacing w:before="120" w:after="120"/>
              <w:contextualSpacing/>
              <w:jc w:val="center"/>
              <w:rPr>
                <w:rFonts w:cstheme="minorHAnsi"/>
              </w:rPr>
            </w:pPr>
            <w:r w:rsidRPr="007875C7">
              <w:rPr>
                <w:rFonts w:cstheme="minorHAnsi"/>
              </w:rPr>
              <w:t>‘Bad’</w:t>
            </w:r>
          </w:p>
        </w:tc>
        <w:tc>
          <w:tcPr>
            <w:tcW w:w="1993" w:type="dxa"/>
            <w:vMerge w:val="restart"/>
            <w:vAlign w:val="center"/>
          </w:tcPr>
          <w:p w14:paraId="6C46D853" w14:textId="1E9D5351" w:rsidR="009C1232" w:rsidRPr="007875C7" w:rsidRDefault="009C1232" w:rsidP="00A67D83">
            <w:pPr>
              <w:spacing w:before="120" w:after="120"/>
              <w:contextualSpacing/>
              <w:jc w:val="center"/>
              <w:rPr>
                <w:rFonts w:cstheme="minorHAnsi"/>
              </w:rPr>
            </w:pPr>
            <w:r w:rsidRPr="007875C7">
              <w:rPr>
                <w:rFonts w:cstheme="minorHAnsi"/>
              </w:rPr>
              <w:t>‘Early’</w:t>
            </w:r>
          </w:p>
        </w:tc>
        <w:tc>
          <w:tcPr>
            <w:tcW w:w="1993" w:type="dxa"/>
            <w:vAlign w:val="center"/>
          </w:tcPr>
          <w:p w14:paraId="74E5C9EE" w14:textId="47CCAA32" w:rsidR="009C1232" w:rsidRPr="007875C7" w:rsidRDefault="009C1232" w:rsidP="00A67D83">
            <w:pPr>
              <w:spacing w:before="120" w:after="120"/>
              <w:contextualSpacing/>
              <w:jc w:val="center"/>
              <w:rPr>
                <w:rFonts w:cstheme="minorHAnsi"/>
              </w:rPr>
            </w:pPr>
            <w:r w:rsidRPr="007875C7">
              <w:rPr>
                <w:rFonts w:cstheme="minorHAnsi"/>
              </w:rPr>
              <w:t>‘Low’</w:t>
            </w:r>
          </w:p>
        </w:tc>
        <w:tc>
          <w:tcPr>
            <w:tcW w:w="1993" w:type="dxa"/>
            <w:vAlign w:val="center"/>
          </w:tcPr>
          <w:p w14:paraId="2E80B150" w14:textId="53E5A360" w:rsidR="009C1232" w:rsidRPr="007875C7" w:rsidRDefault="009C1232" w:rsidP="00A67D83">
            <w:pPr>
              <w:spacing w:before="120" w:after="120"/>
              <w:contextualSpacing/>
              <w:jc w:val="center"/>
              <w:rPr>
                <w:rFonts w:cstheme="minorHAnsi"/>
              </w:rPr>
            </w:pPr>
            <w:r w:rsidRPr="007875C7">
              <w:rPr>
                <w:rFonts w:cstheme="minorHAnsi"/>
              </w:rPr>
              <w:t>96.00 (18.89)</w:t>
            </w:r>
          </w:p>
        </w:tc>
        <w:tc>
          <w:tcPr>
            <w:tcW w:w="1993" w:type="dxa"/>
            <w:vAlign w:val="center"/>
          </w:tcPr>
          <w:p w14:paraId="1A1F1BA9" w14:textId="097A3F95" w:rsidR="009C1232" w:rsidRPr="007875C7" w:rsidRDefault="009C1232" w:rsidP="00A67D83">
            <w:pPr>
              <w:spacing w:before="120" w:after="120"/>
              <w:contextualSpacing/>
              <w:jc w:val="center"/>
              <w:rPr>
                <w:rFonts w:cstheme="minorHAnsi"/>
              </w:rPr>
            </w:pPr>
            <w:r w:rsidRPr="007875C7">
              <w:rPr>
                <w:rFonts w:cstheme="minorHAnsi"/>
              </w:rPr>
              <w:t>93.68 (19.30)</w:t>
            </w:r>
          </w:p>
        </w:tc>
        <w:tc>
          <w:tcPr>
            <w:tcW w:w="1993" w:type="dxa"/>
            <w:vAlign w:val="center"/>
          </w:tcPr>
          <w:p w14:paraId="3674F4D1" w14:textId="7720F60A" w:rsidR="009C1232" w:rsidRPr="007875C7" w:rsidRDefault="009C1232" w:rsidP="00A67D83">
            <w:pPr>
              <w:spacing w:before="120" w:after="120"/>
              <w:contextualSpacing/>
              <w:jc w:val="center"/>
              <w:rPr>
                <w:rFonts w:cstheme="minorHAnsi"/>
              </w:rPr>
            </w:pPr>
            <w:r w:rsidRPr="007875C7">
              <w:rPr>
                <w:rFonts w:cstheme="minorHAnsi"/>
              </w:rPr>
              <w:t>90.83 (23.99)</w:t>
            </w:r>
          </w:p>
        </w:tc>
        <w:tc>
          <w:tcPr>
            <w:tcW w:w="1993" w:type="dxa"/>
            <w:vAlign w:val="center"/>
          </w:tcPr>
          <w:p w14:paraId="3FE0C846" w14:textId="484E3D87" w:rsidR="009C1232" w:rsidRPr="007875C7" w:rsidRDefault="009C1232" w:rsidP="00A67D83">
            <w:pPr>
              <w:spacing w:before="120" w:after="120"/>
              <w:contextualSpacing/>
              <w:jc w:val="center"/>
              <w:rPr>
                <w:rFonts w:cstheme="minorHAnsi"/>
              </w:rPr>
            </w:pPr>
            <w:r w:rsidRPr="007875C7">
              <w:rPr>
                <w:rFonts w:cstheme="minorHAnsi"/>
              </w:rPr>
              <w:t>99.63 (01.44)</w:t>
            </w:r>
          </w:p>
        </w:tc>
      </w:tr>
      <w:tr w:rsidR="009C1232" w:rsidRPr="007875C7" w14:paraId="3CD047EA" w14:textId="77777777" w:rsidTr="00560CB9">
        <w:trPr>
          <w:trHeight w:hRule="exact" w:val="567"/>
        </w:trPr>
        <w:tc>
          <w:tcPr>
            <w:tcW w:w="1992" w:type="dxa"/>
            <w:vMerge/>
            <w:vAlign w:val="center"/>
          </w:tcPr>
          <w:p w14:paraId="3A7604B3" w14:textId="77777777" w:rsidR="009C1232" w:rsidRPr="007875C7" w:rsidRDefault="009C1232" w:rsidP="00A67D83">
            <w:pPr>
              <w:spacing w:before="120" w:after="120"/>
              <w:contextualSpacing/>
              <w:jc w:val="center"/>
              <w:rPr>
                <w:rFonts w:cstheme="minorHAnsi"/>
              </w:rPr>
            </w:pPr>
          </w:p>
        </w:tc>
        <w:tc>
          <w:tcPr>
            <w:tcW w:w="1993" w:type="dxa"/>
            <w:vMerge/>
            <w:vAlign w:val="center"/>
          </w:tcPr>
          <w:p w14:paraId="5C9F1626" w14:textId="77777777" w:rsidR="009C1232" w:rsidRPr="007875C7" w:rsidRDefault="009C1232" w:rsidP="00A67D83">
            <w:pPr>
              <w:spacing w:before="120" w:after="120"/>
              <w:contextualSpacing/>
              <w:jc w:val="center"/>
              <w:rPr>
                <w:rFonts w:cstheme="minorHAnsi"/>
              </w:rPr>
            </w:pPr>
          </w:p>
        </w:tc>
        <w:tc>
          <w:tcPr>
            <w:tcW w:w="1993" w:type="dxa"/>
            <w:vAlign w:val="center"/>
          </w:tcPr>
          <w:p w14:paraId="5E21A8D0" w14:textId="4660E247" w:rsidR="009C1232" w:rsidRPr="007875C7" w:rsidRDefault="009C1232" w:rsidP="00A67D83">
            <w:pPr>
              <w:spacing w:before="120" w:after="120"/>
              <w:contextualSpacing/>
              <w:jc w:val="center"/>
              <w:rPr>
                <w:rFonts w:cstheme="minorHAnsi"/>
              </w:rPr>
            </w:pPr>
            <w:r w:rsidRPr="007875C7">
              <w:rPr>
                <w:rFonts w:cstheme="minorHAnsi"/>
              </w:rPr>
              <w:t>‘High’</w:t>
            </w:r>
          </w:p>
        </w:tc>
        <w:tc>
          <w:tcPr>
            <w:tcW w:w="1993" w:type="dxa"/>
            <w:vAlign w:val="center"/>
          </w:tcPr>
          <w:p w14:paraId="4C561AD0" w14:textId="3FCF1A91" w:rsidR="009C1232" w:rsidRPr="007875C7" w:rsidRDefault="009C1232" w:rsidP="00A67D83">
            <w:pPr>
              <w:spacing w:before="120" w:after="120"/>
              <w:contextualSpacing/>
              <w:jc w:val="center"/>
              <w:rPr>
                <w:rFonts w:cstheme="minorHAnsi"/>
              </w:rPr>
            </w:pPr>
            <w:r w:rsidRPr="007875C7">
              <w:rPr>
                <w:rFonts w:cstheme="minorHAnsi"/>
              </w:rPr>
              <w:t>87.17 (26.01)</w:t>
            </w:r>
          </w:p>
        </w:tc>
        <w:tc>
          <w:tcPr>
            <w:tcW w:w="1993" w:type="dxa"/>
            <w:vAlign w:val="center"/>
          </w:tcPr>
          <w:p w14:paraId="1E4F82F1" w14:textId="49501AEA" w:rsidR="009C1232" w:rsidRPr="007875C7" w:rsidRDefault="009C1232" w:rsidP="00A67D83">
            <w:pPr>
              <w:spacing w:before="120" w:after="120"/>
              <w:contextualSpacing/>
              <w:jc w:val="center"/>
              <w:rPr>
                <w:rFonts w:cstheme="minorHAnsi"/>
              </w:rPr>
            </w:pPr>
            <w:r w:rsidRPr="007875C7">
              <w:rPr>
                <w:rFonts w:cstheme="minorHAnsi"/>
              </w:rPr>
              <w:t>98.63 (04.28)</w:t>
            </w:r>
          </w:p>
        </w:tc>
        <w:tc>
          <w:tcPr>
            <w:tcW w:w="1993" w:type="dxa"/>
            <w:vAlign w:val="center"/>
          </w:tcPr>
          <w:p w14:paraId="6B5F282C" w14:textId="61E6A288" w:rsidR="009C1232" w:rsidRPr="007875C7" w:rsidRDefault="009C1232" w:rsidP="00A67D83">
            <w:pPr>
              <w:spacing w:before="120" w:after="120"/>
              <w:contextualSpacing/>
              <w:jc w:val="center"/>
              <w:rPr>
                <w:rFonts w:cstheme="minorHAnsi"/>
              </w:rPr>
            </w:pPr>
            <w:r w:rsidRPr="007875C7">
              <w:rPr>
                <w:rFonts w:cstheme="minorHAnsi"/>
              </w:rPr>
              <w:t>91.82 (13.04)</w:t>
            </w:r>
          </w:p>
        </w:tc>
        <w:tc>
          <w:tcPr>
            <w:tcW w:w="1993" w:type="dxa"/>
            <w:vAlign w:val="center"/>
          </w:tcPr>
          <w:p w14:paraId="3C950AE8" w14:textId="09AC2C9E" w:rsidR="009C1232" w:rsidRPr="007875C7" w:rsidRDefault="009C1232" w:rsidP="00A67D83">
            <w:pPr>
              <w:spacing w:before="120" w:after="120"/>
              <w:contextualSpacing/>
              <w:jc w:val="center"/>
              <w:rPr>
                <w:rFonts w:cstheme="minorHAnsi"/>
              </w:rPr>
            </w:pPr>
            <w:r w:rsidRPr="007875C7">
              <w:rPr>
                <w:rFonts w:cstheme="minorHAnsi"/>
              </w:rPr>
              <w:t>95.08 (16.89)</w:t>
            </w:r>
          </w:p>
        </w:tc>
      </w:tr>
      <w:tr w:rsidR="009C1232" w:rsidRPr="007875C7" w14:paraId="54A47AC4" w14:textId="77777777" w:rsidTr="00560CB9">
        <w:trPr>
          <w:trHeight w:hRule="exact" w:val="567"/>
        </w:trPr>
        <w:tc>
          <w:tcPr>
            <w:tcW w:w="1992" w:type="dxa"/>
            <w:vMerge/>
            <w:vAlign w:val="center"/>
          </w:tcPr>
          <w:p w14:paraId="1D63A97C" w14:textId="77777777" w:rsidR="009C1232" w:rsidRPr="007875C7" w:rsidRDefault="009C1232" w:rsidP="00A67D83">
            <w:pPr>
              <w:spacing w:before="120" w:after="120"/>
              <w:contextualSpacing/>
              <w:jc w:val="center"/>
              <w:rPr>
                <w:rFonts w:cstheme="minorHAnsi"/>
              </w:rPr>
            </w:pPr>
          </w:p>
        </w:tc>
        <w:tc>
          <w:tcPr>
            <w:tcW w:w="1993" w:type="dxa"/>
            <w:vMerge w:val="restart"/>
            <w:vAlign w:val="center"/>
          </w:tcPr>
          <w:p w14:paraId="1369CCD8" w14:textId="14920147" w:rsidR="009C1232" w:rsidRPr="007875C7" w:rsidRDefault="009C1232" w:rsidP="00A67D83">
            <w:pPr>
              <w:spacing w:before="120" w:after="120"/>
              <w:contextualSpacing/>
              <w:jc w:val="center"/>
              <w:rPr>
                <w:rFonts w:cstheme="minorHAnsi"/>
              </w:rPr>
            </w:pPr>
            <w:r w:rsidRPr="007875C7">
              <w:rPr>
                <w:rFonts w:cstheme="minorHAnsi"/>
              </w:rPr>
              <w:t>‘Late’</w:t>
            </w:r>
          </w:p>
        </w:tc>
        <w:tc>
          <w:tcPr>
            <w:tcW w:w="1993" w:type="dxa"/>
            <w:vAlign w:val="center"/>
          </w:tcPr>
          <w:p w14:paraId="5CE4494B" w14:textId="4F78CD0C" w:rsidR="009C1232" w:rsidRPr="007875C7" w:rsidRDefault="009C1232" w:rsidP="00A67D83">
            <w:pPr>
              <w:spacing w:before="120" w:after="120"/>
              <w:contextualSpacing/>
              <w:jc w:val="center"/>
              <w:rPr>
                <w:rFonts w:cstheme="minorHAnsi"/>
              </w:rPr>
            </w:pPr>
            <w:r w:rsidRPr="007875C7">
              <w:rPr>
                <w:rFonts w:cstheme="minorHAnsi"/>
              </w:rPr>
              <w:t>‘Low’</w:t>
            </w:r>
          </w:p>
        </w:tc>
        <w:tc>
          <w:tcPr>
            <w:tcW w:w="1993" w:type="dxa"/>
            <w:vAlign w:val="center"/>
          </w:tcPr>
          <w:p w14:paraId="3CDC9F62" w14:textId="0B577A07" w:rsidR="009C1232" w:rsidRPr="007875C7" w:rsidRDefault="009C1232" w:rsidP="00A67D83">
            <w:pPr>
              <w:spacing w:before="120" w:after="120"/>
              <w:contextualSpacing/>
              <w:jc w:val="center"/>
              <w:rPr>
                <w:rFonts w:cstheme="minorHAnsi"/>
              </w:rPr>
            </w:pPr>
            <w:r w:rsidRPr="007875C7">
              <w:rPr>
                <w:rFonts w:cstheme="minorHAnsi"/>
              </w:rPr>
              <w:t>98.93 (02.80)</w:t>
            </w:r>
          </w:p>
        </w:tc>
        <w:tc>
          <w:tcPr>
            <w:tcW w:w="1993" w:type="dxa"/>
            <w:vAlign w:val="center"/>
          </w:tcPr>
          <w:p w14:paraId="76DB43F8" w14:textId="1609A930" w:rsidR="009C1232" w:rsidRPr="007875C7" w:rsidRDefault="009C1232" w:rsidP="00A67D83">
            <w:pPr>
              <w:spacing w:before="120" w:after="120"/>
              <w:contextualSpacing/>
              <w:jc w:val="center"/>
              <w:rPr>
                <w:rFonts w:cstheme="minorHAnsi"/>
              </w:rPr>
            </w:pPr>
            <w:r w:rsidRPr="007875C7">
              <w:rPr>
                <w:rFonts w:cstheme="minorHAnsi"/>
              </w:rPr>
              <w:t>91.19 (25.94)</w:t>
            </w:r>
          </w:p>
        </w:tc>
        <w:tc>
          <w:tcPr>
            <w:tcW w:w="1993" w:type="dxa"/>
            <w:vAlign w:val="center"/>
          </w:tcPr>
          <w:p w14:paraId="54CB8B56" w14:textId="0FCEAB70" w:rsidR="009C1232" w:rsidRPr="007875C7" w:rsidRDefault="009C1232" w:rsidP="00A67D83">
            <w:pPr>
              <w:spacing w:before="120" w:after="120"/>
              <w:contextualSpacing/>
              <w:jc w:val="center"/>
              <w:rPr>
                <w:rFonts w:cstheme="minorHAnsi"/>
              </w:rPr>
            </w:pPr>
            <w:r w:rsidRPr="007875C7">
              <w:rPr>
                <w:rFonts w:cstheme="minorHAnsi"/>
              </w:rPr>
              <w:t>81.73 (30.06)</w:t>
            </w:r>
          </w:p>
        </w:tc>
        <w:tc>
          <w:tcPr>
            <w:tcW w:w="1993" w:type="dxa"/>
            <w:vAlign w:val="center"/>
          </w:tcPr>
          <w:p w14:paraId="1FAD4107" w14:textId="28CBD4EE" w:rsidR="009C1232" w:rsidRPr="007875C7" w:rsidRDefault="009C1232" w:rsidP="00A67D83">
            <w:pPr>
              <w:spacing w:before="120" w:after="120"/>
              <w:contextualSpacing/>
              <w:jc w:val="center"/>
              <w:rPr>
                <w:rFonts w:cstheme="minorHAnsi"/>
              </w:rPr>
            </w:pPr>
            <w:r w:rsidRPr="007875C7">
              <w:rPr>
                <w:rFonts w:cstheme="minorHAnsi"/>
              </w:rPr>
              <w:t>96.54 (06.85)</w:t>
            </w:r>
          </w:p>
        </w:tc>
      </w:tr>
      <w:tr w:rsidR="009C1232" w:rsidRPr="007875C7" w14:paraId="3E2F2345" w14:textId="77777777" w:rsidTr="00560CB9">
        <w:trPr>
          <w:trHeight w:hRule="exact" w:val="567"/>
        </w:trPr>
        <w:tc>
          <w:tcPr>
            <w:tcW w:w="1992" w:type="dxa"/>
            <w:vMerge/>
            <w:tcBorders>
              <w:bottom w:val="single" w:sz="4" w:space="0" w:color="auto"/>
            </w:tcBorders>
            <w:vAlign w:val="center"/>
          </w:tcPr>
          <w:p w14:paraId="11B2DA4F" w14:textId="77777777" w:rsidR="009C1232" w:rsidRPr="007875C7" w:rsidRDefault="009C1232" w:rsidP="00A67D83">
            <w:pPr>
              <w:spacing w:before="120" w:after="120"/>
              <w:contextualSpacing/>
              <w:jc w:val="center"/>
              <w:rPr>
                <w:rFonts w:cstheme="minorHAnsi"/>
              </w:rPr>
            </w:pPr>
          </w:p>
        </w:tc>
        <w:tc>
          <w:tcPr>
            <w:tcW w:w="1993" w:type="dxa"/>
            <w:vMerge/>
            <w:tcBorders>
              <w:bottom w:val="single" w:sz="4" w:space="0" w:color="auto"/>
            </w:tcBorders>
            <w:vAlign w:val="center"/>
          </w:tcPr>
          <w:p w14:paraId="156DD0DC" w14:textId="77777777" w:rsidR="009C1232" w:rsidRPr="007875C7" w:rsidRDefault="009C1232" w:rsidP="00A67D83">
            <w:pPr>
              <w:spacing w:before="120" w:after="120"/>
              <w:contextualSpacing/>
              <w:jc w:val="center"/>
              <w:rPr>
                <w:rFonts w:cstheme="minorHAnsi"/>
              </w:rPr>
            </w:pPr>
          </w:p>
        </w:tc>
        <w:tc>
          <w:tcPr>
            <w:tcW w:w="1993" w:type="dxa"/>
            <w:tcBorders>
              <w:bottom w:val="single" w:sz="4" w:space="0" w:color="auto"/>
            </w:tcBorders>
            <w:vAlign w:val="center"/>
          </w:tcPr>
          <w:p w14:paraId="30F23854" w14:textId="7818BFBD" w:rsidR="009C1232" w:rsidRPr="007875C7" w:rsidRDefault="009C1232" w:rsidP="00A67D83">
            <w:pPr>
              <w:spacing w:before="120" w:after="120"/>
              <w:contextualSpacing/>
              <w:jc w:val="center"/>
              <w:rPr>
                <w:rFonts w:cstheme="minorHAnsi"/>
              </w:rPr>
            </w:pPr>
            <w:r w:rsidRPr="007875C7">
              <w:rPr>
                <w:rFonts w:cstheme="minorHAnsi"/>
              </w:rPr>
              <w:t>‘High’</w:t>
            </w:r>
          </w:p>
        </w:tc>
        <w:tc>
          <w:tcPr>
            <w:tcW w:w="1993" w:type="dxa"/>
            <w:tcBorders>
              <w:bottom w:val="single" w:sz="4" w:space="0" w:color="auto"/>
            </w:tcBorders>
            <w:vAlign w:val="center"/>
          </w:tcPr>
          <w:p w14:paraId="5767AF07" w14:textId="052B84FC" w:rsidR="009C1232" w:rsidRPr="007875C7" w:rsidRDefault="009C1232" w:rsidP="00A67D83">
            <w:pPr>
              <w:spacing w:before="120" w:after="120"/>
              <w:contextualSpacing/>
              <w:jc w:val="center"/>
              <w:rPr>
                <w:rFonts w:cstheme="minorHAnsi"/>
              </w:rPr>
            </w:pPr>
            <w:r w:rsidRPr="007875C7">
              <w:rPr>
                <w:rFonts w:cstheme="minorHAnsi"/>
              </w:rPr>
              <w:t>98.46 (06.53)</w:t>
            </w:r>
          </w:p>
        </w:tc>
        <w:tc>
          <w:tcPr>
            <w:tcW w:w="1993" w:type="dxa"/>
            <w:tcBorders>
              <w:bottom w:val="single" w:sz="4" w:space="0" w:color="auto"/>
            </w:tcBorders>
            <w:vAlign w:val="center"/>
          </w:tcPr>
          <w:p w14:paraId="3FB28871" w14:textId="782F6634" w:rsidR="009C1232" w:rsidRPr="007875C7" w:rsidRDefault="009C1232" w:rsidP="00A67D83">
            <w:pPr>
              <w:spacing w:before="120" w:after="120"/>
              <w:contextualSpacing/>
              <w:jc w:val="center"/>
              <w:rPr>
                <w:rFonts w:cstheme="minorHAnsi"/>
              </w:rPr>
            </w:pPr>
            <w:r w:rsidRPr="007875C7">
              <w:rPr>
                <w:rFonts w:cstheme="minorHAnsi"/>
              </w:rPr>
              <w:t>95.16 (14.94)</w:t>
            </w:r>
          </w:p>
        </w:tc>
        <w:tc>
          <w:tcPr>
            <w:tcW w:w="1993" w:type="dxa"/>
            <w:tcBorders>
              <w:bottom w:val="single" w:sz="4" w:space="0" w:color="auto"/>
            </w:tcBorders>
            <w:vAlign w:val="center"/>
          </w:tcPr>
          <w:p w14:paraId="3F293C47" w14:textId="0517A80C" w:rsidR="009C1232" w:rsidRPr="007875C7" w:rsidRDefault="009C1232" w:rsidP="00A67D83">
            <w:pPr>
              <w:spacing w:before="120" w:after="120"/>
              <w:contextualSpacing/>
              <w:jc w:val="center"/>
              <w:rPr>
                <w:rFonts w:cstheme="minorHAnsi"/>
                <w:b/>
              </w:rPr>
            </w:pPr>
            <w:r w:rsidRPr="007875C7">
              <w:rPr>
                <w:rFonts w:cstheme="minorHAnsi"/>
                <w:b/>
              </w:rPr>
              <w:t>75.83 (23.34)</w:t>
            </w:r>
          </w:p>
        </w:tc>
        <w:tc>
          <w:tcPr>
            <w:tcW w:w="1993" w:type="dxa"/>
            <w:tcBorders>
              <w:bottom w:val="single" w:sz="4" w:space="0" w:color="auto"/>
            </w:tcBorders>
            <w:vAlign w:val="center"/>
          </w:tcPr>
          <w:p w14:paraId="2BFA58D8" w14:textId="31662D25" w:rsidR="009C1232" w:rsidRPr="007875C7" w:rsidRDefault="009C1232" w:rsidP="00A67D83">
            <w:pPr>
              <w:spacing w:before="120" w:after="120"/>
              <w:contextualSpacing/>
              <w:jc w:val="center"/>
              <w:rPr>
                <w:rFonts w:cstheme="minorHAnsi"/>
              </w:rPr>
            </w:pPr>
            <w:r w:rsidRPr="007875C7">
              <w:rPr>
                <w:rFonts w:cstheme="minorHAnsi"/>
              </w:rPr>
              <w:t>86.82 (16.98)</w:t>
            </w:r>
          </w:p>
        </w:tc>
      </w:tr>
    </w:tbl>
    <w:p w14:paraId="49915E0B" w14:textId="36D754D9" w:rsidR="00FB0D2E" w:rsidRPr="007875C7" w:rsidRDefault="00FB0D2E" w:rsidP="00A67D83">
      <w:pPr>
        <w:spacing w:before="120" w:after="120"/>
        <w:contextualSpacing/>
        <w:rPr>
          <w:rFonts w:cstheme="minorHAnsi"/>
          <w:sz w:val="22"/>
          <w:szCs w:val="22"/>
        </w:rPr>
      </w:pPr>
    </w:p>
    <w:p w14:paraId="2D9B389B" w14:textId="69A7F83E" w:rsidR="000659AF" w:rsidRPr="007875C7" w:rsidRDefault="000659AF" w:rsidP="00A67D83">
      <w:pPr>
        <w:spacing w:before="120" w:after="120"/>
        <w:contextualSpacing/>
        <w:rPr>
          <w:rFonts w:cstheme="minorHAnsi"/>
          <w:sz w:val="22"/>
          <w:szCs w:val="22"/>
        </w:rPr>
      </w:pPr>
    </w:p>
    <w:sectPr w:rsidR="000659AF" w:rsidRPr="007875C7" w:rsidSect="004A5F74">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E63AD" w14:textId="77777777" w:rsidR="00501453" w:rsidRDefault="00501453" w:rsidP="00A67D83">
      <w:r>
        <w:separator/>
      </w:r>
    </w:p>
  </w:endnote>
  <w:endnote w:type="continuationSeparator" w:id="0">
    <w:p w14:paraId="72FA2D6E" w14:textId="77777777" w:rsidR="00501453" w:rsidRDefault="00501453" w:rsidP="00A67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9177254"/>
      <w:docPartObj>
        <w:docPartGallery w:val="Page Numbers (Bottom of Page)"/>
        <w:docPartUnique/>
      </w:docPartObj>
    </w:sdtPr>
    <w:sdtEndPr>
      <w:rPr>
        <w:rStyle w:val="PageNumber"/>
      </w:rPr>
    </w:sdtEndPr>
    <w:sdtContent>
      <w:p w14:paraId="02A5D0B4" w14:textId="0BFC7586" w:rsidR="00AB377C" w:rsidRDefault="00AB377C" w:rsidP="001C3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EFEEB8" w14:textId="77777777" w:rsidR="00AB377C" w:rsidRDefault="00AB377C" w:rsidP="00A67D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9587722"/>
      <w:docPartObj>
        <w:docPartGallery w:val="Page Numbers (Bottom of Page)"/>
        <w:docPartUnique/>
      </w:docPartObj>
    </w:sdtPr>
    <w:sdtEndPr>
      <w:rPr>
        <w:rStyle w:val="PageNumber"/>
      </w:rPr>
    </w:sdtEndPr>
    <w:sdtContent>
      <w:p w14:paraId="5DAB0A8F" w14:textId="5D771102" w:rsidR="00AB377C" w:rsidRDefault="00AB377C" w:rsidP="001C3E4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5BCCDF9A" w14:textId="77777777" w:rsidR="00AB377C" w:rsidRDefault="00AB377C" w:rsidP="00A67D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41685" w14:textId="77777777" w:rsidR="00501453" w:rsidRDefault="00501453" w:rsidP="00A67D83">
      <w:r>
        <w:separator/>
      </w:r>
    </w:p>
  </w:footnote>
  <w:footnote w:type="continuationSeparator" w:id="0">
    <w:p w14:paraId="6BD60E09" w14:textId="77777777" w:rsidR="00501453" w:rsidRDefault="00501453" w:rsidP="00A67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FBAA" w14:textId="77777777" w:rsidR="00AB377C" w:rsidRPr="00474330" w:rsidRDefault="00AB377C" w:rsidP="007875C7">
    <w:pPr>
      <w:jc w:val="right"/>
      <w:rPr>
        <w:rFonts w:cs="Arial"/>
        <w:sz w:val="28"/>
      </w:rPr>
    </w:pPr>
    <w:r w:rsidRPr="00474330">
      <w:rPr>
        <w:rFonts w:cs="Arial"/>
        <w:sz w:val="28"/>
      </w:rPr>
      <w:t xml:space="preserve">Running head: </w:t>
    </w:r>
    <w:r>
      <w:rPr>
        <w:rFonts w:cs="Arial"/>
        <w:sz w:val="28"/>
      </w:rPr>
      <w:t xml:space="preserve">OFFICER LEVEL OF RAPE MYTH ACCEPTANCE AND JUDGEMENTS </w:t>
    </w:r>
  </w:p>
  <w:p w14:paraId="6F433BA4" w14:textId="77777777" w:rsidR="00AB377C" w:rsidRDefault="00AB3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DA7"/>
    <w:multiLevelType w:val="hybridMultilevel"/>
    <w:tmpl w:val="2FB0FC1A"/>
    <w:lvl w:ilvl="0" w:tplc="F3A6F024">
      <w:start w:val="1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5p9zd5zqsratqef5sv5pz2wpve092vrdw52&quot;&gt;My EndNote Library-Saved&lt;record-ids&gt;&lt;item&gt;576&lt;/item&gt;&lt;item&gt;579&lt;/item&gt;&lt;item&gt;580&lt;/item&gt;&lt;item&gt;583&lt;/item&gt;&lt;item&gt;584&lt;/item&gt;&lt;item&gt;586&lt;/item&gt;&lt;item&gt;592&lt;/item&gt;&lt;item&gt;678&lt;/item&gt;&lt;item&gt;680&lt;/item&gt;&lt;item&gt;704&lt;/item&gt;&lt;item&gt;707&lt;/item&gt;&lt;item&gt;729&lt;/item&gt;&lt;item&gt;732&lt;/item&gt;&lt;item&gt;734&lt;/item&gt;&lt;item&gt;735&lt;/item&gt;&lt;item&gt;754&lt;/item&gt;&lt;item&gt;772&lt;/item&gt;&lt;item&gt;779&lt;/item&gt;&lt;item&gt;873&lt;/item&gt;&lt;item&gt;874&lt;/item&gt;&lt;item&gt;875&lt;/item&gt;&lt;item&gt;876&lt;/item&gt;&lt;item&gt;877&lt;/item&gt;&lt;item&gt;878&lt;/item&gt;&lt;item&gt;882&lt;/item&gt;&lt;item&gt;884&lt;/item&gt;&lt;item&gt;885&lt;/item&gt;&lt;item&gt;887&lt;/item&gt;&lt;item&gt;892&lt;/item&gt;&lt;item&gt;898&lt;/item&gt;&lt;item&gt;914&lt;/item&gt;&lt;item&gt;915&lt;/item&gt;&lt;item&gt;921&lt;/item&gt;&lt;item&gt;922&lt;/item&gt;&lt;item&gt;924&lt;/item&gt;&lt;item&gt;925&lt;/item&gt;&lt;item&gt;1032&lt;/item&gt;&lt;item&gt;1033&lt;/item&gt;&lt;item&gt;1034&lt;/item&gt;&lt;item&gt;1035&lt;/item&gt;&lt;item&gt;1036&lt;/item&gt;&lt;item&gt;1037&lt;/item&gt;&lt;item&gt;1039&lt;/item&gt;&lt;item&gt;1040&lt;/item&gt;&lt;item&gt;1041&lt;/item&gt;&lt;item&gt;1042&lt;/item&gt;&lt;item&gt;1043&lt;/item&gt;&lt;item&gt;1044&lt;/item&gt;&lt;item&gt;1045&lt;/item&gt;&lt;item&gt;1046&lt;/item&gt;&lt;item&gt;1047&lt;/item&gt;&lt;item&gt;1048&lt;/item&gt;&lt;item&gt;1049&lt;/item&gt;&lt;item&gt;1056&lt;/item&gt;&lt;/record-ids&gt;&lt;/item&gt;&lt;/Libraries&gt;"/>
  </w:docVars>
  <w:rsids>
    <w:rsidRoot w:val="002431D7"/>
    <w:rsid w:val="00000F30"/>
    <w:rsid w:val="0001037B"/>
    <w:rsid w:val="00012023"/>
    <w:rsid w:val="000205E0"/>
    <w:rsid w:val="00025AC3"/>
    <w:rsid w:val="000614D6"/>
    <w:rsid w:val="0006398D"/>
    <w:rsid w:val="000659AF"/>
    <w:rsid w:val="00073FA6"/>
    <w:rsid w:val="00074C71"/>
    <w:rsid w:val="00081D2B"/>
    <w:rsid w:val="000929E2"/>
    <w:rsid w:val="00096963"/>
    <w:rsid w:val="000A290C"/>
    <w:rsid w:val="000A508D"/>
    <w:rsid w:val="000B1F22"/>
    <w:rsid w:val="000B2B0B"/>
    <w:rsid w:val="000B47A6"/>
    <w:rsid w:val="000B6A01"/>
    <w:rsid w:val="000D0C70"/>
    <w:rsid w:val="000D1436"/>
    <w:rsid w:val="000F46CD"/>
    <w:rsid w:val="001006E7"/>
    <w:rsid w:val="0011144E"/>
    <w:rsid w:val="0012281E"/>
    <w:rsid w:val="00125841"/>
    <w:rsid w:val="0012693A"/>
    <w:rsid w:val="00132849"/>
    <w:rsid w:val="00137E63"/>
    <w:rsid w:val="0014482A"/>
    <w:rsid w:val="001554E6"/>
    <w:rsid w:val="001556F1"/>
    <w:rsid w:val="0016353B"/>
    <w:rsid w:val="00171066"/>
    <w:rsid w:val="001912EB"/>
    <w:rsid w:val="00194B63"/>
    <w:rsid w:val="001B0614"/>
    <w:rsid w:val="001C3E49"/>
    <w:rsid w:val="001E3269"/>
    <w:rsid w:val="00212B3B"/>
    <w:rsid w:val="00214E2E"/>
    <w:rsid w:val="00222A10"/>
    <w:rsid w:val="00225B24"/>
    <w:rsid w:val="00240BF6"/>
    <w:rsid w:val="002431D7"/>
    <w:rsid w:val="002828A2"/>
    <w:rsid w:val="00282F2F"/>
    <w:rsid w:val="002A3489"/>
    <w:rsid w:val="002C79B4"/>
    <w:rsid w:val="002D7EB4"/>
    <w:rsid w:val="002E0CC7"/>
    <w:rsid w:val="002F21C6"/>
    <w:rsid w:val="002F5409"/>
    <w:rsid w:val="00311AA5"/>
    <w:rsid w:val="00324496"/>
    <w:rsid w:val="003263BB"/>
    <w:rsid w:val="00331ADC"/>
    <w:rsid w:val="00336D98"/>
    <w:rsid w:val="0034326F"/>
    <w:rsid w:val="00357354"/>
    <w:rsid w:val="0039427B"/>
    <w:rsid w:val="003A3E34"/>
    <w:rsid w:val="003C251D"/>
    <w:rsid w:val="003D62BC"/>
    <w:rsid w:val="00413E91"/>
    <w:rsid w:val="00417A43"/>
    <w:rsid w:val="004441BE"/>
    <w:rsid w:val="00450108"/>
    <w:rsid w:val="0046049B"/>
    <w:rsid w:val="00473633"/>
    <w:rsid w:val="0047647B"/>
    <w:rsid w:val="004A00FB"/>
    <w:rsid w:val="004A2AB5"/>
    <w:rsid w:val="004A5F74"/>
    <w:rsid w:val="004B578D"/>
    <w:rsid w:val="004C00D1"/>
    <w:rsid w:val="004D2F08"/>
    <w:rsid w:val="004F4C34"/>
    <w:rsid w:val="00501453"/>
    <w:rsid w:val="005129A7"/>
    <w:rsid w:val="00525B3A"/>
    <w:rsid w:val="00532EF3"/>
    <w:rsid w:val="00535704"/>
    <w:rsid w:val="00541781"/>
    <w:rsid w:val="005550B1"/>
    <w:rsid w:val="00560CB9"/>
    <w:rsid w:val="00564232"/>
    <w:rsid w:val="00591B9A"/>
    <w:rsid w:val="005963C5"/>
    <w:rsid w:val="005E42BA"/>
    <w:rsid w:val="005E700C"/>
    <w:rsid w:val="005F0EAC"/>
    <w:rsid w:val="00641259"/>
    <w:rsid w:val="00652F7C"/>
    <w:rsid w:val="0066237C"/>
    <w:rsid w:val="00665013"/>
    <w:rsid w:val="006A12C6"/>
    <w:rsid w:val="006B0F37"/>
    <w:rsid w:val="006E410E"/>
    <w:rsid w:val="006E49BC"/>
    <w:rsid w:val="007000BA"/>
    <w:rsid w:val="007338A4"/>
    <w:rsid w:val="007401CE"/>
    <w:rsid w:val="00740981"/>
    <w:rsid w:val="0076173D"/>
    <w:rsid w:val="00761F05"/>
    <w:rsid w:val="00770584"/>
    <w:rsid w:val="007875C7"/>
    <w:rsid w:val="007C309C"/>
    <w:rsid w:val="007F30D0"/>
    <w:rsid w:val="008058E2"/>
    <w:rsid w:val="00806748"/>
    <w:rsid w:val="00811EDE"/>
    <w:rsid w:val="0083334B"/>
    <w:rsid w:val="00843B5D"/>
    <w:rsid w:val="00843BC7"/>
    <w:rsid w:val="00846C11"/>
    <w:rsid w:val="00853391"/>
    <w:rsid w:val="00854381"/>
    <w:rsid w:val="0085619B"/>
    <w:rsid w:val="00857A97"/>
    <w:rsid w:val="00860FB9"/>
    <w:rsid w:val="008614B7"/>
    <w:rsid w:val="008954DE"/>
    <w:rsid w:val="008A467F"/>
    <w:rsid w:val="008C02B0"/>
    <w:rsid w:val="008C6D41"/>
    <w:rsid w:val="008D5079"/>
    <w:rsid w:val="008E5DB1"/>
    <w:rsid w:val="008F2D5C"/>
    <w:rsid w:val="00905556"/>
    <w:rsid w:val="009113FD"/>
    <w:rsid w:val="00927AD8"/>
    <w:rsid w:val="00950B7D"/>
    <w:rsid w:val="00970C02"/>
    <w:rsid w:val="00974C4E"/>
    <w:rsid w:val="00982F79"/>
    <w:rsid w:val="0099227C"/>
    <w:rsid w:val="00996BF3"/>
    <w:rsid w:val="0099730F"/>
    <w:rsid w:val="009C1232"/>
    <w:rsid w:val="009D198F"/>
    <w:rsid w:val="009D2E0A"/>
    <w:rsid w:val="009D3916"/>
    <w:rsid w:val="009E0A13"/>
    <w:rsid w:val="009F4EAF"/>
    <w:rsid w:val="009F6697"/>
    <w:rsid w:val="009F6D6D"/>
    <w:rsid w:val="00A3126A"/>
    <w:rsid w:val="00A353B2"/>
    <w:rsid w:val="00A4396B"/>
    <w:rsid w:val="00A52208"/>
    <w:rsid w:val="00A67D83"/>
    <w:rsid w:val="00A92AF6"/>
    <w:rsid w:val="00A93A5D"/>
    <w:rsid w:val="00AA4EB4"/>
    <w:rsid w:val="00AB377C"/>
    <w:rsid w:val="00AC7341"/>
    <w:rsid w:val="00AF75D6"/>
    <w:rsid w:val="00B004C5"/>
    <w:rsid w:val="00B225B6"/>
    <w:rsid w:val="00B416A0"/>
    <w:rsid w:val="00B5215B"/>
    <w:rsid w:val="00B56348"/>
    <w:rsid w:val="00B572B3"/>
    <w:rsid w:val="00B61ECE"/>
    <w:rsid w:val="00B629EA"/>
    <w:rsid w:val="00B94C39"/>
    <w:rsid w:val="00B956AF"/>
    <w:rsid w:val="00B95A3F"/>
    <w:rsid w:val="00BA4EB3"/>
    <w:rsid w:val="00BB001E"/>
    <w:rsid w:val="00BB62AE"/>
    <w:rsid w:val="00BE0C38"/>
    <w:rsid w:val="00BE4787"/>
    <w:rsid w:val="00BE781A"/>
    <w:rsid w:val="00BF56B5"/>
    <w:rsid w:val="00BF7783"/>
    <w:rsid w:val="00C001BA"/>
    <w:rsid w:val="00C11D77"/>
    <w:rsid w:val="00C20063"/>
    <w:rsid w:val="00C21510"/>
    <w:rsid w:val="00C31191"/>
    <w:rsid w:val="00C363FD"/>
    <w:rsid w:val="00C37C6E"/>
    <w:rsid w:val="00C403BA"/>
    <w:rsid w:val="00C41027"/>
    <w:rsid w:val="00C42054"/>
    <w:rsid w:val="00C83365"/>
    <w:rsid w:val="00CA0C2B"/>
    <w:rsid w:val="00CA4168"/>
    <w:rsid w:val="00CF0D73"/>
    <w:rsid w:val="00D03CE9"/>
    <w:rsid w:val="00D04773"/>
    <w:rsid w:val="00D16364"/>
    <w:rsid w:val="00D25D9C"/>
    <w:rsid w:val="00D35FEF"/>
    <w:rsid w:val="00D531B4"/>
    <w:rsid w:val="00D63A5C"/>
    <w:rsid w:val="00D66C87"/>
    <w:rsid w:val="00D73768"/>
    <w:rsid w:val="00DA67AD"/>
    <w:rsid w:val="00DB0FB4"/>
    <w:rsid w:val="00DB24B4"/>
    <w:rsid w:val="00DB42DC"/>
    <w:rsid w:val="00DC3544"/>
    <w:rsid w:val="00DD1000"/>
    <w:rsid w:val="00DE20AD"/>
    <w:rsid w:val="00E078DC"/>
    <w:rsid w:val="00E128B0"/>
    <w:rsid w:val="00E4373B"/>
    <w:rsid w:val="00E55C7D"/>
    <w:rsid w:val="00E56495"/>
    <w:rsid w:val="00E6383F"/>
    <w:rsid w:val="00E64DF4"/>
    <w:rsid w:val="00E70BB1"/>
    <w:rsid w:val="00E76CC0"/>
    <w:rsid w:val="00E973AC"/>
    <w:rsid w:val="00EA79BC"/>
    <w:rsid w:val="00EB12D6"/>
    <w:rsid w:val="00EC31AE"/>
    <w:rsid w:val="00ED596D"/>
    <w:rsid w:val="00EE5C2B"/>
    <w:rsid w:val="00EF5B69"/>
    <w:rsid w:val="00F02689"/>
    <w:rsid w:val="00F12FF2"/>
    <w:rsid w:val="00F17EFB"/>
    <w:rsid w:val="00F27CB5"/>
    <w:rsid w:val="00F44E18"/>
    <w:rsid w:val="00F50A39"/>
    <w:rsid w:val="00F56F01"/>
    <w:rsid w:val="00F670E0"/>
    <w:rsid w:val="00F82F9C"/>
    <w:rsid w:val="00F8410E"/>
    <w:rsid w:val="00F87A8F"/>
    <w:rsid w:val="00F904C1"/>
    <w:rsid w:val="00F922AE"/>
    <w:rsid w:val="00F96A84"/>
    <w:rsid w:val="00FA2825"/>
    <w:rsid w:val="00FA4B7C"/>
    <w:rsid w:val="00FA74DE"/>
    <w:rsid w:val="00FB0D2E"/>
    <w:rsid w:val="00FB3419"/>
    <w:rsid w:val="00FB5F2F"/>
    <w:rsid w:val="00FB68C3"/>
    <w:rsid w:val="00FB697C"/>
    <w:rsid w:val="00FC4A23"/>
    <w:rsid w:val="00FD20E1"/>
    <w:rsid w:val="00FD6988"/>
    <w:rsid w:val="00FE472F"/>
    <w:rsid w:val="00FE60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54A50C"/>
  <w14:defaultImageDpi w14:val="32767"/>
  <w15:docId w15:val="{F3D800E0-65EA-5C43-9D64-3FA762EE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214E2E"/>
    <w:pPr>
      <w:keepNext/>
      <w:spacing w:before="360" w:after="60" w:line="360" w:lineRule="auto"/>
      <w:ind w:right="567"/>
      <w:contextualSpacing/>
      <w:outlineLvl w:val="2"/>
    </w:pPr>
    <w:rPr>
      <w:rFonts w:ascii="Times New Roman" w:eastAsia="Times New Roman" w:hAnsi="Times New Roman" w:cs="Arial"/>
      <w:bCs/>
      <w:i/>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3A5C"/>
    <w:rPr>
      <w:sz w:val="18"/>
      <w:szCs w:val="18"/>
    </w:rPr>
  </w:style>
  <w:style w:type="paragraph" w:styleId="CommentText">
    <w:name w:val="annotation text"/>
    <w:basedOn w:val="Normal"/>
    <w:link w:val="CommentTextChar"/>
    <w:uiPriority w:val="99"/>
    <w:unhideWhenUsed/>
    <w:rsid w:val="00D63A5C"/>
  </w:style>
  <w:style w:type="character" w:customStyle="1" w:styleId="CommentTextChar">
    <w:name w:val="Comment Text Char"/>
    <w:basedOn w:val="DefaultParagraphFont"/>
    <w:link w:val="CommentText"/>
    <w:uiPriority w:val="99"/>
    <w:rsid w:val="00D63A5C"/>
  </w:style>
  <w:style w:type="paragraph" w:styleId="CommentSubject">
    <w:name w:val="annotation subject"/>
    <w:basedOn w:val="CommentText"/>
    <w:next w:val="CommentText"/>
    <w:link w:val="CommentSubjectChar"/>
    <w:uiPriority w:val="99"/>
    <w:semiHidden/>
    <w:unhideWhenUsed/>
    <w:rsid w:val="00D63A5C"/>
    <w:rPr>
      <w:b/>
      <w:bCs/>
      <w:sz w:val="20"/>
      <w:szCs w:val="20"/>
    </w:rPr>
  </w:style>
  <w:style w:type="character" w:customStyle="1" w:styleId="CommentSubjectChar">
    <w:name w:val="Comment Subject Char"/>
    <w:basedOn w:val="CommentTextChar"/>
    <w:link w:val="CommentSubject"/>
    <w:uiPriority w:val="99"/>
    <w:semiHidden/>
    <w:rsid w:val="00D63A5C"/>
    <w:rPr>
      <w:b/>
      <w:bCs/>
      <w:sz w:val="20"/>
      <w:szCs w:val="20"/>
    </w:rPr>
  </w:style>
  <w:style w:type="paragraph" w:styleId="Revision">
    <w:name w:val="Revision"/>
    <w:hidden/>
    <w:uiPriority w:val="99"/>
    <w:semiHidden/>
    <w:rsid w:val="00D63A5C"/>
  </w:style>
  <w:style w:type="paragraph" w:styleId="BalloonText">
    <w:name w:val="Balloon Text"/>
    <w:basedOn w:val="Normal"/>
    <w:link w:val="BalloonTextChar"/>
    <w:uiPriority w:val="99"/>
    <w:semiHidden/>
    <w:unhideWhenUsed/>
    <w:rsid w:val="00D63A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3A5C"/>
    <w:rPr>
      <w:rFonts w:ascii="Times New Roman" w:hAnsi="Times New Roman" w:cs="Times New Roman"/>
      <w:sz w:val="18"/>
      <w:szCs w:val="18"/>
    </w:rPr>
  </w:style>
  <w:style w:type="paragraph" w:styleId="NormalWeb">
    <w:name w:val="Normal (Web)"/>
    <w:basedOn w:val="Normal"/>
    <w:uiPriority w:val="99"/>
    <w:unhideWhenUsed/>
    <w:rsid w:val="000D0C70"/>
    <w:pPr>
      <w:spacing w:before="100" w:beforeAutospacing="1" w:after="100" w:afterAutospacing="1"/>
    </w:pPr>
    <w:rPr>
      <w:rFonts w:ascii="Times New Roman" w:hAnsi="Times New Roman" w:cs="Times New Roman"/>
      <w:lang w:eastAsia="en-GB"/>
    </w:rPr>
  </w:style>
  <w:style w:type="character" w:customStyle="1" w:styleId="Heading3Char">
    <w:name w:val="Heading 3 Char"/>
    <w:basedOn w:val="DefaultParagraphFont"/>
    <w:link w:val="Heading3"/>
    <w:rsid w:val="00214E2E"/>
    <w:rPr>
      <w:rFonts w:ascii="Times New Roman" w:eastAsia="Times New Roman" w:hAnsi="Times New Roman" w:cs="Arial"/>
      <w:bCs/>
      <w:i/>
      <w:szCs w:val="26"/>
      <w:lang w:eastAsia="en-GB"/>
    </w:rPr>
  </w:style>
  <w:style w:type="table" w:styleId="TableGrid">
    <w:name w:val="Table Grid"/>
    <w:basedOn w:val="TableNormal"/>
    <w:uiPriority w:val="39"/>
    <w:rsid w:val="002A34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FB0D2E"/>
    <w:pPr>
      <w:jc w:val="center"/>
    </w:pPr>
    <w:rPr>
      <w:rFonts w:ascii="Calibri" w:hAnsi="Calibri" w:cs="Calibri"/>
      <w:sz w:val="22"/>
      <w:lang w:val="en-US"/>
    </w:rPr>
  </w:style>
  <w:style w:type="character" w:customStyle="1" w:styleId="EndNoteBibliographyTitleChar">
    <w:name w:val="EndNote Bibliography Title Char"/>
    <w:basedOn w:val="DefaultParagraphFont"/>
    <w:link w:val="EndNoteBibliographyTitle"/>
    <w:rsid w:val="00FB0D2E"/>
    <w:rPr>
      <w:rFonts w:ascii="Calibri" w:hAnsi="Calibri" w:cs="Calibri"/>
      <w:sz w:val="22"/>
      <w:lang w:val="en-US"/>
    </w:rPr>
  </w:style>
  <w:style w:type="paragraph" w:customStyle="1" w:styleId="EndNoteBibliography">
    <w:name w:val="EndNote Bibliography"/>
    <w:basedOn w:val="Normal"/>
    <w:link w:val="EndNoteBibliographyChar"/>
    <w:rsid w:val="00FB0D2E"/>
    <w:pPr>
      <w:spacing w:line="480" w:lineRule="auto"/>
    </w:pPr>
    <w:rPr>
      <w:rFonts w:ascii="Calibri" w:hAnsi="Calibri" w:cs="Calibri"/>
      <w:sz w:val="22"/>
      <w:lang w:val="en-US"/>
    </w:rPr>
  </w:style>
  <w:style w:type="character" w:customStyle="1" w:styleId="EndNoteBibliographyChar">
    <w:name w:val="EndNote Bibliography Char"/>
    <w:basedOn w:val="DefaultParagraphFont"/>
    <w:link w:val="EndNoteBibliography"/>
    <w:rsid w:val="00FB0D2E"/>
    <w:rPr>
      <w:rFonts w:ascii="Calibri" w:hAnsi="Calibri" w:cs="Calibri"/>
      <w:sz w:val="22"/>
      <w:lang w:val="en-US"/>
    </w:rPr>
  </w:style>
  <w:style w:type="character" w:styleId="Hyperlink">
    <w:name w:val="Hyperlink"/>
    <w:basedOn w:val="DefaultParagraphFont"/>
    <w:uiPriority w:val="99"/>
    <w:unhideWhenUsed/>
    <w:rsid w:val="00FB0D2E"/>
    <w:rPr>
      <w:color w:val="0563C1" w:themeColor="hyperlink"/>
      <w:u w:val="single"/>
    </w:rPr>
  </w:style>
  <w:style w:type="character" w:customStyle="1" w:styleId="UnresolvedMention1">
    <w:name w:val="Unresolved Mention1"/>
    <w:basedOn w:val="DefaultParagraphFont"/>
    <w:uiPriority w:val="99"/>
    <w:semiHidden/>
    <w:unhideWhenUsed/>
    <w:rsid w:val="00FB0D2E"/>
    <w:rPr>
      <w:color w:val="808080"/>
      <w:shd w:val="clear" w:color="auto" w:fill="E6E6E6"/>
    </w:rPr>
  </w:style>
  <w:style w:type="paragraph" w:customStyle="1" w:styleId="Paragraph">
    <w:name w:val="Paragraph"/>
    <w:basedOn w:val="Normal"/>
    <w:next w:val="Normal"/>
    <w:qFormat/>
    <w:rsid w:val="00854381"/>
    <w:pPr>
      <w:widowControl w:val="0"/>
      <w:spacing w:before="240" w:line="480" w:lineRule="auto"/>
    </w:pPr>
    <w:rPr>
      <w:rFonts w:ascii="Times New Roman" w:eastAsia="Times New Roman" w:hAnsi="Times New Roman" w:cs="Times New Roman"/>
      <w:lang w:eastAsia="en-GB"/>
    </w:rPr>
  </w:style>
  <w:style w:type="paragraph" w:customStyle="1" w:styleId="Newparagraph">
    <w:name w:val="New paragraph"/>
    <w:basedOn w:val="Normal"/>
    <w:qFormat/>
    <w:rsid w:val="00854381"/>
    <w:pPr>
      <w:spacing w:line="480" w:lineRule="auto"/>
      <w:ind w:firstLine="720"/>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A67D83"/>
    <w:pPr>
      <w:tabs>
        <w:tab w:val="center" w:pos="4513"/>
        <w:tab w:val="right" w:pos="9026"/>
      </w:tabs>
    </w:pPr>
  </w:style>
  <w:style w:type="character" w:customStyle="1" w:styleId="FooterChar">
    <w:name w:val="Footer Char"/>
    <w:basedOn w:val="DefaultParagraphFont"/>
    <w:link w:val="Footer"/>
    <w:uiPriority w:val="99"/>
    <w:rsid w:val="00A67D83"/>
  </w:style>
  <w:style w:type="character" w:styleId="PageNumber">
    <w:name w:val="page number"/>
    <w:basedOn w:val="DefaultParagraphFont"/>
    <w:uiPriority w:val="99"/>
    <w:semiHidden/>
    <w:unhideWhenUsed/>
    <w:rsid w:val="00A67D83"/>
  </w:style>
  <w:style w:type="paragraph" w:styleId="ListParagraph">
    <w:name w:val="List Paragraph"/>
    <w:basedOn w:val="Normal"/>
    <w:uiPriority w:val="34"/>
    <w:qFormat/>
    <w:rsid w:val="00240BF6"/>
    <w:pPr>
      <w:ind w:left="720"/>
      <w:contextualSpacing/>
    </w:pPr>
  </w:style>
  <w:style w:type="paragraph" w:styleId="Header">
    <w:name w:val="header"/>
    <w:basedOn w:val="Normal"/>
    <w:link w:val="HeaderChar"/>
    <w:uiPriority w:val="99"/>
    <w:unhideWhenUsed/>
    <w:rsid w:val="007875C7"/>
    <w:pPr>
      <w:tabs>
        <w:tab w:val="center" w:pos="4513"/>
        <w:tab w:val="right" w:pos="9026"/>
      </w:tabs>
    </w:pPr>
  </w:style>
  <w:style w:type="character" w:customStyle="1" w:styleId="HeaderChar">
    <w:name w:val="Header Char"/>
    <w:basedOn w:val="DefaultParagraphFont"/>
    <w:link w:val="Header"/>
    <w:uiPriority w:val="99"/>
    <w:rsid w:val="00787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64972">
      <w:bodyDiv w:val="1"/>
      <w:marLeft w:val="0"/>
      <w:marRight w:val="0"/>
      <w:marTop w:val="0"/>
      <w:marBottom w:val="0"/>
      <w:divBdr>
        <w:top w:val="none" w:sz="0" w:space="0" w:color="auto"/>
        <w:left w:val="none" w:sz="0" w:space="0" w:color="auto"/>
        <w:bottom w:val="none" w:sz="0" w:space="0" w:color="auto"/>
        <w:right w:val="none" w:sz="0" w:space="0" w:color="auto"/>
      </w:divBdr>
    </w:div>
    <w:div w:id="382215647">
      <w:bodyDiv w:val="1"/>
      <w:marLeft w:val="0"/>
      <w:marRight w:val="0"/>
      <w:marTop w:val="0"/>
      <w:marBottom w:val="0"/>
      <w:divBdr>
        <w:top w:val="none" w:sz="0" w:space="0" w:color="auto"/>
        <w:left w:val="none" w:sz="0" w:space="0" w:color="auto"/>
        <w:bottom w:val="none" w:sz="0" w:space="0" w:color="auto"/>
        <w:right w:val="none" w:sz="0" w:space="0" w:color="auto"/>
      </w:divBdr>
      <w:divsChild>
        <w:div w:id="375006201">
          <w:marLeft w:val="0"/>
          <w:marRight w:val="0"/>
          <w:marTop w:val="0"/>
          <w:marBottom w:val="0"/>
          <w:divBdr>
            <w:top w:val="none" w:sz="0" w:space="0" w:color="auto"/>
            <w:left w:val="none" w:sz="0" w:space="0" w:color="auto"/>
            <w:bottom w:val="none" w:sz="0" w:space="0" w:color="auto"/>
            <w:right w:val="none" w:sz="0" w:space="0" w:color="auto"/>
          </w:divBdr>
        </w:div>
        <w:div w:id="380979669">
          <w:marLeft w:val="0"/>
          <w:marRight w:val="0"/>
          <w:marTop w:val="0"/>
          <w:marBottom w:val="0"/>
          <w:divBdr>
            <w:top w:val="none" w:sz="0" w:space="0" w:color="auto"/>
            <w:left w:val="none" w:sz="0" w:space="0" w:color="auto"/>
            <w:bottom w:val="none" w:sz="0" w:space="0" w:color="auto"/>
            <w:right w:val="none" w:sz="0" w:space="0" w:color="auto"/>
          </w:divBdr>
        </w:div>
        <w:div w:id="445582760">
          <w:marLeft w:val="0"/>
          <w:marRight w:val="0"/>
          <w:marTop w:val="0"/>
          <w:marBottom w:val="0"/>
          <w:divBdr>
            <w:top w:val="none" w:sz="0" w:space="0" w:color="auto"/>
            <w:left w:val="none" w:sz="0" w:space="0" w:color="auto"/>
            <w:bottom w:val="none" w:sz="0" w:space="0" w:color="auto"/>
            <w:right w:val="none" w:sz="0" w:space="0" w:color="auto"/>
          </w:divBdr>
        </w:div>
        <w:div w:id="746414521">
          <w:marLeft w:val="0"/>
          <w:marRight w:val="0"/>
          <w:marTop w:val="0"/>
          <w:marBottom w:val="0"/>
          <w:divBdr>
            <w:top w:val="none" w:sz="0" w:space="0" w:color="auto"/>
            <w:left w:val="none" w:sz="0" w:space="0" w:color="auto"/>
            <w:bottom w:val="none" w:sz="0" w:space="0" w:color="auto"/>
            <w:right w:val="none" w:sz="0" w:space="0" w:color="auto"/>
          </w:divBdr>
        </w:div>
        <w:div w:id="885070437">
          <w:marLeft w:val="0"/>
          <w:marRight w:val="0"/>
          <w:marTop w:val="0"/>
          <w:marBottom w:val="0"/>
          <w:divBdr>
            <w:top w:val="none" w:sz="0" w:space="0" w:color="auto"/>
            <w:left w:val="none" w:sz="0" w:space="0" w:color="auto"/>
            <w:bottom w:val="none" w:sz="0" w:space="0" w:color="auto"/>
            <w:right w:val="none" w:sz="0" w:space="0" w:color="auto"/>
          </w:divBdr>
        </w:div>
        <w:div w:id="1105273815">
          <w:marLeft w:val="0"/>
          <w:marRight w:val="0"/>
          <w:marTop w:val="0"/>
          <w:marBottom w:val="0"/>
          <w:divBdr>
            <w:top w:val="none" w:sz="0" w:space="0" w:color="auto"/>
            <w:left w:val="none" w:sz="0" w:space="0" w:color="auto"/>
            <w:bottom w:val="none" w:sz="0" w:space="0" w:color="auto"/>
            <w:right w:val="none" w:sz="0" w:space="0" w:color="auto"/>
          </w:divBdr>
        </w:div>
        <w:div w:id="1189566448">
          <w:marLeft w:val="0"/>
          <w:marRight w:val="0"/>
          <w:marTop w:val="0"/>
          <w:marBottom w:val="0"/>
          <w:divBdr>
            <w:top w:val="none" w:sz="0" w:space="0" w:color="auto"/>
            <w:left w:val="none" w:sz="0" w:space="0" w:color="auto"/>
            <w:bottom w:val="none" w:sz="0" w:space="0" w:color="auto"/>
            <w:right w:val="none" w:sz="0" w:space="0" w:color="auto"/>
          </w:divBdr>
        </w:div>
        <w:div w:id="1242906275">
          <w:marLeft w:val="0"/>
          <w:marRight w:val="0"/>
          <w:marTop w:val="0"/>
          <w:marBottom w:val="0"/>
          <w:divBdr>
            <w:top w:val="none" w:sz="0" w:space="0" w:color="auto"/>
            <w:left w:val="none" w:sz="0" w:space="0" w:color="auto"/>
            <w:bottom w:val="none" w:sz="0" w:space="0" w:color="auto"/>
            <w:right w:val="none" w:sz="0" w:space="0" w:color="auto"/>
          </w:divBdr>
        </w:div>
        <w:div w:id="1646085637">
          <w:marLeft w:val="0"/>
          <w:marRight w:val="0"/>
          <w:marTop w:val="0"/>
          <w:marBottom w:val="0"/>
          <w:divBdr>
            <w:top w:val="none" w:sz="0" w:space="0" w:color="auto"/>
            <w:left w:val="none" w:sz="0" w:space="0" w:color="auto"/>
            <w:bottom w:val="none" w:sz="0" w:space="0" w:color="auto"/>
            <w:right w:val="none" w:sz="0" w:space="0" w:color="auto"/>
          </w:divBdr>
        </w:div>
        <w:div w:id="1646354932">
          <w:marLeft w:val="0"/>
          <w:marRight w:val="0"/>
          <w:marTop w:val="0"/>
          <w:marBottom w:val="0"/>
          <w:divBdr>
            <w:top w:val="none" w:sz="0" w:space="0" w:color="auto"/>
            <w:left w:val="none" w:sz="0" w:space="0" w:color="auto"/>
            <w:bottom w:val="none" w:sz="0" w:space="0" w:color="auto"/>
            <w:right w:val="none" w:sz="0" w:space="0" w:color="auto"/>
          </w:divBdr>
        </w:div>
        <w:div w:id="1886479758">
          <w:marLeft w:val="0"/>
          <w:marRight w:val="0"/>
          <w:marTop w:val="0"/>
          <w:marBottom w:val="0"/>
          <w:divBdr>
            <w:top w:val="none" w:sz="0" w:space="0" w:color="auto"/>
            <w:left w:val="none" w:sz="0" w:space="0" w:color="auto"/>
            <w:bottom w:val="none" w:sz="0" w:space="0" w:color="auto"/>
            <w:right w:val="none" w:sz="0" w:space="0" w:color="auto"/>
          </w:divBdr>
        </w:div>
        <w:div w:id="1987583811">
          <w:marLeft w:val="0"/>
          <w:marRight w:val="0"/>
          <w:marTop w:val="0"/>
          <w:marBottom w:val="0"/>
          <w:divBdr>
            <w:top w:val="none" w:sz="0" w:space="0" w:color="auto"/>
            <w:left w:val="none" w:sz="0" w:space="0" w:color="auto"/>
            <w:bottom w:val="none" w:sz="0" w:space="0" w:color="auto"/>
            <w:right w:val="none" w:sz="0" w:space="0" w:color="auto"/>
          </w:divBdr>
        </w:div>
        <w:div w:id="2067027432">
          <w:marLeft w:val="0"/>
          <w:marRight w:val="0"/>
          <w:marTop w:val="0"/>
          <w:marBottom w:val="0"/>
          <w:divBdr>
            <w:top w:val="none" w:sz="0" w:space="0" w:color="auto"/>
            <w:left w:val="none" w:sz="0" w:space="0" w:color="auto"/>
            <w:bottom w:val="none" w:sz="0" w:space="0" w:color="auto"/>
            <w:right w:val="none" w:sz="0" w:space="0" w:color="auto"/>
          </w:divBdr>
        </w:div>
        <w:div w:id="2067995499">
          <w:marLeft w:val="0"/>
          <w:marRight w:val="0"/>
          <w:marTop w:val="0"/>
          <w:marBottom w:val="0"/>
          <w:divBdr>
            <w:top w:val="none" w:sz="0" w:space="0" w:color="auto"/>
            <w:left w:val="none" w:sz="0" w:space="0" w:color="auto"/>
            <w:bottom w:val="none" w:sz="0" w:space="0" w:color="auto"/>
            <w:right w:val="none" w:sz="0" w:space="0" w:color="auto"/>
          </w:divBdr>
        </w:div>
      </w:divsChild>
    </w:div>
    <w:div w:id="446698520">
      <w:bodyDiv w:val="1"/>
      <w:marLeft w:val="0"/>
      <w:marRight w:val="0"/>
      <w:marTop w:val="0"/>
      <w:marBottom w:val="0"/>
      <w:divBdr>
        <w:top w:val="none" w:sz="0" w:space="0" w:color="auto"/>
        <w:left w:val="none" w:sz="0" w:space="0" w:color="auto"/>
        <w:bottom w:val="none" w:sz="0" w:space="0" w:color="auto"/>
        <w:right w:val="none" w:sz="0" w:space="0" w:color="auto"/>
      </w:divBdr>
    </w:div>
    <w:div w:id="1162507671">
      <w:bodyDiv w:val="1"/>
      <w:marLeft w:val="0"/>
      <w:marRight w:val="0"/>
      <w:marTop w:val="0"/>
      <w:marBottom w:val="0"/>
      <w:divBdr>
        <w:top w:val="none" w:sz="0" w:space="0" w:color="auto"/>
        <w:left w:val="none" w:sz="0" w:space="0" w:color="auto"/>
        <w:bottom w:val="none" w:sz="0" w:space="0" w:color="auto"/>
        <w:right w:val="none" w:sz="0" w:space="0" w:color="auto"/>
      </w:divBdr>
    </w:div>
    <w:div w:id="1256742860">
      <w:bodyDiv w:val="1"/>
      <w:marLeft w:val="0"/>
      <w:marRight w:val="0"/>
      <w:marTop w:val="0"/>
      <w:marBottom w:val="0"/>
      <w:divBdr>
        <w:top w:val="none" w:sz="0" w:space="0" w:color="auto"/>
        <w:left w:val="none" w:sz="0" w:space="0" w:color="auto"/>
        <w:bottom w:val="none" w:sz="0" w:space="0" w:color="auto"/>
        <w:right w:val="none" w:sz="0" w:space="0" w:color="auto"/>
      </w:divBdr>
      <w:divsChild>
        <w:div w:id="105318909">
          <w:marLeft w:val="0"/>
          <w:marRight w:val="0"/>
          <w:marTop w:val="0"/>
          <w:marBottom w:val="0"/>
          <w:divBdr>
            <w:top w:val="none" w:sz="0" w:space="0" w:color="auto"/>
            <w:left w:val="none" w:sz="0" w:space="0" w:color="auto"/>
            <w:bottom w:val="none" w:sz="0" w:space="0" w:color="auto"/>
            <w:right w:val="none" w:sz="0" w:space="0" w:color="auto"/>
          </w:divBdr>
          <w:divsChild>
            <w:div w:id="114452090">
              <w:marLeft w:val="0"/>
              <w:marRight w:val="0"/>
              <w:marTop w:val="0"/>
              <w:marBottom w:val="0"/>
              <w:divBdr>
                <w:top w:val="none" w:sz="0" w:space="0" w:color="auto"/>
                <w:left w:val="none" w:sz="0" w:space="0" w:color="auto"/>
                <w:bottom w:val="none" w:sz="0" w:space="0" w:color="auto"/>
                <w:right w:val="none" w:sz="0" w:space="0" w:color="auto"/>
              </w:divBdr>
              <w:divsChild>
                <w:div w:id="70012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5848">
      <w:bodyDiv w:val="1"/>
      <w:marLeft w:val="0"/>
      <w:marRight w:val="0"/>
      <w:marTop w:val="0"/>
      <w:marBottom w:val="0"/>
      <w:divBdr>
        <w:top w:val="none" w:sz="0" w:space="0" w:color="auto"/>
        <w:left w:val="none" w:sz="0" w:space="0" w:color="auto"/>
        <w:bottom w:val="none" w:sz="0" w:space="0" w:color="auto"/>
        <w:right w:val="none" w:sz="0" w:space="0" w:color="auto"/>
      </w:divBdr>
      <w:divsChild>
        <w:div w:id="211313426">
          <w:marLeft w:val="0"/>
          <w:marRight w:val="0"/>
          <w:marTop w:val="0"/>
          <w:marBottom w:val="0"/>
          <w:divBdr>
            <w:top w:val="none" w:sz="0" w:space="0" w:color="auto"/>
            <w:left w:val="none" w:sz="0" w:space="0" w:color="auto"/>
            <w:bottom w:val="none" w:sz="0" w:space="0" w:color="auto"/>
            <w:right w:val="none" w:sz="0" w:space="0" w:color="auto"/>
          </w:divBdr>
        </w:div>
        <w:div w:id="214589951">
          <w:marLeft w:val="0"/>
          <w:marRight w:val="0"/>
          <w:marTop w:val="0"/>
          <w:marBottom w:val="0"/>
          <w:divBdr>
            <w:top w:val="none" w:sz="0" w:space="0" w:color="auto"/>
            <w:left w:val="none" w:sz="0" w:space="0" w:color="auto"/>
            <w:bottom w:val="none" w:sz="0" w:space="0" w:color="auto"/>
            <w:right w:val="none" w:sz="0" w:space="0" w:color="auto"/>
          </w:divBdr>
        </w:div>
        <w:div w:id="361248199">
          <w:marLeft w:val="0"/>
          <w:marRight w:val="0"/>
          <w:marTop w:val="0"/>
          <w:marBottom w:val="0"/>
          <w:divBdr>
            <w:top w:val="none" w:sz="0" w:space="0" w:color="auto"/>
            <w:left w:val="none" w:sz="0" w:space="0" w:color="auto"/>
            <w:bottom w:val="none" w:sz="0" w:space="0" w:color="auto"/>
            <w:right w:val="none" w:sz="0" w:space="0" w:color="auto"/>
          </w:divBdr>
        </w:div>
        <w:div w:id="548344276">
          <w:marLeft w:val="0"/>
          <w:marRight w:val="0"/>
          <w:marTop w:val="0"/>
          <w:marBottom w:val="0"/>
          <w:divBdr>
            <w:top w:val="none" w:sz="0" w:space="0" w:color="auto"/>
            <w:left w:val="none" w:sz="0" w:space="0" w:color="auto"/>
            <w:bottom w:val="none" w:sz="0" w:space="0" w:color="auto"/>
            <w:right w:val="none" w:sz="0" w:space="0" w:color="auto"/>
          </w:divBdr>
        </w:div>
        <w:div w:id="584412477">
          <w:marLeft w:val="0"/>
          <w:marRight w:val="0"/>
          <w:marTop w:val="0"/>
          <w:marBottom w:val="0"/>
          <w:divBdr>
            <w:top w:val="none" w:sz="0" w:space="0" w:color="auto"/>
            <w:left w:val="none" w:sz="0" w:space="0" w:color="auto"/>
            <w:bottom w:val="none" w:sz="0" w:space="0" w:color="auto"/>
            <w:right w:val="none" w:sz="0" w:space="0" w:color="auto"/>
          </w:divBdr>
        </w:div>
        <w:div w:id="1242983202">
          <w:marLeft w:val="0"/>
          <w:marRight w:val="0"/>
          <w:marTop w:val="0"/>
          <w:marBottom w:val="0"/>
          <w:divBdr>
            <w:top w:val="none" w:sz="0" w:space="0" w:color="auto"/>
            <w:left w:val="none" w:sz="0" w:space="0" w:color="auto"/>
            <w:bottom w:val="none" w:sz="0" w:space="0" w:color="auto"/>
            <w:right w:val="none" w:sz="0" w:space="0" w:color="auto"/>
          </w:divBdr>
        </w:div>
        <w:div w:id="1995791881">
          <w:marLeft w:val="0"/>
          <w:marRight w:val="0"/>
          <w:marTop w:val="0"/>
          <w:marBottom w:val="0"/>
          <w:divBdr>
            <w:top w:val="none" w:sz="0" w:space="0" w:color="auto"/>
            <w:left w:val="none" w:sz="0" w:space="0" w:color="auto"/>
            <w:bottom w:val="none" w:sz="0" w:space="0" w:color="auto"/>
            <w:right w:val="none" w:sz="0" w:space="0" w:color="auto"/>
          </w:divBdr>
        </w:div>
        <w:div w:id="2143109745">
          <w:marLeft w:val="0"/>
          <w:marRight w:val="0"/>
          <w:marTop w:val="0"/>
          <w:marBottom w:val="0"/>
          <w:divBdr>
            <w:top w:val="none" w:sz="0" w:space="0" w:color="auto"/>
            <w:left w:val="none" w:sz="0" w:space="0" w:color="auto"/>
            <w:bottom w:val="none" w:sz="0" w:space="0" w:color="auto"/>
            <w:right w:val="none" w:sz="0" w:space="0" w:color="auto"/>
          </w:divBdr>
        </w:div>
      </w:divsChild>
    </w:div>
    <w:div w:id="1929732730">
      <w:bodyDiv w:val="1"/>
      <w:marLeft w:val="0"/>
      <w:marRight w:val="0"/>
      <w:marTop w:val="0"/>
      <w:marBottom w:val="0"/>
      <w:divBdr>
        <w:top w:val="none" w:sz="0" w:space="0" w:color="auto"/>
        <w:left w:val="none" w:sz="0" w:space="0" w:color="auto"/>
        <w:bottom w:val="none" w:sz="0" w:space="0" w:color="auto"/>
        <w:right w:val="none" w:sz="0" w:space="0" w:color="auto"/>
      </w:divBdr>
      <w:divsChild>
        <w:div w:id="132216191">
          <w:marLeft w:val="0"/>
          <w:marRight w:val="0"/>
          <w:marTop w:val="0"/>
          <w:marBottom w:val="0"/>
          <w:divBdr>
            <w:top w:val="none" w:sz="0" w:space="0" w:color="auto"/>
            <w:left w:val="none" w:sz="0" w:space="0" w:color="auto"/>
            <w:bottom w:val="none" w:sz="0" w:space="0" w:color="auto"/>
            <w:right w:val="none" w:sz="0" w:space="0" w:color="auto"/>
          </w:divBdr>
        </w:div>
        <w:div w:id="354038160">
          <w:marLeft w:val="0"/>
          <w:marRight w:val="0"/>
          <w:marTop w:val="0"/>
          <w:marBottom w:val="0"/>
          <w:divBdr>
            <w:top w:val="none" w:sz="0" w:space="0" w:color="auto"/>
            <w:left w:val="none" w:sz="0" w:space="0" w:color="auto"/>
            <w:bottom w:val="none" w:sz="0" w:space="0" w:color="auto"/>
            <w:right w:val="none" w:sz="0" w:space="0" w:color="auto"/>
          </w:divBdr>
        </w:div>
        <w:div w:id="364018668">
          <w:marLeft w:val="0"/>
          <w:marRight w:val="0"/>
          <w:marTop w:val="0"/>
          <w:marBottom w:val="0"/>
          <w:divBdr>
            <w:top w:val="none" w:sz="0" w:space="0" w:color="auto"/>
            <w:left w:val="none" w:sz="0" w:space="0" w:color="auto"/>
            <w:bottom w:val="none" w:sz="0" w:space="0" w:color="auto"/>
            <w:right w:val="none" w:sz="0" w:space="0" w:color="auto"/>
          </w:divBdr>
        </w:div>
        <w:div w:id="484860754">
          <w:marLeft w:val="0"/>
          <w:marRight w:val="0"/>
          <w:marTop w:val="0"/>
          <w:marBottom w:val="0"/>
          <w:divBdr>
            <w:top w:val="none" w:sz="0" w:space="0" w:color="auto"/>
            <w:left w:val="none" w:sz="0" w:space="0" w:color="auto"/>
            <w:bottom w:val="none" w:sz="0" w:space="0" w:color="auto"/>
            <w:right w:val="none" w:sz="0" w:space="0" w:color="auto"/>
          </w:divBdr>
        </w:div>
        <w:div w:id="629945178">
          <w:marLeft w:val="0"/>
          <w:marRight w:val="0"/>
          <w:marTop w:val="0"/>
          <w:marBottom w:val="0"/>
          <w:divBdr>
            <w:top w:val="none" w:sz="0" w:space="0" w:color="auto"/>
            <w:left w:val="none" w:sz="0" w:space="0" w:color="auto"/>
            <w:bottom w:val="none" w:sz="0" w:space="0" w:color="auto"/>
            <w:right w:val="none" w:sz="0" w:space="0" w:color="auto"/>
          </w:divBdr>
        </w:div>
        <w:div w:id="712576961">
          <w:marLeft w:val="0"/>
          <w:marRight w:val="0"/>
          <w:marTop w:val="0"/>
          <w:marBottom w:val="0"/>
          <w:divBdr>
            <w:top w:val="none" w:sz="0" w:space="0" w:color="auto"/>
            <w:left w:val="none" w:sz="0" w:space="0" w:color="auto"/>
            <w:bottom w:val="none" w:sz="0" w:space="0" w:color="auto"/>
            <w:right w:val="none" w:sz="0" w:space="0" w:color="auto"/>
          </w:divBdr>
        </w:div>
        <w:div w:id="892345714">
          <w:marLeft w:val="0"/>
          <w:marRight w:val="0"/>
          <w:marTop w:val="0"/>
          <w:marBottom w:val="0"/>
          <w:divBdr>
            <w:top w:val="none" w:sz="0" w:space="0" w:color="auto"/>
            <w:left w:val="none" w:sz="0" w:space="0" w:color="auto"/>
            <w:bottom w:val="none" w:sz="0" w:space="0" w:color="auto"/>
            <w:right w:val="none" w:sz="0" w:space="0" w:color="auto"/>
          </w:divBdr>
        </w:div>
        <w:div w:id="1002732910">
          <w:marLeft w:val="0"/>
          <w:marRight w:val="0"/>
          <w:marTop w:val="0"/>
          <w:marBottom w:val="0"/>
          <w:divBdr>
            <w:top w:val="none" w:sz="0" w:space="0" w:color="auto"/>
            <w:left w:val="none" w:sz="0" w:space="0" w:color="auto"/>
            <w:bottom w:val="none" w:sz="0" w:space="0" w:color="auto"/>
            <w:right w:val="none" w:sz="0" w:space="0" w:color="auto"/>
          </w:divBdr>
        </w:div>
        <w:div w:id="1020205537">
          <w:marLeft w:val="0"/>
          <w:marRight w:val="0"/>
          <w:marTop w:val="0"/>
          <w:marBottom w:val="0"/>
          <w:divBdr>
            <w:top w:val="none" w:sz="0" w:space="0" w:color="auto"/>
            <w:left w:val="none" w:sz="0" w:space="0" w:color="auto"/>
            <w:bottom w:val="none" w:sz="0" w:space="0" w:color="auto"/>
            <w:right w:val="none" w:sz="0" w:space="0" w:color="auto"/>
          </w:divBdr>
        </w:div>
        <w:div w:id="1050152059">
          <w:marLeft w:val="0"/>
          <w:marRight w:val="0"/>
          <w:marTop w:val="0"/>
          <w:marBottom w:val="0"/>
          <w:divBdr>
            <w:top w:val="none" w:sz="0" w:space="0" w:color="auto"/>
            <w:left w:val="none" w:sz="0" w:space="0" w:color="auto"/>
            <w:bottom w:val="none" w:sz="0" w:space="0" w:color="auto"/>
            <w:right w:val="none" w:sz="0" w:space="0" w:color="auto"/>
          </w:divBdr>
        </w:div>
        <w:div w:id="1063452816">
          <w:marLeft w:val="0"/>
          <w:marRight w:val="0"/>
          <w:marTop w:val="0"/>
          <w:marBottom w:val="0"/>
          <w:divBdr>
            <w:top w:val="none" w:sz="0" w:space="0" w:color="auto"/>
            <w:left w:val="none" w:sz="0" w:space="0" w:color="auto"/>
            <w:bottom w:val="none" w:sz="0" w:space="0" w:color="auto"/>
            <w:right w:val="none" w:sz="0" w:space="0" w:color="auto"/>
          </w:divBdr>
        </w:div>
        <w:div w:id="1074207394">
          <w:marLeft w:val="0"/>
          <w:marRight w:val="0"/>
          <w:marTop w:val="0"/>
          <w:marBottom w:val="0"/>
          <w:divBdr>
            <w:top w:val="none" w:sz="0" w:space="0" w:color="auto"/>
            <w:left w:val="none" w:sz="0" w:space="0" w:color="auto"/>
            <w:bottom w:val="none" w:sz="0" w:space="0" w:color="auto"/>
            <w:right w:val="none" w:sz="0" w:space="0" w:color="auto"/>
          </w:divBdr>
        </w:div>
        <w:div w:id="1135486261">
          <w:marLeft w:val="0"/>
          <w:marRight w:val="0"/>
          <w:marTop w:val="0"/>
          <w:marBottom w:val="0"/>
          <w:divBdr>
            <w:top w:val="none" w:sz="0" w:space="0" w:color="auto"/>
            <w:left w:val="none" w:sz="0" w:space="0" w:color="auto"/>
            <w:bottom w:val="none" w:sz="0" w:space="0" w:color="auto"/>
            <w:right w:val="none" w:sz="0" w:space="0" w:color="auto"/>
          </w:divBdr>
        </w:div>
        <w:div w:id="1253589676">
          <w:marLeft w:val="0"/>
          <w:marRight w:val="0"/>
          <w:marTop w:val="0"/>
          <w:marBottom w:val="0"/>
          <w:divBdr>
            <w:top w:val="none" w:sz="0" w:space="0" w:color="auto"/>
            <w:left w:val="none" w:sz="0" w:space="0" w:color="auto"/>
            <w:bottom w:val="none" w:sz="0" w:space="0" w:color="auto"/>
            <w:right w:val="none" w:sz="0" w:space="0" w:color="auto"/>
          </w:divBdr>
        </w:div>
        <w:div w:id="1262452192">
          <w:marLeft w:val="0"/>
          <w:marRight w:val="0"/>
          <w:marTop w:val="0"/>
          <w:marBottom w:val="0"/>
          <w:divBdr>
            <w:top w:val="none" w:sz="0" w:space="0" w:color="auto"/>
            <w:left w:val="none" w:sz="0" w:space="0" w:color="auto"/>
            <w:bottom w:val="none" w:sz="0" w:space="0" w:color="auto"/>
            <w:right w:val="none" w:sz="0" w:space="0" w:color="auto"/>
          </w:divBdr>
        </w:div>
        <w:div w:id="1265841567">
          <w:marLeft w:val="0"/>
          <w:marRight w:val="0"/>
          <w:marTop w:val="0"/>
          <w:marBottom w:val="0"/>
          <w:divBdr>
            <w:top w:val="none" w:sz="0" w:space="0" w:color="auto"/>
            <w:left w:val="none" w:sz="0" w:space="0" w:color="auto"/>
            <w:bottom w:val="none" w:sz="0" w:space="0" w:color="auto"/>
            <w:right w:val="none" w:sz="0" w:space="0" w:color="auto"/>
          </w:divBdr>
        </w:div>
        <w:div w:id="1361130464">
          <w:marLeft w:val="0"/>
          <w:marRight w:val="0"/>
          <w:marTop w:val="0"/>
          <w:marBottom w:val="0"/>
          <w:divBdr>
            <w:top w:val="none" w:sz="0" w:space="0" w:color="auto"/>
            <w:left w:val="none" w:sz="0" w:space="0" w:color="auto"/>
            <w:bottom w:val="none" w:sz="0" w:space="0" w:color="auto"/>
            <w:right w:val="none" w:sz="0" w:space="0" w:color="auto"/>
          </w:divBdr>
        </w:div>
        <w:div w:id="1384065480">
          <w:marLeft w:val="0"/>
          <w:marRight w:val="0"/>
          <w:marTop w:val="0"/>
          <w:marBottom w:val="0"/>
          <w:divBdr>
            <w:top w:val="none" w:sz="0" w:space="0" w:color="auto"/>
            <w:left w:val="none" w:sz="0" w:space="0" w:color="auto"/>
            <w:bottom w:val="none" w:sz="0" w:space="0" w:color="auto"/>
            <w:right w:val="none" w:sz="0" w:space="0" w:color="auto"/>
          </w:divBdr>
        </w:div>
        <w:div w:id="1457986735">
          <w:marLeft w:val="0"/>
          <w:marRight w:val="0"/>
          <w:marTop w:val="0"/>
          <w:marBottom w:val="0"/>
          <w:divBdr>
            <w:top w:val="none" w:sz="0" w:space="0" w:color="auto"/>
            <w:left w:val="none" w:sz="0" w:space="0" w:color="auto"/>
            <w:bottom w:val="none" w:sz="0" w:space="0" w:color="auto"/>
            <w:right w:val="none" w:sz="0" w:space="0" w:color="auto"/>
          </w:divBdr>
        </w:div>
        <w:div w:id="1678728170">
          <w:marLeft w:val="0"/>
          <w:marRight w:val="0"/>
          <w:marTop w:val="0"/>
          <w:marBottom w:val="0"/>
          <w:divBdr>
            <w:top w:val="none" w:sz="0" w:space="0" w:color="auto"/>
            <w:left w:val="none" w:sz="0" w:space="0" w:color="auto"/>
            <w:bottom w:val="none" w:sz="0" w:space="0" w:color="auto"/>
            <w:right w:val="none" w:sz="0" w:space="0" w:color="auto"/>
          </w:divBdr>
        </w:div>
        <w:div w:id="1732541241">
          <w:marLeft w:val="0"/>
          <w:marRight w:val="0"/>
          <w:marTop w:val="0"/>
          <w:marBottom w:val="0"/>
          <w:divBdr>
            <w:top w:val="none" w:sz="0" w:space="0" w:color="auto"/>
            <w:left w:val="none" w:sz="0" w:space="0" w:color="auto"/>
            <w:bottom w:val="none" w:sz="0" w:space="0" w:color="auto"/>
            <w:right w:val="none" w:sz="0" w:space="0" w:color="auto"/>
          </w:divBdr>
        </w:div>
        <w:div w:id="1801725116">
          <w:marLeft w:val="0"/>
          <w:marRight w:val="0"/>
          <w:marTop w:val="0"/>
          <w:marBottom w:val="0"/>
          <w:divBdr>
            <w:top w:val="none" w:sz="0" w:space="0" w:color="auto"/>
            <w:left w:val="none" w:sz="0" w:space="0" w:color="auto"/>
            <w:bottom w:val="none" w:sz="0" w:space="0" w:color="auto"/>
            <w:right w:val="none" w:sz="0" w:space="0" w:color="auto"/>
          </w:divBdr>
        </w:div>
        <w:div w:id="1888105651">
          <w:marLeft w:val="0"/>
          <w:marRight w:val="0"/>
          <w:marTop w:val="0"/>
          <w:marBottom w:val="0"/>
          <w:divBdr>
            <w:top w:val="none" w:sz="0" w:space="0" w:color="auto"/>
            <w:left w:val="none" w:sz="0" w:space="0" w:color="auto"/>
            <w:bottom w:val="none" w:sz="0" w:space="0" w:color="auto"/>
            <w:right w:val="none" w:sz="0" w:space="0" w:color="auto"/>
          </w:divBdr>
        </w:div>
        <w:div w:id="1996256075">
          <w:marLeft w:val="0"/>
          <w:marRight w:val="0"/>
          <w:marTop w:val="0"/>
          <w:marBottom w:val="0"/>
          <w:divBdr>
            <w:top w:val="none" w:sz="0" w:space="0" w:color="auto"/>
            <w:left w:val="none" w:sz="0" w:space="0" w:color="auto"/>
            <w:bottom w:val="none" w:sz="0" w:space="0" w:color="auto"/>
            <w:right w:val="none" w:sz="0" w:space="0" w:color="auto"/>
          </w:divBdr>
        </w:div>
        <w:div w:id="2027360581">
          <w:marLeft w:val="0"/>
          <w:marRight w:val="0"/>
          <w:marTop w:val="0"/>
          <w:marBottom w:val="0"/>
          <w:divBdr>
            <w:top w:val="none" w:sz="0" w:space="0" w:color="auto"/>
            <w:left w:val="none" w:sz="0" w:space="0" w:color="auto"/>
            <w:bottom w:val="none" w:sz="0" w:space="0" w:color="auto"/>
            <w:right w:val="none" w:sz="0" w:space="0" w:color="auto"/>
          </w:divBdr>
        </w:div>
        <w:div w:id="2079404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27</Pages>
  <Words>20822</Words>
  <Characters>118690</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Hine</dc:creator>
  <cp:keywords/>
  <dc:description/>
  <cp:lastModifiedBy>Microsoft Office User</cp:lastModifiedBy>
  <cp:revision>5</cp:revision>
  <dcterms:created xsi:type="dcterms:W3CDTF">2018-08-24T12:29:00Z</dcterms:created>
  <dcterms:modified xsi:type="dcterms:W3CDTF">2018-08-24T12:56:00Z</dcterms:modified>
</cp:coreProperties>
</file>