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4F084" w14:textId="6B2E644C" w:rsidR="0072650D" w:rsidRDefault="0072650D" w:rsidP="00AC3A3A">
      <w:pPr>
        <w:spacing w:before="240" w:after="240"/>
        <w:jc w:val="center"/>
        <w:rPr>
          <w:rFonts w:ascii="Times New Roman" w:hAnsi="Times New Roman" w:cs="Times New Roman"/>
          <w:b/>
          <w:sz w:val="24"/>
          <w:szCs w:val="24"/>
        </w:rPr>
      </w:pPr>
      <w:r>
        <w:rPr>
          <w:rFonts w:ascii="Times New Roman" w:hAnsi="Times New Roman" w:cs="Times New Roman"/>
          <w:b/>
          <w:sz w:val="24"/>
          <w:szCs w:val="24"/>
        </w:rPr>
        <w:t>Accepted version 07/11/2018</w:t>
      </w:r>
    </w:p>
    <w:p w14:paraId="4B0ECB0E" w14:textId="77777777" w:rsidR="00D679E3" w:rsidRDefault="00E05C1D" w:rsidP="00AC3A3A">
      <w:pPr>
        <w:spacing w:before="240" w:after="240"/>
        <w:jc w:val="center"/>
        <w:rPr>
          <w:rFonts w:ascii="Times New Roman" w:hAnsi="Times New Roman" w:cs="Times New Roman"/>
          <w:b/>
          <w:sz w:val="24"/>
          <w:szCs w:val="24"/>
        </w:rPr>
      </w:pPr>
      <w:r>
        <w:rPr>
          <w:rFonts w:ascii="Times New Roman" w:hAnsi="Times New Roman" w:cs="Times New Roman"/>
          <w:b/>
          <w:sz w:val="24"/>
          <w:szCs w:val="24"/>
        </w:rPr>
        <w:t xml:space="preserve">Development of intuition in </w:t>
      </w:r>
      <w:r w:rsidR="00A5186A">
        <w:rPr>
          <w:rFonts w:ascii="Times New Roman" w:hAnsi="Times New Roman" w:cs="Times New Roman"/>
          <w:b/>
          <w:sz w:val="24"/>
          <w:szCs w:val="24"/>
        </w:rPr>
        <w:t xml:space="preserve">a </w:t>
      </w:r>
      <w:r>
        <w:rPr>
          <w:rFonts w:ascii="Times New Roman" w:hAnsi="Times New Roman" w:cs="Times New Roman"/>
          <w:b/>
          <w:sz w:val="24"/>
          <w:szCs w:val="24"/>
        </w:rPr>
        <w:t xml:space="preserve">new currency, the Euro: The Slovak experience </w:t>
      </w:r>
    </w:p>
    <w:p w14:paraId="1190B959" w14:textId="77777777" w:rsidR="00D679E3" w:rsidRDefault="00E05C1D" w:rsidP="00AC3A3A">
      <w:pPr>
        <w:spacing w:before="240" w:after="240"/>
        <w:jc w:val="both"/>
        <w:rPr>
          <w:rFonts w:ascii="Times New Roman" w:hAnsi="Times New Roman" w:cs="Times New Roman"/>
          <w:b/>
          <w:sz w:val="24"/>
          <w:szCs w:val="24"/>
        </w:rPr>
      </w:pPr>
      <w:r>
        <w:rPr>
          <w:rFonts w:ascii="Times New Roman" w:hAnsi="Times New Roman" w:cs="Times New Roman"/>
          <w:b/>
          <w:sz w:val="24"/>
          <w:szCs w:val="24"/>
        </w:rPr>
        <w:t>Abstract</w:t>
      </w:r>
    </w:p>
    <w:p w14:paraId="067989A2" w14:textId="210DC42E" w:rsidR="00B20F9E" w:rsidRPr="00B723DE" w:rsidRDefault="00B20F9E" w:rsidP="00C20957">
      <w:pPr>
        <w:spacing w:before="240" w:after="240" w:line="240" w:lineRule="auto"/>
        <w:jc w:val="both"/>
        <w:rPr>
          <w:rFonts w:ascii="Times New Roman" w:hAnsi="Times New Roman"/>
          <w:sz w:val="24"/>
          <w:szCs w:val="24"/>
        </w:rPr>
      </w:pPr>
      <w:r>
        <w:rPr>
          <w:rFonts w:ascii="Times New Roman" w:hAnsi="Times New Roman" w:cs="Times New Roman"/>
          <w:sz w:val="24"/>
          <w:szCs w:val="24"/>
        </w:rPr>
        <w:t>A</w:t>
      </w:r>
      <w:r w:rsidR="008F129D">
        <w:rPr>
          <w:rFonts w:ascii="Times New Roman" w:hAnsi="Times New Roman" w:cs="Times New Roman"/>
          <w:sz w:val="24"/>
          <w:szCs w:val="24"/>
        </w:rPr>
        <w:t>dapt</w:t>
      </w:r>
      <w:r>
        <w:rPr>
          <w:rFonts w:ascii="Times New Roman" w:hAnsi="Times New Roman" w:cs="Times New Roman"/>
          <w:sz w:val="24"/>
          <w:szCs w:val="24"/>
        </w:rPr>
        <w:t>at</w:t>
      </w:r>
      <w:r w:rsidR="008F129D">
        <w:rPr>
          <w:rFonts w:ascii="Times New Roman" w:hAnsi="Times New Roman" w:cs="Times New Roman"/>
          <w:sz w:val="24"/>
          <w:szCs w:val="24"/>
        </w:rPr>
        <w:t>i</w:t>
      </w:r>
      <w:r>
        <w:rPr>
          <w:rFonts w:ascii="Times New Roman" w:hAnsi="Times New Roman" w:cs="Times New Roman"/>
          <w:sz w:val="24"/>
          <w:szCs w:val="24"/>
        </w:rPr>
        <w:t>o</w:t>
      </w:r>
      <w:r w:rsidR="008F129D">
        <w:rPr>
          <w:rFonts w:ascii="Times New Roman" w:hAnsi="Times New Roman" w:cs="Times New Roman"/>
          <w:sz w:val="24"/>
          <w:szCs w:val="24"/>
        </w:rPr>
        <w:t>n to an unfamiliar currency</w:t>
      </w:r>
      <w:r>
        <w:rPr>
          <w:rFonts w:ascii="Times New Roman" w:hAnsi="Times New Roman" w:cs="Times New Roman"/>
          <w:sz w:val="24"/>
          <w:szCs w:val="24"/>
        </w:rPr>
        <w:t xml:space="preserve"> is required regularly of international travellers – and also of citizens of countries </w:t>
      </w:r>
      <w:r w:rsidR="00A51CB5">
        <w:rPr>
          <w:rFonts w:ascii="Times New Roman" w:hAnsi="Times New Roman" w:cs="Times New Roman"/>
          <w:sz w:val="24"/>
          <w:szCs w:val="24"/>
        </w:rPr>
        <w:t>changing</w:t>
      </w:r>
      <w:r>
        <w:rPr>
          <w:rFonts w:ascii="Times New Roman" w:hAnsi="Times New Roman" w:cs="Times New Roman"/>
          <w:sz w:val="24"/>
          <w:szCs w:val="24"/>
        </w:rPr>
        <w:t xml:space="preserve"> their currency, such as the </w:t>
      </w:r>
      <w:r w:rsidR="008F129D">
        <w:rPr>
          <w:rFonts w:ascii="Times New Roman" w:hAnsi="Times New Roman" w:cs="Times New Roman"/>
          <w:sz w:val="24"/>
          <w:szCs w:val="24"/>
        </w:rPr>
        <w:t xml:space="preserve">19 </w:t>
      </w:r>
      <w:r>
        <w:rPr>
          <w:rFonts w:ascii="Times New Roman" w:hAnsi="Times New Roman" w:cs="Times New Roman"/>
          <w:sz w:val="24"/>
          <w:szCs w:val="24"/>
        </w:rPr>
        <w:t xml:space="preserve">(to date) </w:t>
      </w:r>
      <w:r w:rsidR="008F129D">
        <w:rPr>
          <w:rFonts w:ascii="Times New Roman" w:hAnsi="Times New Roman" w:cs="Times New Roman"/>
          <w:sz w:val="24"/>
          <w:szCs w:val="24"/>
        </w:rPr>
        <w:t>Eurozone</w:t>
      </w:r>
      <w:r>
        <w:rPr>
          <w:rFonts w:ascii="Times New Roman" w:hAnsi="Times New Roman" w:cs="Times New Roman"/>
          <w:sz w:val="24"/>
          <w:szCs w:val="24"/>
        </w:rPr>
        <w:t xml:space="preserve"> members.</w:t>
      </w:r>
      <w:r w:rsidR="008F129D">
        <w:rPr>
          <w:rFonts w:ascii="Times New Roman" w:hAnsi="Times New Roman" w:cs="Times New Roman"/>
          <w:sz w:val="24"/>
          <w:szCs w:val="24"/>
        </w:rPr>
        <w:t xml:space="preserve"> </w:t>
      </w:r>
      <w:r w:rsidR="00FD5321">
        <w:rPr>
          <w:rFonts w:ascii="Times New Roman" w:hAnsi="Times New Roman" w:cs="Times New Roman"/>
          <w:sz w:val="24"/>
          <w:szCs w:val="24"/>
        </w:rPr>
        <w:t>We report</w:t>
      </w:r>
      <w:r w:rsidR="00872656">
        <w:rPr>
          <w:rFonts w:ascii="Times New Roman" w:hAnsi="Times New Roman" w:cs="Times New Roman"/>
          <w:sz w:val="24"/>
          <w:szCs w:val="24"/>
        </w:rPr>
        <w:t xml:space="preserve"> on </w:t>
      </w:r>
      <w:r w:rsidR="008F129D">
        <w:rPr>
          <w:rFonts w:ascii="Times New Roman" w:hAnsi="Times New Roman" w:cs="Times New Roman"/>
          <w:sz w:val="24"/>
          <w:szCs w:val="24"/>
        </w:rPr>
        <w:t xml:space="preserve">the </w:t>
      </w:r>
      <w:r w:rsidR="00E05C1D">
        <w:rPr>
          <w:rFonts w:ascii="Times New Roman" w:hAnsi="Times New Roman" w:cs="Times New Roman"/>
          <w:sz w:val="24"/>
          <w:szCs w:val="24"/>
        </w:rPr>
        <w:t xml:space="preserve">currency adaptation process </w:t>
      </w:r>
      <w:r w:rsidR="000A299B">
        <w:rPr>
          <w:rFonts w:ascii="Times New Roman" w:hAnsi="Times New Roman" w:cs="Times New Roman"/>
          <w:sz w:val="24"/>
          <w:szCs w:val="24"/>
        </w:rPr>
        <w:t xml:space="preserve">in the Slovak Republic </w:t>
      </w:r>
      <w:r w:rsidR="00F2522D">
        <w:rPr>
          <w:rFonts w:ascii="Times New Roman" w:hAnsi="Times New Roman" w:cs="Times New Roman"/>
          <w:sz w:val="24"/>
          <w:szCs w:val="24"/>
        </w:rPr>
        <w:t>dur</w:t>
      </w:r>
      <w:r w:rsidR="00872656">
        <w:rPr>
          <w:rFonts w:ascii="Times New Roman" w:hAnsi="Times New Roman" w:cs="Times New Roman"/>
          <w:sz w:val="24"/>
          <w:szCs w:val="24"/>
        </w:rPr>
        <w:t>in</w:t>
      </w:r>
      <w:r w:rsidR="00F2522D">
        <w:rPr>
          <w:rFonts w:ascii="Times New Roman" w:hAnsi="Times New Roman" w:cs="Times New Roman"/>
          <w:sz w:val="24"/>
          <w:szCs w:val="24"/>
        </w:rPr>
        <w:t>g</w:t>
      </w:r>
      <w:r w:rsidR="00872656">
        <w:rPr>
          <w:rFonts w:ascii="Times New Roman" w:hAnsi="Times New Roman" w:cs="Times New Roman"/>
          <w:sz w:val="24"/>
          <w:szCs w:val="24"/>
        </w:rPr>
        <w:t xml:space="preserve"> </w:t>
      </w:r>
      <w:r w:rsidR="00E05C1D">
        <w:rPr>
          <w:rFonts w:ascii="Times New Roman" w:hAnsi="Times New Roman" w:cs="Times New Roman"/>
          <w:sz w:val="24"/>
          <w:szCs w:val="24"/>
        </w:rPr>
        <w:t>2008</w:t>
      </w:r>
      <w:r w:rsidR="00F2522D">
        <w:rPr>
          <w:rFonts w:ascii="Times New Roman" w:hAnsi="Times New Roman" w:cs="Times New Roman"/>
          <w:sz w:val="24"/>
          <w:szCs w:val="24"/>
        </w:rPr>
        <w:t>-2011</w:t>
      </w:r>
      <w:r w:rsidR="008A3A58">
        <w:rPr>
          <w:rFonts w:ascii="Times New Roman" w:hAnsi="Times New Roman" w:cs="Times New Roman"/>
          <w:sz w:val="24"/>
          <w:szCs w:val="24"/>
        </w:rPr>
        <w:t>.</w:t>
      </w:r>
      <w:r w:rsidR="00E05C1D">
        <w:rPr>
          <w:rFonts w:ascii="Times New Roman" w:hAnsi="Times New Roman" w:cs="Times New Roman"/>
          <w:sz w:val="24"/>
          <w:szCs w:val="24"/>
        </w:rPr>
        <w:t xml:space="preserve"> </w:t>
      </w:r>
      <w:r w:rsidR="00A5186A">
        <w:rPr>
          <w:rFonts w:ascii="Times New Roman" w:hAnsi="Times New Roman" w:cs="Times New Roman"/>
          <w:sz w:val="24"/>
          <w:szCs w:val="24"/>
        </w:rPr>
        <w:t>We</w:t>
      </w:r>
      <w:r w:rsidR="00E05C1D">
        <w:rPr>
          <w:rFonts w:ascii="Times New Roman" w:hAnsi="Times New Roman" w:cs="Times New Roman"/>
          <w:sz w:val="24"/>
          <w:szCs w:val="24"/>
        </w:rPr>
        <w:t xml:space="preserve"> analys</w:t>
      </w:r>
      <w:r w:rsidR="008F129D">
        <w:rPr>
          <w:rFonts w:ascii="Times New Roman" w:hAnsi="Times New Roman" w:cs="Times New Roman"/>
          <w:sz w:val="24"/>
          <w:szCs w:val="24"/>
        </w:rPr>
        <w:t>e</w:t>
      </w:r>
      <w:r w:rsidR="00E05C1D">
        <w:rPr>
          <w:rFonts w:ascii="Times New Roman" w:hAnsi="Times New Roman" w:cs="Times New Roman"/>
          <w:sz w:val="24"/>
          <w:szCs w:val="24"/>
        </w:rPr>
        <w:t xml:space="preserve"> </w:t>
      </w:r>
      <w:r w:rsidR="00F2522D">
        <w:rPr>
          <w:rFonts w:ascii="Times New Roman" w:hAnsi="Times New Roman" w:cs="Times New Roman"/>
          <w:sz w:val="24"/>
          <w:szCs w:val="24"/>
        </w:rPr>
        <w:t>its</w:t>
      </w:r>
      <w:r w:rsidR="00E05C1D">
        <w:rPr>
          <w:rFonts w:ascii="Times New Roman" w:hAnsi="Times New Roman" w:cs="Times New Roman"/>
          <w:sz w:val="24"/>
          <w:szCs w:val="24"/>
        </w:rPr>
        <w:t xml:space="preserve"> effects on citizen</w:t>
      </w:r>
      <w:r w:rsidR="00693C10">
        <w:rPr>
          <w:rFonts w:ascii="Times New Roman" w:hAnsi="Times New Roman" w:cs="Times New Roman"/>
          <w:sz w:val="24"/>
          <w:szCs w:val="24"/>
        </w:rPr>
        <w:t>s</w:t>
      </w:r>
      <w:r w:rsidR="00E05C1D">
        <w:rPr>
          <w:rFonts w:ascii="Times New Roman" w:hAnsi="Times New Roman" w:cs="Times New Roman"/>
          <w:sz w:val="24"/>
          <w:szCs w:val="24"/>
        </w:rPr>
        <w:t>’ develop</w:t>
      </w:r>
      <w:r w:rsidR="00FD5321">
        <w:rPr>
          <w:rFonts w:ascii="Times New Roman" w:hAnsi="Times New Roman" w:cs="Times New Roman"/>
          <w:sz w:val="24"/>
          <w:szCs w:val="24"/>
        </w:rPr>
        <w:t>ment of</w:t>
      </w:r>
      <w:r w:rsidR="00E05C1D">
        <w:rPr>
          <w:rFonts w:ascii="Times New Roman" w:hAnsi="Times New Roman" w:cs="Times New Roman"/>
          <w:sz w:val="24"/>
          <w:szCs w:val="24"/>
        </w:rPr>
        <w:t xml:space="preserve"> </w:t>
      </w:r>
      <w:r w:rsidR="00F2522D">
        <w:rPr>
          <w:rFonts w:ascii="Times New Roman" w:hAnsi="Times New Roman" w:cs="Times New Roman"/>
          <w:sz w:val="24"/>
          <w:szCs w:val="24"/>
        </w:rPr>
        <w:t xml:space="preserve">price </w:t>
      </w:r>
      <w:r w:rsidR="00E05C1D">
        <w:rPr>
          <w:rFonts w:ascii="Times New Roman" w:hAnsi="Times New Roman" w:cs="Times New Roman"/>
          <w:sz w:val="24"/>
          <w:szCs w:val="24"/>
        </w:rPr>
        <w:t xml:space="preserve">intuition in the euro. </w:t>
      </w:r>
      <w:r w:rsidR="008F129D">
        <w:rPr>
          <w:rFonts w:ascii="Times New Roman" w:hAnsi="Times New Roman" w:cs="Times New Roman"/>
          <w:sz w:val="24"/>
          <w:szCs w:val="24"/>
        </w:rPr>
        <w:t xml:space="preserve">Our study draws on </w:t>
      </w:r>
      <w:r w:rsidR="00E05C1D">
        <w:rPr>
          <w:rFonts w:ascii="Times New Roman" w:hAnsi="Times New Roman" w:cs="Times New Roman"/>
          <w:sz w:val="24"/>
          <w:szCs w:val="24"/>
        </w:rPr>
        <w:t xml:space="preserve">Hofmann </w:t>
      </w:r>
      <w:r w:rsidR="00E05C1D" w:rsidRPr="002F7007">
        <w:rPr>
          <w:rFonts w:ascii="Times New Roman" w:hAnsi="Times New Roman" w:cs="Times New Roman"/>
          <w:sz w:val="24"/>
          <w:szCs w:val="24"/>
        </w:rPr>
        <w:t>et al.</w:t>
      </w:r>
      <w:r w:rsidR="008F129D">
        <w:rPr>
          <w:rFonts w:ascii="Times New Roman" w:hAnsi="Times New Roman" w:cs="Times New Roman"/>
          <w:sz w:val="24"/>
          <w:szCs w:val="24"/>
        </w:rPr>
        <w:t>’s</w:t>
      </w:r>
      <w:r w:rsidR="00E05C1D">
        <w:rPr>
          <w:rFonts w:ascii="Times New Roman" w:hAnsi="Times New Roman" w:cs="Times New Roman"/>
          <w:sz w:val="24"/>
          <w:szCs w:val="24"/>
        </w:rPr>
        <w:t xml:space="preserve"> (2007)</w:t>
      </w:r>
      <w:r w:rsidR="008F129D">
        <w:rPr>
          <w:rFonts w:ascii="Times New Roman" w:hAnsi="Times New Roman" w:cs="Times New Roman"/>
          <w:sz w:val="24"/>
          <w:szCs w:val="24"/>
        </w:rPr>
        <w:t xml:space="preserve"> work</w:t>
      </w:r>
      <w:r w:rsidR="00A5186A">
        <w:rPr>
          <w:rFonts w:ascii="Times New Roman" w:hAnsi="Times New Roman" w:cs="Times New Roman"/>
          <w:sz w:val="24"/>
          <w:szCs w:val="24"/>
        </w:rPr>
        <w:t>,</w:t>
      </w:r>
      <w:r w:rsidR="00E05C1D">
        <w:rPr>
          <w:rFonts w:ascii="Times New Roman" w:hAnsi="Times New Roman" w:cs="Times New Roman"/>
          <w:sz w:val="24"/>
          <w:szCs w:val="24"/>
        </w:rPr>
        <w:t xml:space="preserve"> </w:t>
      </w:r>
      <w:r w:rsidR="008F129D">
        <w:rPr>
          <w:rFonts w:ascii="Times New Roman" w:hAnsi="Times New Roman" w:cs="Times New Roman"/>
          <w:sz w:val="24"/>
          <w:szCs w:val="24"/>
        </w:rPr>
        <w:t xml:space="preserve">which </w:t>
      </w:r>
      <w:r w:rsidR="00E05C1D">
        <w:rPr>
          <w:rFonts w:ascii="Times New Roman" w:hAnsi="Times New Roman" w:cs="Times New Roman"/>
          <w:sz w:val="24"/>
          <w:szCs w:val="24"/>
        </w:rPr>
        <w:t xml:space="preserve">proposed four different </w:t>
      </w:r>
      <w:r w:rsidR="00336432">
        <w:rPr>
          <w:rFonts w:ascii="Times New Roman" w:hAnsi="Times New Roman" w:cs="Times New Roman"/>
          <w:sz w:val="24"/>
          <w:szCs w:val="24"/>
        </w:rPr>
        <w:t>strategies</w:t>
      </w:r>
      <w:r w:rsidR="006151C9">
        <w:rPr>
          <w:rFonts w:ascii="Times New Roman" w:hAnsi="Times New Roman" w:cs="Times New Roman"/>
          <w:sz w:val="24"/>
          <w:szCs w:val="24"/>
        </w:rPr>
        <w:t xml:space="preserve"> for coping, ranging from </w:t>
      </w:r>
      <w:r w:rsidR="006151C9" w:rsidRPr="00FD5321">
        <w:rPr>
          <w:rFonts w:ascii="Times New Roman" w:hAnsi="Times New Roman" w:cs="Times New Roman"/>
          <w:sz w:val="24"/>
          <w:szCs w:val="24"/>
        </w:rPr>
        <w:t>direct numerical</w:t>
      </w:r>
      <w:r w:rsidR="006151C9" w:rsidRPr="006151C9">
        <w:rPr>
          <w:rFonts w:ascii="Times New Roman" w:hAnsi="Times New Roman" w:cs="Times New Roman"/>
          <w:i/>
          <w:sz w:val="24"/>
          <w:szCs w:val="24"/>
        </w:rPr>
        <w:t xml:space="preserve"> conversion</w:t>
      </w:r>
      <w:r w:rsidR="006151C9">
        <w:rPr>
          <w:rFonts w:ascii="Times New Roman" w:hAnsi="Times New Roman" w:cs="Times New Roman"/>
          <w:sz w:val="24"/>
          <w:szCs w:val="24"/>
        </w:rPr>
        <w:t xml:space="preserve"> to developing</w:t>
      </w:r>
      <w:r w:rsidR="004A6C73">
        <w:rPr>
          <w:rFonts w:ascii="Times New Roman" w:hAnsi="Times New Roman" w:cs="Times New Roman"/>
          <w:sz w:val="24"/>
          <w:szCs w:val="24"/>
        </w:rPr>
        <w:t xml:space="preserve"> </w:t>
      </w:r>
      <w:r w:rsidR="004A6C73" w:rsidRPr="006151C9">
        <w:rPr>
          <w:rFonts w:ascii="Times New Roman" w:hAnsi="Times New Roman" w:cs="Times New Roman"/>
          <w:i/>
          <w:sz w:val="24"/>
          <w:szCs w:val="24"/>
        </w:rPr>
        <w:t>intuition</w:t>
      </w:r>
      <w:r w:rsidR="003912C5" w:rsidRPr="00E56C61">
        <w:rPr>
          <w:rFonts w:ascii="Times New Roman" w:hAnsi="Times New Roman" w:cs="Times New Roman"/>
          <w:sz w:val="24"/>
          <w:szCs w:val="24"/>
        </w:rPr>
        <w:t xml:space="preserve">. </w:t>
      </w:r>
      <w:r w:rsidR="007D0173">
        <w:rPr>
          <w:rFonts w:ascii="Times New Roman" w:hAnsi="Times New Roman" w:cs="Times New Roman"/>
          <w:sz w:val="24"/>
          <w:szCs w:val="24"/>
        </w:rPr>
        <w:t xml:space="preserve">We </w:t>
      </w:r>
      <w:r w:rsidR="00E05C1D" w:rsidRPr="00E56C61">
        <w:rPr>
          <w:rFonts w:ascii="Times New Roman" w:hAnsi="Times New Roman" w:cs="Times New Roman"/>
          <w:sz w:val="24"/>
          <w:szCs w:val="24"/>
        </w:rPr>
        <w:t>co</w:t>
      </w:r>
      <w:r w:rsidR="00FD5321">
        <w:rPr>
          <w:rFonts w:ascii="Times New Roman" w:hAnsi="Times New Roman" w:cs="Times New Roman"/>
          <w:sz w:val="24"/>
          <w:szCs w:val="24"/>
        </w:rPr>
        <w:t xml:space="preserve">nducted </w:t>
      </w:r>
      <w:r w:rsidR="00E56C61" w:rsidRPr="00E56C61">
        <w:rPr>
          <w:rFonts w:ascii="Times New Roman" w:hAnsi="Times New Roman" w:cs="Times New Roman"/>
          <w:sz w:val="24"/>
          <w:szCs w:val="24"/>
        </w:rPr>
        <w:t>repeated cross-sectional survey</w:t>
      </w:r>
      <w:r w:rsidR="002D491B">
        <w:rPr>
          <w:rFonts w:ascii="Times New Roman" w:hAnsi="Times New Roman" w:cs="Times New Roman"/>
          <w:sz w:val="24"/>
          <w:szCs w:val="24"/>
        </w:rPr>
        <w:t>s</w:t>
      </w:r>
      <w:r w:rsidR="00E56C61" w:rsidRPr="00E56C61">
        <w:rPr>
          <w:rFonts w:ascii="Times New Roman" w:hAnsi="Times New Roman" w:cs="Times New Roman"/>
          <w:sz w:val="24"/>
          <w:szCs w:val="24"/>
        </w:rPr>
        <w:t xml:space="preserve"> using structured questionnaires</w:t>
      </w:r>
      <w:r w:rsidR="00E05C1D" w:rsidRPr="00E56C61">
        <w:rPr>
          <w:rFonts w:ascii="Times New Roman" w:hAnsi="Times New Roman" w:cs="Times New Roman"/>
          <w:sz w:val="24"/>
          <w:szCs w:val="24"/>
        </w:rPr>
        <w:t xml:space="preserve"> in </w:t>
      </w:r>
      <w:r w:rsidR="00E56C61">
        <w:rPr>
          <w:rFonts w:ascii="Times New Roman" w:hAnsi="Times New Roman" w:cs="Times New Roman"/>
          <w:sz w:val="24"/>
          <w:szCs w:val="24"/>
        </w:rPr>
        <w:t>real</w:t>
      </w:r>
      <w:r w:rsidR="009044A9">
        <w:rPr>
          <w:rFonts w:ascii="Times New Roman" w:hAnsi="Times New Roman" w:cs="Times New Roman"/>
          <w:sz w:val="24"/>
          <w:szCs w:val="24"/>
        </w:rPr>
        <w:t>istic</w:t>
      </w:r>
      <w:r w:rsidR="00E56C61">
        <w:rPr>
          <w:rFonts w:ascii="Times New Roman" w:hAnsi="Times New Roman" w:cs="Times New Roman"/>
          <w:sz w:val="24"/>
          <w:szCs w:val="24"/>
        </w:rPr>
        <w:t xml:space="preserve"> </w:t>
      </w:r>
      <w:r w:rsidR="00FD5321">
        <w:rPr>
          <w:rFonts w:ascii="Times New Roman" w:hAnsi="Times New Roman" w:cs="Times New Roman"/>
          <w:sz w:val="24"/>
          <w:szCs w:val="24"/>
        </w:rPr>
        <w:t xml:space="preserve">Slovak </w:t>
      </w:r>
      <w:r w:rsidR="00E56C61">
        <w:rPr>
          <w:rFonts w:ascii="Times New Roman" w:hAnsi="Times New Roman" w:cs="Times New Roman"/>
          <w:sz w:val="24"/>
          <w:szCs w:val="24"/>
        </w:rPr>
        <w:t>setting</w:t>
      </w:r>
      <w:r w:rsidR="00FD5321">
        <w:rPr>
          <w:rFonts w:ascii="Times New Roman" w:hAnsi="Times New Roman" w:cs="Times New Roman"/>
          <w:sz w:val="24"/>
          <w:szCs w:val="24"/>
        </w:rPr>
        <w:t>s</w:t>
      </w:r>
      <w:r w:rsidR="00E05C1D" w:rsidRPr="00E56C61">
        <w:rPr>
          <w:rFonts w:ascii="Times New Roman" w:hAnsi="Times New Roman" w:cs="Times New Roman"/>
          <w:sz w:val="24"/>
          <w:szCs w:val="24"/>
        </w:rPr>
        <w:t>.</w:t>
      </w:r>
      <w:r w:rsidR="007D0173">
        <w:rPr>
          <w:rFonts w:ascii="Times New Roman" w:hAnsi="Times New Roman" w:cs="Times New Roman"/>
          <w:sz w:val="24"/>
          <w:szCs w:val="24"/>
        </w:rPr>
        <w:t xml:space="preserve"> W</w:t>
      </w:r>
      <w:r w:rsidR="00741D9E">
        <w:rPr>
          <w:rFonts w:ascii="Times New Roman" w:hAnsi="Times New Roman" w:cs="Times New Roman"/>
          <w:sz w:val="24"/>
          <w:szCs w:val="24"/>
        </w:rPr>
        <w:t xml:space="preserve">e describe </w:t>
      </w:r>
      <w:r w:rsidR="006151C9">
        <w:rPr>
          <w:rFonts w:ascii="Times New Roman" w:hAnsi="Times New Roman"/>
          <w:sz w:val="24"/>
          <w:szCs w:val="24"/>
        </w:rPr>
        <w:t xml:space="preserve">European and Slovak </w:t>
      </w:r>
      <w:r w:rsidR="007D0173">
        <w:rPr>
          <w:rFonts w:ascii="Times New Roman" w:hAnsi="Times New Roman"/>
          <w:sz w:val="24"/>
          <w:szCs w:val="24"/>
        </w:rPr>
        <w:t>institutions</w:t>
      </w:r>
      <w:r w:rsidR="006151C9">
        <w:rPr>
          <w:rFonts w:ascii="Times New Roman" w:hAnsi="Times New Roman"/>
          <w:sz w:val="24"/>
          <w:szCs w:val="24"/>
        </w:rPr>
        <w:t>’</w:t>
      </w:r>
      <w:r w:rsidR="007D0173">
        <w:rPr>
          <w:rFonts w:ascii="Times New Roman" w:hAnsi="Times New Roman"/>
          <w:sz w:val="24"/>
          <w:szCs w:val="24"/>
        </w:rPr>
        <w:t xml:space="preserve"> </w:t>
      </w:r>
      <w:r w:rsidR="007D0173" w:rsidRPr="006151C9">
        <w:rPr>
          <w:rFonts w:ascii="Times New Roman" w:hAnsi="Times New Roman"/>
          <w:i/>
          <w:sz w:val="24"/>
          <w:szCs w:val="24"/>
        </w:rPr>
        <w:t>support</w:t>
      </w:r>
      <w:r w:rsidR="006151C9" w:rsidRPr="006151C9">
        <w:rPr>
          <w:rFonts w:ascii="Times New Roman" w:hAnsi="Times New Roman"/>
          <w:i/>
          <w:sz w:val="24"/>
          <w:szCs w:val="24"/>
        </w:rPr>
        <w:t>s</w:t>
      </w:r>
      <w:r w:rsidR="006151C9">
        <w:rPr>
          <w:rFonts w:ascii="Times New Roman" w:hAnsi="Times New Roman"/>
          <w:sz w:val="24"/>
          <w:szCs w:val="24"/>
        </w:rPr>
        <w:t xml:space="preserve"> for</w:t>
      </w:r>
      <w:r w:rsidR="007D0173">
        <w:rPr>
          <w:rFonts w:ascii="Times New Roman" w:hAnsi="Times New Roman"/>
          <w:sz w:val="24"/>
          <w:szCs w:val="24"/>
        </w:rPr>
        <w:t xml:space="preserve"> </w:t>
      </w:r>
      <w:r w:rsidR="00741D9E">
        <w:rPr>
          <w:rFonts w:ascii="Times New Roman" w:hAnsi="Times New Roman"/>
          <w:sz w:val="24"/>
          <w:szCs w:val="24"/>
        </w:rPr>
        <w:t>the public</w:t>
      </w:r>
      <w:r w:rsidR="006151C9">
        <w:rPr>
          <w:rFonts w:ascii="Times New Roman" w:hAnsi="Times New Roman"/>
          <w:sz w:val="24"/>
          <w:szCs w:val="24"/>
        </w:rPr>
        <w:t>,</w:t>
      </w:r>
      <w:r w:rsidR="00741D9E">
        <w:rPr>
          <w:rFonts w:ascii="Times New Roman" w:hAnsi="Times New Roman"/>
          <w:sz w:val="24"/>
          <w:szCs w:val="24"/>
        </w:rPr>
        <w:t xml:space="preserve"> such as dual display of prices, </w:t>
      </w:r>
      <w:r w:rsidR="007D0173">
        <w:rPr>
          <w:rFonts w:ascii="Times New Roman" w:hAnsi="Times New Roman"/>
          <w:sz w:val="24"/>
          <w:szCs w:val="24"/>
        </w:rPr>
        <w:t xml:space="preserve">and </w:t>
      </w:r>
      <w:r w:rsidR="006151C9">
        <w:rPr>
          <w:rFonts w:ascii="Times New Roman" w:hAnsi="Times New Roman"/>
          <w:sz w:val="24"/>
          <w:szCs w:val="24"/>
        </w:rPr>
        <w:t xml:space="preserve">readily available </w:t>
      </w:r>
      <w:r w:rsidR="00741D9E">
        <w:rPr>
          <w:rFonts w:ascii="Times New Roman" w:hAnsi="Times New Roman"/>
          <w:sz w:val="24"/>
          <w:szCs w:val="24"/>
        </w:rPr>
        <w:t>conversion tables.</w:t>
      </w:r>
      <w:r w:rsidR="00741D9E">
        <w:rPr>
          <w:rFonts w:ascii="Times New Roman" w:hAnsi="Times New Roman" w:cs="Times New Roman"/>
          <w:sz w:val="24"/>
          <w:szCs w:val="24"/>
        </w:rPr>
        <w:t xml:space="preserve"> </w:t>
      </w:r>
      <w:r w:rsidR="007D0173">
        <w:rPr>
          <w:rFonts w:ascii="Times New Roman" w:hAnsi="Times New Roman" w:cs="Times New Roman"/>
          <w:sz w:val="24"/>
          <w:szCs w:val="24"/>
        </w:rPr>
        <w:t xml:space="preserve">We found </w:t>
      </w:r>
      <w:r w:rsidR="00E05C1D">
        <w:rPr>
          <w:rFonts w:ascii="Times New Roman" w:hAnsi="Times New Roman" w:cs="Times New Roman"/>
          <w:sz w:val="24"/>
          <w:szCs w:val="24"/>
        </w:rPr>
        <w:t>that</w:t>
      </w:r>
      <w:r w:rsidR="00F21230">
        <w:rPr>
          <w:rFonts w:ascii="Times New Roman" w:hAnsi="Times New Roman" w:cs="Times New Roman"/>
          <w:sz w:val="24"/>
          <w:szCs w:val="24"/>
        </w:rPr>
        <w:t xml:space="preserve">, whereas the </w:t>
      </w:r>
      <w:r w:rsidR="006151C9">
        <w:rPr>
          <w:rFonts w:ascii="Times New Roman" w:hAnsi="Times New Roman" w:cs="Times New Roman"/>
          <w:sz w:val="24"/>
          <w:szCs w:val="24"/>
        </w:rPr>
        <w:t xml:space="preserve">numerical </w:t>
      </w:r>
      <w:r w:rsidR="00F21230">
        <w:rPr>
          <w:rFonts w:ascii="Times New Roman" w:hAnsi="Times New Roman" w:cs="Times New Roman"/>
          <w:sz w:val="24"/>
          <w:szCs w:val="24"/>
        </w:rPr>
        <w:t xml:space="preserve">conversion strategy </w:t>
      </w:r>
      <w:r w:rsidR="007D0173">
        <w:rPr>
          <w:rFonts w:ascii="Times New Roman" w:hAnsi="Times New Roman" w:cs="Times New Roman"/>
          <w:sz w:val="24"/>
          <w:szCs w:val="24"/>
        </w:rPr>
        <w:t xml:space="preserve">was used most </w:t>
      </w:r>
      <w:r w:rsidR="00F21230">
        <w:rPr>
          <w:rFonts w:ascii="Times New Roman" w:hAnsi="Times New Roman" w:cs="Times New Roman"/>
          <w:sz w:val="24"/>
          <w:szCs w:val="24"/>
        </w:rPr>
        <w:t xml:space="preserve">frequently by </w:t>
      </w:r>
      <w:r w:rsidR="0047673D">
        <w:rPr>
          <w:rFonts w:ascii="Times New Roman" w:hAnsi="Times New Roman" w:cs="Times New Roman"/>
          <w:sz w:val="24"/>
          <w:szCs w:val="24"/>
        </w:rPr>
        <w:t xml:space="preserve">respondents </w:t>
      </w:r>
      <w:r w:rsidR="00512D32">
        <w:rPr>
          <w:rFonts w:ascii="Times New Roman" w:hAnsi="Times New Roman" w:cs="Times New Roman"/>
          <w:sz w:val="24"/>
          <w:szCs w:val="24"/>
        </w:rPr>
        <w:t>in the first year</w:t>
      </w:r>
      <w:r w:rsidR="0009793B">
        <w:rPr>
          <w:rFonts w:ascii="Times New Roman" w:hAnsi="Times New Roman" w:cs="Times New Roman"/>
          <w:sz w:val="24"/>
          <w:szCs w:val="24"/>
        </w:rPr>
        <w:t>,</w:t>
      </w:r>
      <w:r w:rsidR="00E05C1D">
        <w:rPr>
          <w:rFonts w:ascii="Times New Roman" w:hAnsi="Times New Roman" w:cs="Times New Roman"/>
          <w:sz w:val="24"/>
          <w:szCs w:val="24"/>
        </w:rPr>
        <w:t xml:space="preserve"> </w:t>
      </w:r>
      <w:r w:rsidR="00F2522D">
        <w:rPr>
          <w:rFonts w:ascii="Times New Roman" w:hAnsi="Times New Roman" w:cs="Times New Roman"/>
          <w:sz w:val="24"/>
          <w:szCs w:val="24"/>
        </w:rPr>
        <w:t xml:space="preserve">within </w:t>
      </w:r>
      <w:r w:rsidR="00E05C1D">
        <w:rPr>
          <w:rFonts w:ascii="Times New Roman" w:hAnsi="Times New Roman" w:cs="Times New Roman"/>
          <w:sz w:val="24"/>
          <w:szCs w:val="24"/>
        </w:rPr>
        <w:t>two years</w:t>
      </w:r>
      <w:r w:rsidR="0047673D">
        <w:rPr>
          <w:rFonts w:ascii="Times New Roman" w:hAnsi="Times New Roman" w:cs="Times New Roman"/>
          <w:sz w:val="24"/>
          <w:szCs w:val="24"/>
        </w:rPr>
        <w:t xml:space="preserve"> they</w:t>
      </w:r>
      <w:r w:rsidR="00E05C1D">
        <w:rPr>
          <w:rFonts w:ascii="Times New Roman" w:hAnsi="Times New Roman" w:cs="Times New Roman"/>
          <w:sz w:val="24"/>
          <w:szCs w:val="24"/>
        </w:rPr>
        <w:t xml:space="preserve"> </w:t>
      </w:r>
      <w:r w:rsidR="00872656">
        <w:rPr>
          <w:rFonts w:ascii="Times New Roman" w:hAnsi="Times New Roman" w:cs="Times New Roman"/>
          <w:sz w:val="24"/>
          <w:szCs w:val="24"/>
        </w:rPr>
        <w:t>we</w:t>
      </w:r>
      <w:r w:rsidR="00E05C1D">
        <w:rPr>
          <w:rFonts w:ascii="Times New Roman" w:hAnsi="Times New Roman" w:cs="Times New Roman"/>
          <w:sz w:val="24"/>
          <w:szCs w:val="24"/>
        </w:rPr>
        <w:t xml:space="preserve">re </w:t>
      </w:r>
      <w:r w:rsidR="00872656">
        <w:rPr>
          <w:rFonts w:ascii="Times New Roman" w:hAnsi="Times New Roman" w:cs="Times New Roman"/>
          <w:sz w:val="24"/>
          <w:szCs w:val="24"/>
        </w:rPr>
        <w:t xml:space="preserve">already </w:t>
      </w:r>
      <w:r w:rsidR="00E05C1D">
        <w:rPr>
          <w:rFonts w:ascii="Times New Roman" w:hAnsi="Times New Roman" w:cs="Times New Roman"/>
          <w:sz w:val="24"/>
          <w:szCs w:val="24"/>
        </w:rPr>
        <w:t>developing intuition in the new currency</w:t>
      </w:r>
      <w:r w:rsidR="007D0173">
        <w:rPr>
          <w:rFonts w:ascii="Times New Roman" w:hAnsi="Times New Roman" w:cs="Times New Roman"/>
          <w:sz w:val="24"/>
          <w:szCs w:val="24"/>
        </w:rPr>
        <w:t>, especially</w:t>
      </w:r>
      <w:r w:rsidR="0009793B">
        <w:rPr>
          <w:rFonts w:ascii="Times New Roman" w:hAnsi="Times New Roman" w:cs="Times New Roman"/>
          <w:sz w:val="24"/>
          <w:szCs w:val="24"/>
        </w:rPr>
        <w:t xml:space="preserve"> </w:t>
      </w:r>
      <w:r w:rsidR="00E05C1D">
        <w:rPr>
          <w:rFonts w:ascii="Times New Roman" w:hAnsi="Times New Roman" w:cs="Times New Roman"/>
          <w:sz w:val="24"/>
          <w:szCs w:val="24"/>
        </w:rPr>
        <w:t xml:space="preserve">for frequently bought products. </w:t>
      </w:r>
      <w:r w:rsidR="00C418A7">
        <w:rPr>
          <w:rFonts w:ascii="Times New Roman" w:hAnsi="Times New Roman" w:cs="Times New Roman"/>
          <w:sz w:val="24"/>
          <w:szCs w:val="24"/>
        </w:rPr>
        <w:t xml:space="preserve">We also </w:t>
      </w:r>
      <w:r w:rsidR="002B1176">
        <w:rPr>
          <w:rFonts w:ascii="Times New Roman" w:hAnsi="Times New Roman" w:cs="Times New Roman"/>
          <w:sz w:val="24"/>
          <w:szCs w:val="24"/>
        </w:rPr>
        <w:t>investigat</w:t>
      </w:r>
      <w:r w:rsidR="00C418A7">
        <w:rPr>
          <w:rFonts w:ascii="Times New Roman" w:hAnsi="Times New Roman" w:cs="Times New Roman"/>
          <w:sz w:val="24"/>
          <w:szCs w:val="24"/>
        </w:rPr>
        <w:t>ed</w:t>
      </w:r>
      <w:r w:rsidR="002B1176">
        <w:rPr>
          <w:rFonts w:ascii="Times New Roman" w:hAnsi="Times New Roman" w:cs="Times New Roman"/>
          <w:sz w:val="24"/>
          <w:szCs w:val="24"/>
        </w:rPr>
        <w:t xml:space="preserve"> </w:t>
      </w:r>
      <w:r w:rsidR="00F2522D">
        <w:rPr>
          <w:rFonts w:ascii="Times New Roman" w:hAnsi="Times New Roman" w:cs="Times New Roman"/>
          <w:sz w:val="24"/>
          <w:szCs w:val="24"/>
        </w:rPr>
        <w:t xml:space="preserve">the </w:t>
      </w:r>
      <w:r w:rsidR="002B1176">
        <w:rPr>
          <w:rFonts w:ascii="Times New Roman" w:hAnsi="Times New Roman" w:cs="Times New Roman"/>
          <w:sz w:val="24"/>
          <w:szCs w:val="24"/>
        </w:rPr>
        <w:t xml:space="preserve">‘Euro </w:t>
      </w:r>
      <w:r w:rsidR="00C6788D">
        <w:rPr>
          <w:rFonts w:ascii="Times New Roman" w:hAnsi="Times New Roman" w:cs="Times New Roman"/>
          <w:sz w:val="24"/>
          <w:szCs w:val="24"/>
        </w:rPr>
        <w:t>I</w:t>
      </w:r>
      <w:r w:rsidR="002B1176">
        <w:rPr>
          <w:rFonts w:ascii="Times New Roman" w:hAnsi="Times New Roman" w:cs="Times New Roman"/>
          <w:sz w:val="24"/>
          <w:szCs w:val="24"/>
        </w:rPr>
        <w:t>llusion’</w:t>
      </w:r>
      <w:r w:rsidR="00C418A7">
        <w:rPr>
          <w:rFonts w:ascii="Times New Roman" w:hAnsi="Times New Roman" w:cs="Times New Roman"/>
          <w:sz w:val="24"/>
          <w:szCs w:val="24"/>
        </w:rPr>
        <w:t>,</w:t>
      </w:r>
      <w:r w:rsidR="002B1176">
        <w:rPr>
          <w:rFonts w:ascii="Times New Roman" w:hAnsi="Times New Roman" w:cs="Times New Roman"/>
          <w:sz w:val="24"/>
          <w:szCs w:val="24"/>
        </w:rPr>
        <w:t xml:space="preserve"> the extent to which Slovak citizens</w:t>
      </w:r>
      <w:r w:rsidR="0083676B">
        <w:rPr>
          <w:rFonts w:ascii="Times New Roman" w:hAnsi="Times New Roman" w:cs="Times New Roman"/>
          <w:sz w:val="24"/>
          <w:szCs w:val="24"/>
        </w:rPr>
        <w:t>, in their evaluation of prices,</w:t>
      </w:r>
      <w:r w:rsidR="002B1176">
        <w:rPr>
          <w:rFonts w:ascii="Times New Roman" w:hAnsi="Times New Roman" w:cs="Times New Roman"/>
          <w:sz w:val="24"/>
          <w:szCs w:val="24"/>
        </w:rPr>
        <w:t xml:space="preserve"> </w:t>
      </w:r>
      <w:r w:rsidR="00F2522D">
        <w:rPr>
          <w:rFonts w:ascii="Times New Roman" w:hAnsi="Times New Roman" w:cs="Times New Roman"/>
          <w:sz w:val="24"/>
          <w:szCs w:val="24"/>
        </w:rPr>
        <w:t xml:space="preserve">may have been </w:t>
      </w:r>
      <w:r w:rsidR="002B1176">
        <w:rPr>
          <w:rFonts w:ascii="Times New Roman" w:hAnsi="Times New Roman" w:cs="Times New Roman"/>
          <w:sz w:val="24"/>
          <w:szCs w:val="24"/>
        </w:rPr>
        <w:t xml:space="preserve">influenced </w:t>
      </w:r>
      <w:r w:rsidR="00F2522D">
        <w:rPr>
          <w:rFonts w:ascii="Times New Roman" w:hAnsi="Times New Roman" w:cs="Times New Roman"/>
          <w:sz w:val="24"/>
          <w:szCs w:val="24"/>
        </w:rPr>
        <w:t xml:space="preserve">to </w:t>
      </w:r>
      <w:r w:rsidR="006151C9">
        <w:rPr>
          <w:rFonts w:ascii="Times New Roman" w:hAnsi="Times New Roman" w:cs="Times New Roman"/>
          <w:sz w:val="24"/>
          <w:szCs w:val="24"/>
        </w:rPr>
        <w:t xml:space="preserve">make decisions based on nominal </w:t>
      </w:r>
      <w:r w:rsidR="0083676B">
        <w:rPr>
          <w:rFonts w:ascii="Times New Roman" w:hAnsi="Times New Roman" w:cs="Times New Roman"/>
          <w:sz w:val="24"/>
          <w:szCs w:val="24"/>
        </w:rPr>
        <w:t>value</w:t>
      </w:r>
      <w:r w:rsidR="00A5186A">
        <w:rPr>
          <w:rFonts w:ascii="Times New Roman" w:hAnsi="Times New Roman" w:cs="Times New Roman"/>
          <w:sz w:val="24"/>
          <w:szCs w:val="24"/>
        </w:rPr>
        <w:t>s</w:t>
      </w:r>
      <w:r w:rsidR="006151C9">
        <w:rPr>
          <w:rFonts w:ascii="Times New Roman" w:hAnsi="Times New Roman" w:cs="Times New Roman"/>
          <w:sz w:val="24"/>
          <w:szCs w:val="24"/>
        </w:rPr>
        <w:t>, whereby</w:t>
      </w:r>
      <w:r w:rsidR="0083676B">
        <w:rPr>
          <w:rFonts w:ascii="Times New Roman" w:hAnsi="Times New Roman" w:cs="Times New Roman"/>
          <w:sz w:val="24"/>
          <w:szCs w:val="24"/>
        </w:rPr>
        <w:t xml:space="preserve"> </w:t>
      </w:r>
      <w:r w:rsidR="0083676B" w:rsidRPr="0083676B">
        <w:rPr>
          <w:rFonts w:ascii="Times New Roman" w:hAnsi="Times New Roman" w:cs="Times New Roman"/>
          <w:sz w:val="24"/>
          <w:szCs w:val="24"/>
        </w:rPr>
        <w:t xml:space="preserve">prices </w:t>
      </w:r>
      <w:r w:rsidR="006151C9">
        <w:rPr>
          <w:rFonts w:ascii="Times New Roman" w:hAnsi="Times New Roman" w:cs="Times New Roman"/>
          <w:sz w:val="24"/>
          <w:szCs w:val="24"/>
        </w:rPr>
        <w:t xml:space="preserve">in euros </w:t>
      </w:r>
      <w:r w:rsidR="0083676B" w:rsidRPr="0083676B">
        <w:rPr>
          <w:rFonts w:ascii="Times New Roman" w:hAnsi="Times New Roman" w:cs="Times New Roman"/>
          <w:sz w:val="24"/>
          <w:szCs w:val="24"/>
        </w:rPr>
        <w:t>seem</w:t>
      </w:r>
      <w:r w:rsidR="0083676B">
        <w:rPr>
          <w:rFonts w:ascii="Times New Roman" w:hAnsi="Times New Roman" w:cs="Times New Roman"/>
          <w:sz w:val="24"/>
          <w:szCs w:val="24"/>
        </w:rPr>
        <w:t>ed</w:t>
      </w:r>
      <w:r w:rsidR="006151C9">
        <w:rPr>
          <w:rFonts w:ascii="Times New Roman" w:hAnsi="Times New Roman" w:cs="Times New Roman"/>
          <w:sz w:val="24"/>
          <w:szCs w:val="24"/>
        </w:rPr>
        <w:t xml:space="preserve"> smaller</w:t>
      </w:r>
      <w:r w:rsidR="0047673D">
        <w:rPr>
          <w:rFonts w:ascii="Times New Roman" w:hAnsi="Times New Roman" w:cs="Times New Roman"/>
          <w:sz w:val="24"/>
          <w:szCs w:val="24"/>
        </w:rPr>
        <w:t xml:space="preserve"> than those in Slovak crowns. We summarise s</w:t>
      </w:r>
      <w:r w:rsidR="006151C9">
        <w:rPr>
          <w:rFonts w:ascii="Times New Roman" w:hAnsi="Times New Roman" w:cs="Times New Roman"/>
          <w:sz w:val="24"/>
          <w:szCs w:val="24"/>
        </w:rPr>
        <w:t xml:space="preserve">uggestions for promoting learning </w:t>
      </w:r>
      <w:r w:rsidR="0047673D">
        <w:rPr>
          <w:rFonts w:ascii="Times New Roman" w:hAnsi="Times New Roman" w:cs="Times New Roman"/>
          <w:sz w:val="24"/>
          <w:szCs w:val="24"/>
        </w:rPr>
        <w:t xml:space="preserve">in </w:t>
      </w:r>
      <w:r w:rsidR="00A51CB5">
        <w:rPr>
          <w:rFonts w:ascii="Times New Roman" w:hAnsi="Times New Roman" w:cs="Times New Roman"/>
          <w:sz w:val="24"/>
          <w:szCs w:val="24"/>
        </w:rPr>
        <w:t>situations</w:t>
      </w:r>
      <w:r w:rsidR="0047673D">
        <w:rPr>
          <w:rFonts w:ascii="Times New Roman" w:hAnsi="Times New Roman" w:cs="Times New Roman"/>
          <w:sz w:val="24"/>
          <w:szCs w:val="24"/>
        </w:rPr>
        <w:t xml:space="preserve"> of currency change, and </w:t>
      </w:r>
      <w:r w:rsidR="00A51CB5">
        <w:rPr>
          <w:rFonts w:ascii="Times New Roman" w:hAnsi="Times New Roman" w:cs="Times New Roman"/>
          <w:sz w:val="24"/>
          <w:szCs w:val="24"/>
        </w:rPr>
        <w:t xml:space="preserve">briefly discuss the features of the </w:t>
      </w:r>
      <w:r w:rsidR="00FD5321">
        <w:rPr>
          <w:rFonts w:ascii="Times New Roman" w:hAnsi="Times New Roman" w:cs="Times New Roman"/>
          <w:sz w:val="24"/>
          <w:szCs w:val="24"/>
        </w:rPr>
        <w:t xml:space="preserve">Slovak </w:t>
      </w:r>
      <w:r w:rsidR="00A51CB5">
        <w:rPr>
          <w:rFonts w:ascii="Times New Roman" w:hAnsi="Times New Roman" w:cs="Times New Roman"/>
          <w:sz w:val="24"/>
          <w:szCs w:val="24"/>
        </w:rPr>
        <w:t xml:space="preserve">process as a </w:t>
      </w:r>
      <w:r w:rsidR="00FD5321">
        <w:rPr>
          <w:rFonts w:ascii="Times New Roman" w:hAnsi="Times New Roman" w:cs="Times New Roman"/>
          <w:sz w:val="24"/>
          <w:szCs w:val="24"/>
        </w:rPr>
        <w:t>‘</w:t>
      </w:r>
      <w:r w:rsidR="00A51CB5">
        <w:rPr>
          <w:rFonts w:ascii="Times New Roman" w:hAnsi="Times New Roman" w:cs="Times New Roman"/>
          <w:sz w:val="24"/>
          <w:szCs w:val="24"/>
        </w:rPr>
        <w:t>numerate environment</w:t>
      </w:r>
      <w:r w:rsidR="00FD5321">
        <w:rPr>
          <w:rFonts w:ascii="Times New Roman" w:hAnsi="Times New Roman" w:cs="Times New Roman"/>
          <w:sz w:val="24"/>
          <w:szCs w:val="24"/>
        </w:rPr>
        <w:t>’</w:t>
      </w:r>
      <w:r w:rsidR="00A51CB5">
        <w:rPr>
          <w:rFonts w:ascii="Times New Roman" w:hAnsi="Times New Roman" w:cs="Times New Roman"/>
          <w:sz w:val="24"/>
          <w:szCs w:val="24"/>
        </w:rPr>
        <w:t>.</w:t>
      </w:r>
    </w:p>
    <w:p w14:paraId="67931883" w14:textId="7E260B62" w:rsidR="00AD3BE6" w:rsidRDefault="00E05C1D" w:rsidP="00C2095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Keywords:</w:t>
      </w:r>
      <w:r>
        <w:rPr>
          <w:rFonts w:ascii="Times New Roman" w:hAnsi="Times New Roman" w:cs="Times New Roman"/>
          <w:sz w:val="24"/>
          <w:szCs w:val="24"/>
        </w:rPr>
        <w:t xml:space="preserve">  </w:t>
      </w:r>
      <w:r w:rsidR="00737D16">
        <w:rPr>
          <w:rFonts w:ascii="Times New Roman" w:hAnsi="Times New Roman" w:cs="Times New Roman"/>
          <w:sz w:val="24"/>
          <w:szCs w:val="24"/>
        </w:rPr>
        <w:t xml:space="preserve">Price intuition; </w:t>
      </w:r>
      <w:r w:rsidR="00A25462">
        <w:rPr>
          <w:rFonts w:ascii="Times New Roman" w:hAnsi="Times New Roman" w:cs="Times New Roman"/>
          <w:sz w:val="24"/>
          <w:szCs w:val="24"/>
        </w:rPr>
        <w:t>numeracy; learning;</w:t>
      </w:r>
      <w:r w:rsidR="003407B7" w:rsidRPr="003407B7">
        <w:rPr>
          <w:rFonts w:ascii="Times New Roman" w:hAnsi="Times New Roman" w:cs="Times New Roman"/>
          <w:sz w:val="24"/>
          <w:szCs w:val="24"/>
        </w:rPr>
        <w:t xml:space="preserve"> </w:t>
      </w:r>
      <w:r w:rsidR="000756A2">
        <w:rPr>
          <w:rFonts w:ascii="Times New Roman" w:hAnsi="Times New Roman" w:cs="Times New Roman"/>
          <w:sz w:val="24"/>
          <w:szCs w:val="24"/>
        </w:rPr>
        <w:t xml:space="preserve">numeracy practices; </w:t>
      </w:r>
      <w:r w:rsidR="003407B7" w:rsidRPr="003407B7">
        <w:rPr>
          <w:rFonts w:ascii="Times New Roman" w:hAnsi="Times New Roman" w:cs="Times New Roman"/>
          <w:sz w:val="24"/>
          <w:szCs w:val="24"/>
        </w:rPr>
        <w:t xml:space="preserve">intuition strategy; marker value strategy; anchor strategy; </w:t>
      </w:r>
      <w:r w:rsidR="00D25FE6">
        <w:rPr>
          <w:rFonts w:ascii="Times New Roman" w:hAnsi="Times New Roman" w:cs="Times New Roman"/>
          <w:sz w:val="24"/>
          <w:szCs w:val="24"/>
        </w:rPr>
        <w:t xml:space="preserve">numerical </w:t>
      </w:r>
      <w:r w:rsidR="003407B7" w:rsidRPr="003407B7">
        <w:rPr>
          <w:rFonts w:ascii="Times New Roman" w:hAnsi="Times New Roman" w:cs="Times New Roman"/>
          <w:sz w:val="24"/>
          <w:szCs w:val="24"/>
        </w:rPr>
        <w:t>conversion strategy.</w:t>
      </w:r>
    </w:p>
    <w:p w14:paraId="1C05AD44" w14:textId="0A9F1901" w:rsidR="00D679E3" w:rsidRDefault="00AD3BE6" w:rsidP="00B723DE">
      <w:pPr>
        <w:spacing w:before="240" w:after="240"/>
        <w:jc w:val="both"/>
        <w:rPr>
          <w:rFonts w:ascii="Times New Roman" w:hAnsi="Times New Roman" w:cs="Times New Roman"/>
          <w:sz w:val="24"/>
          <w:szCs w:val="24"/>
        </w:rPr>
      </w:pPr>
      <w:r>
        <w:rPr>
          <w:rFonts w:ascii="Times New Roman" w:hAnsi="Times New Roman" w:cs="Times New Roman"/>
          <w:sz w:val="24"/>
          <w:szCs w:val="24"/>
        </w:rPr>
        <w:br w:type="page"/>
      </w:r>
      <w:r w:rsidR="00E05C1D">
        <w:rPr>
          <w:rFonts w:ascii="Times New Roman" w:hAnsi="Times New Roman" w:cs="Times New Roman"/>
          <w:b/>
          <w:sz w:val="24"/>
          <w:szCs w:val="24"/>
        </w:rPr>
        <w:lastRenderedPageBreak/>
        <w:t>Introduction</w:t>
      </w:r>
    </w:p>
    <w:p w14:paraId="1BA4084F" w14:textId="26FB0670" w:rsidR="00D679E3" w:rsidRPr="00B723DE" w:rsidRDefault="00A307F2" w:rsidP="006368DB">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827898" w:rsidRPr="00B723DE">
        <w:rPr>
          <w:rFonts w:ascii="Times New Roman" w:hAnsi="Times New Roman" w:cs="Times New Roman"/>
          <w:sz w:val="24"/>
          <w:szCs w:val="24"/>
        </w:rPr>
        <w:t xml:space="preserve">When people travel to another country, they </w:t>
      </w:r>
      <w:r w:rsidR="006368DB">
        <w:rPr>
          <w:rFonts w:ascii="Times New Roman" w:hAnsi="Times New Roman" w:cs="Times New Roman"/>
          <w:sz w:val="24"/>
          <w:szCs w:val="24"/>
        </w:rPr>
        <w:t xml:space="preserve">often </w:t>
      </w:r>
      <w:r w:rsidR="00827898" w:rsidRPr="00B723DE">
        <w:rPr>
          <w:rFonts w:ascii="Times New Roman" w:hAnsi="Times New Roman" w:cs="Times New Roman"/>
          <w:sz w:val="24"/>
          <w:szCs w:val="24"/>
        </w:rPr>
        <w:t xml:space="preserve">need to adapt to using a different currency. </w:t>
      </w:r>
      <w:r w:rsidR="006368DB">
        <w:rPr>
          <w:rFonts w:ascii="Times New Roman" w:hAnsi="Times New Roman" w:cs="Times New Roman"/>
          <w:sz w:val="24"/>
          <w:szCs w:val="24"/>
        </w:rPr>
        <w:t xml:space="preserve">We can understand </w:t>
      </w:r>
      <w:r w:rsidR="00827898" w:rsidRPr="00B723DE">
        <w:rPr>
          <w:rFonts w:ascii="Times New Roman" w:hAnsi="Times New Roman" w:cs="Times New Roman"/>
          <w:sz w:val="24"/>
          <w:szCs w:val="24"/>
        </w:rPr>
        <w:t xml:space="preserve">how they might do this </w:t>
      </w:r>
      <w:r w:rsidR="006368DB">
        <w:rPr>
          <w:rFonts w:ascii="Times New Roman" w:hAnsi="Times New Roman" w:cs="Times New Roman"/>
          <w:sz w:val="24"/>
          <w:szCs w:val="24"/>
        </w:rPr>
        <w:t>by considering how citizens learn to adapt when the entire country changes its currency. In such a situation</w:t>
      </w:r>
      <w:r w:rsidR="00E05C1D" w:rsidRPr="00B723DE">
        <w:rPr>
          <w:rFonts w:ascii="Times New Roman" w:hAnsi="Times New Roman" w:cs="Times New Roman"/>
          <w:sz w:val="24"/>
          <w:szCs w:val="24"/>
        </w:rPr>
        <w:t xml:space="preserve">, </w:t>
      </w:r>
      <w:r w:rsidR="006368DB">
        <w:rPr>
          <w:rFonts w:ascii="Times New Roman" w:hAnsi="Times New Roman" w:cs="Times New Roman"/>
          <w:sz w:val="24"/>
          <w:szCs w:val="24"/>
        </w:rPr>
        <w:t xml:space="preserve">people </w:t>
      </w:r>
      <w:r w:rsidR="00E05C1D" w:rsidRPr="00B723DE">
        <w:rPr>
          <w:rFonts w:ascii="Times New Roman" w:hAnsi="Times New Roman" w:cs="Times New Roman"/>
          <w:sz w:val="24"/>
          <w:szCs w:val="24"/>
        </w:rPr>
        <w:t xml:space="preserve">engage in currency conversion </w:t>
      </w:r>
      <w:r w:rsidR="006368DB">
        <w:rPr>
          <w:rFonts w:ascii="Times New Roman" w:hAnsi="Times New Roman" w:cs="Times New Roman"/>
          <w:sz w:val="24"/>
          <w:szCs w:val="24"/>
        </w:rPr>
        <w:t xml:space="preserve">practices </w:t>
      </w:r>
      <w:r w:rsidR="00E05C1D" w:rsidRPr="00B723DE">
        <w:rPr>
          <w:rFonts w:ascii="Times New Roman" w:hAnsi="Times New Roman" w:cs="Times New Roman"/>
          <w:sz w:val="24"/>
          <w:szCs w:val="24"/>
        </w:rPr>
        <w:t>to understand value</w:t>
      </w:r>
      <w:r w:rsidR="00A5186A" w:rsidRPr="00B723DE">
        <w:rPr>
          <w:rFonts w:ascii="Times New Roman" w:hAnsi="Times New Roman" w:cs="Times New Roman"/>
          <w:sz w:val="24"/>
          <w:szCs w:val="24"/>
        </w:rPr>
        <w:t>s in the new</w:t>
      </w:r>
      <w:r w:rsidR="00E97E74" w:rsidRPr="00B723DE">
        <w:rPr>
          <w:rFonts w:ascii="Times New Roman" w:hAnsi="Times New Roman" w:cs="Times New Roman"/>
          <w:sz w:val="24"/>
          <w:szCs w:val="24"/>
        </w:rPr>
        <w:t xml:space="preserve"> money</w:t>
      </w:r>
      <w:r w:rsidR="00E05C1D" w:rsidRPr="00B723DE">
        <w:rPr>
          <w:rFonts w:ascii="Times New Roman" w:hAnsi="Times New Roman" w:cs="Times New Roman"/>
          <w:sz w:val="24"/>
          <w:szCs w:val="24"/>
        </w:rPr>
        <w:t xml:space="preserve">.  The value can be understood by </w:t>
      </w:r>
      <w:r w:rsidR="00B07C21" w:rsidRPr="00B723DE">
        <w:rPr>
          <w:rFonts w:ascii="Times New Roman" w:hAnsi="Times New Roman" w:cs="Times New Roman"/>
          <w:sz w:val="24"/>
          <w:szCs w:val="24"/>
        </w:rPr>
        <w:t xml:space="preserve">numerical </w:t>
      </w:r>
      <w:r w:rsidR="00E05C1D" w:rsidRPr="00B723DE">
        <w:rPr>
          <w:rFonts w:ascii="Times New Roman" w:hAnsi="Times New Roman" w:cs="Times New Roman"/>
          <w:sz w:val="24"/>
          <w:szCs w:val="24"/>
        </w:rPr>
        <w:t>conversion to the familiar currency or by comparing the prices of other products.</w:t>
      </w:r>
      <w:r w:rsidR="00857E81">
        <w:rPr>
          <w:rFonts w:ascii="Times New Roman" w:hAnsi="Times New Roman" w:cs="Times New Roman"/>
          <w:sz w:val="24"/>
          <w:szCs w:val="24"/>
        </w:rPr>
        <w:t xml:space="preserve"> In order</w:t>
      </w:r>
      <w:r w:rsidR="00E05C1D" w:rsidRPr="00B723DE">
        <w:rPr>
          <w:rFonts w:ascii="Times New Roman" w:hAnsi="Times New Roman" w:cs="Times New Roman"/>
          <w:sz w:val="24"/>
          <w:szCs w:val="24"/>
        </w:rPr>
        <w:t xml:space="preserve"> to make a comparison to similar products</w:t>
      </w:r>
      <w:r w:rsidR="00361282" w:rsidRPr="00B723DE">
        <w:rPr>
          <w:rFonts w:ascii="Times New Roman" w:hAnsi="Times New Roman" w:cs="Times New Roman"/>
          <w:sz w:val="24"/>
          <w:szCs w:val="24"/>
        </w:rPr>
        <w:t>, a</w:t>
      </w:r>
      <w:r w:rsidR="00E05C1D" w:rsidRPr="00B723DE">
        <w:rPr>
          <w:rFonts w:ascii="Times New Roman" w:hAnsi="Times New Roman" w:cs="Times New Roman"/>
          <w:sz w:val="24"/>
          <w:szCs w:val="24"/>
        </w:rPr>
        <w:t xml:space="preserve"> certain level of price knowledge </w:t>
      </w:r>
      <w:r w:rsidR="00730129" w:rsidRPr="00B723DE">
        <w:rPr>
          <w:rFonts w:ascii="Times New Roman" w:hAnsi="Times New Roman" w:cs="Times New Roman"/>
          <w:sz w:val="24"/>
          <w:szCs w:val="24"/>
        </w:rPr>
        <w:t xml:space="preserve">in the new currency </w:t>
      </w:r>
      <w:r w:rsidR="00E05C1D" w:rsidRPr="00B723DE">
        <w:rPr>
          <w:rFonts w:ascii="Times New Roman" w:hAnsi="Times New Roman" w:cs="Times New Roman"/>
          <w:sz w:val="24"/>
          <w:szCs w:val="24"/>
        </w:rPr>
        <w:t>is required</w:t>
      </w:r>
      <w:r w:rsidR="00B07C21" w:rsidRPr="00B723DE">
        <w:rPr>
          <w:rFonts w:ascii="Times New Roman" w:hAnsi="Times New Roman" w:cs="Times New Roman"/>
          <w:sz w:val="24"/>
          <w:szCs w:val="24"/>
        </w:rPr>
        <w:t>,</w:t>
      </w:r>
      <w:r w:rsidR="00E05C1D" w:rsidRPr="00B723DE">
        <w:rPr>
          <w:rFonts w:ascii="Times New Roman" w:hAnsi="Times New Roman" w:cs="Times New Roman"/>
          <w:sz w:val="24"/>
          <w:szCs w:val="24"/>
        </w:rPr>
        <w:t xml:space="preserve"> which may be </w:t>
      </w:r>
      <w:r w:rsidR="00A5186A" w:rsidRPr="00B723DE">
        <w:rPr>
          <w:rFonts w:ascii="Times New Roman" w:hAnsi="Times New Roman" w:cs="Times New Roman"/>
          <w:sz w:val="24"/>
          <w:szCs w:val="24"/>
        </w:rPr>
        <w:t>lacking</w:t>
      </w:r>
      <w:r w:rsidR="00E05C1D" w:rsidRPr="00B723DE">
        <w:rPr>
          <w:rFonts w:ascii="Times New Roman" w:hAnsi="Times New Roman" w:cs="Times New Roman"/>
          <w:sz w:val="24"/>
          <w:szCs w:val="24"/>
        </w:rPr>
        <w:t xml:space="preserve"> at the time of the changeover (Jonas </w:t>
      </w:r>
      <w:r w:rsidR="00E05C1D" w:rsidRPr="002F7007">
        <w:rPr>
          <w:rFonts w:ascii="Times New Roman" w:hAnsi="Times New Roman" w:cs="Times New Roman"/>
          <w:sz w:val="24"/>
          <w:szCs w:val="24"/>
        </w:rPr>
        <w:t>et al</w:t>
      </w:r>
      <w:r w:rsidR="00E05C1D" w:rsidRPr="00B723DE">
        <w:rPr>
          <w:rFonts w:ascii="Times New Roman" w:hAnsi="Times New Roman" w:cs="Times New Roman"/>
          <w:i/>
          <w:sz w:val="24"/>
          <w:szCs w:val="24"/>
        </w:rPr>
        <w:t xml:space="preserve">. </w:t>
      </w:r>
      <w:r w:rsidR="00E05C1D" w:rsidRPr="00B723DE">
        <w:rPr>
          <w:rFonts w:ascii="Times New Roman" w:hAnsi="Times New Roman" w:cs="Times New Roman"/>
          <w:sz w:val="24"/>
          <w:szCs w:val="24"/>
        </w:rPr>
        <w:t xml:space="preserve">2002; Gamble </w:t>
      </w:r>
      <w:r w:rsidR="00E05C1D" w:rsidRPr="002F7007">
        <w:rPr>
          <w:rFonts w:ascii="Times New Roman" w:hAnsi="Times New Roman" w:cs="Times New Roman"/>
          <w:sz w:val="24"/>
          <w:szCs w:val="24"/>
        </w:rPr>
        <w:t>et al.</w:t>
      </w:r>
      <w:r w:rsidR="00E05C1D" w:rsidRPr="00B723DE">
        <w:rPr>
          <w:rFonts w:ascii="Times New Roman" w:hAnsi="Times New Roman" w:cs="Times New Roman"/>
          <w:sz w:val="24"/>
          <w:szCs w:val="24"/>
        </w:rPr>
        <w:t xml:space="preserve"> 2002). </w:t>
      </w:r>
      <w:r w:rsidR="00152FD1" w:rsidRPr="00B723DE">
        <w:rPr>
          <w:rFonts w:ascii="Times New Roman" w:hAnsi="Times New Roman" w:cs="Times New Roman"/>
          <w:sz w:val="24"/>
          <w:szCs w:val="24"/>
        </w:rPr>
        <w:t xml:space="preserve">According to </w:t>
      </w:r>
      <w:r w:rsidR="00152FD1" w:rsidRPr="00B723DE">
        <w:rPr>
          <w:rFonts w:ascii="Times New Roman" w:hAnsi="Times New Roman"/>
          <w:sz w:val="24"/>
          <w:szCs w:val="24"/>
        </w:rPr>
        <w:t xml:space="preserve">Dehaene </w:t>
      </w:r>
      <w:r w:rsidR="003324C5">
        <w:rPr>
          <w:rFonts w:ascii="Times New Roman" w:hAnsi="Times New Roman"/>
          <w:sz w:val="24"/>
          <w:szCs w:val="24"/>
        </w:rPr>
        <w:t>and</w:t>
      </w:r>
      <w:r w:rsidR="00965AA6" w:rsidRPr="00B723DE">
        <w:rPr>
          <w:rFonts w:ascii="Times New Roman" w:hAnsi="Times New Roman"/>
          <w:sz w:val="24"/>
          <w:szCs w:val="24"/>
        </w:rPr>
        <w:t xml:space="preserve"> </w:t>
      </w:r>
      <w:r w:rsidR="00152FD1" w:rsidRPr="00B723DE">
        <w:rPr>
          <w:rFonts w:ascii="Times New Roman" w:hAnsi="Times New Roman"/>
          <w:sz w:val="24"/>
          <w:szCs w:val="24"/>
        </w:rPr>
        <w:t>Marques (2002) price knowledge is not stored</w:t>
      </w:r>
      <w:r w:rsidR="002F7007">
        <w:rPr>
          <w:rFonts w:ascii="Times New Roman" w:hAnsi="Times New Roman"/>
          <w:sz w:val="24"/>
          <w:szCs w:val="24"/>
        </w:rPr>
        <w:t xml:space="preserve"> in memory</w:t>
      </w:r>
      <w:r w:rsidR="00152FD1" w:rsidRPr="00B723DE">
        <w:rPr>
          <w:rFonts w:ascii="Times New Roman" w:hAnsi="Times New Roman"/>
          <w:sz w:val="24"/>
          <w:szCs w:val="24"/>
        </w:rPr>
        <w:t xml:space="preserve"> as an exact price for a product</w:t>
      </w:r>
      <w:r w:rsidR="00857E81">
        <w:rPr>
          <w:rFonts w:ascii="Times New Roman" w:hAnsi="Times New Roman"/>
          <w:sz w:val="24"/>
          <w:szCs w:val="24"/>
        </w:rPr>
        <w:t>,</w:t>
      </w:r>
      <w:r w:rsidR="00152FD1" w:rsidRPr="00B723DE">
        <w:rPr>
          <w:rFonts w:ascii="Times New Roman" w:hAnsi="Times New Roman"/>
          <w:sz w:val="24"/>
          <w:szCs w:val="24"/>
        </w:rPr>
        <w:t xml:space="preserve"> but rather as an approximate range of values.</w:t>
      </w:r>
      <w:r w:rsidR="003A1953" w:rsidRPr="00B723DE">
        <w:rPr>
          <w:rFonts w:ascii="Times New Roman" w:hAnsi="Times New Roman"/>
          <w:sz w:val="24"/>
          <w:szCs w:val="24"/>
        </w:rPr>
        <w:t xml:space="preserve"> </w:t>
      </w:r>
    </w:p>
    <w:p w14:paraId="06F2B873" w14:textId="44AE8A63" w:rsidR="00857E81" w:rsidRDefault="004A6C73" w:rsidP="00C20957">
      <w:pPr>
        <w:spacing w:before="120" w:after="120" w:line="240" w:lineRule="auto"/>
        <w:ind w:firstLine="720"/>
        <w:jc w:val="both"/>
        <w:rPr>
          <w:rFonts w:ascii="Times New Roman" w:hAnsi="Times New Roman" w:cs="Times New Roman"/>
          <w:sz w:val="24"/>
          <w:szCs w:val="24"/>
        </w:rPr>
      </w:pPr>
      <w:r w:rsidRPr="00B723DE">
        <w:rPr>
          <w:rFonts w:ascii="Times New Roman" w:hAnsi="Times New Roman" w:cs="Times New Roman"/>
          <w:sz w:val="24"/>
          <w:szCs w:val="24"/>
        </w:rPr>
        <w:t>When first developing</w:t>
      </w:r>
      <w:r w:rsidR="00312F95" w:rsidRPr="00B723DE">
        <w:rPr>
          <w:rFonts w:ascii="Times New Roman" w:hAnsi="Times New Roman" w:cs="Times New Roman"/>
          <w:sz w:val="24"/>
          <w:szCs w:val="24"/>
        </w:rPr>
        <w:t xml:space="preserve"> </w:t>
      </w:r>
      <w:r w:rsidR="00E05C1D" w:rsidRPr="00B723DE">
        <w:rPr>
          <w:rFonts w:ascii="Times New Roman" w:hAnsi="Times New Roman" w:cs="Times New Roman"/>
          <w:sz w:val="24"/>
          <w:szCs w:val="24"/>
        </w:rPr>
        <w:t xml:space="preserve">intuition for prices </w:t>
      </w:r>
      <w:r w:rsidR="00312F95" w:rsidRPr="00B723DE">
        <w:rPr>
          <w:rFonts w:ascii="Times New Roman" w:hAnsi="Times New Roman" w:cs="Times New Roman"/>
          <w:sz w:val="24"/>
          <w:szCs w:val="24"/>
        </w:rPr>
        <w:t xml:space="preserve">in the new currency, the </w:t>
      </w:r>
      <w:r w:rsidR="00E05C1D" w:rsidRPr="00B723DE">
        <w:rPr>
          <w:rFonts w:ascii="Times New Roman" w:hAnsi="Times New Roman" w:cs="Times New Roman"/>
          <w:sz w:val="24"/>
          <w:szCs w:val="24"/>
        </w:rPr>
        <w:t xml:space="preserve">majority of </w:t>
      </w:r>
      <w:r w:rsidRPr="00B723DE">
        <w:rPr>
          <w:rFonts w:ascii="Times New Roman" w:hAnsi="Times New Roman" w:cs="Times New Roman"/>
          <w:sz w:val="24"/>
          <w:szCs w:val="24"/>
        </w:rPr>
        <w:t>people rely</w:t>
      </w:r>
      <w:r w:rsidR="00E05C1D" w:rsidRPr="00B723DE">
        <w:rPr>
          <w:rFonts w:ascii="Times New Roman" w:hAnsi="Times New Roman" w:cs="Times New Roman"/>
          <w:sz w:val="24"/>
          <w:szCs w:val="24"/>
        </w:rPr>
        <w:t xml:space="preserve"> on </w:t>
      </w:r>
      <w:r w:rsidR="00730129" w:rsidRPr="00B723DE">
        <w:rPr>
          <w:rFonts w:ascii="Times New Roman" w:hAnsi="Times New Roman" w:cs="Times New Roman"/>
          <w:sz w:val="24"/>
          <w:szCs w:val="24"/>
        </w:rPr>
        <w:t xml:space="preserve">direct </w:t>
      </w:r>
      <w:r w:rsidR="00857E81">
        <w:rPr>
          <w:rFonts w:ascii="Times New Roman" w:hAnsi="Times New Roman" w:cs="Times New Roman"/>
          <w:sz w:val="24"/>
          <w:szCs w:val="24"/>
        </w:rPr>
        <w:t xml:space="preserve">numerical </w:t>
      </w:r>
      <w:r w:rsidR="00E05C1D" w:rsidRPr="00B723DE">
        <w:rPr>
          <w:rFonts w:ascii="Times New Roman" w:hAnsi="Times New Roman" w:cs="Times New Roman"/>
          <w:sz w:val="24"/>
          <w:szCs w:val="24"/>
        </w:rPr>
        <w:t>conversion to mak</w:t>
      </w:r>
      <w:r w:rsidR="00560BAA" w:rsidRPr="00B723DE">
        <w:rPr>
          <w:rFonts w:ascii="Times New Roman" w:hAnsi="Times New Roman" w:cs="Times New Roman"/>
          <w:sz w:val="24"/>
          <w:szCs w:val="24"/>
        </w:rPr>
        <w:t>e</w:t>
      </w:r>
      <w:r w:rsidR="00E05C1D" w:rsidRPr="00B723DE">
        <w:rPr>
          <w:rFonts w:ascii="Times New Roman" w:hAnsi="Times New Roman" w:cs="Times New Roman"/>
          <w:sz w:val="24"/>
          <w:szCs w:val="24"/>
        </w:rPr>
        <w:t xml:space="preserve"> money related decisions, </w:t>
      </w:r>
      <w:r w:rsidR="00560BAA" w:rsidRPr="00B723DE">
        <w:rPr>
          <w:rFonts w:ascii="Times New Roman" w:hAnsi="Times New Roman" w:cs="Times New Roman"/>
          <w:sz w:val="24"/>
          <w:szCs w:val="24"/>
        </w:rPr>
        <w:t xml:space="preserve">such as </w:t>
      </w:r>
      <w:r w:rsidR="00E05C1D" w:rsidRPr="00B723DE">
        <w:rPr>
          <w:rFonts w:ascii="Times New Roman" w:hAnsi="Times New Roman" w:cs="Times New Roman"/>
          <w:sz w:val="24"/>
          <w:szCs w:val="24"/>
        </w:rPr>
        <w:t xml:space="preserve">evaluating how much to pay for certain products </w:t>
      </w:r>
      <w:r w:rsidRPr="00B723DE">
        <w:rPr>
          <w:rFonts w:ascii="Times New Roman" w:hAnsi="Times New Roman" w:cs="Times New Roman"/>
          <w:sz w:val="24"/>
          <w:szCs w:val="24"/>
        </w:rPr>
        <w:t>and services,</w:t>
      </w:r>
      <w:r w:rsidR="00E05C1D" w:rsidRPr="00B723DE">
        <w:rPr>
          <w:rFonts w:ascii="Times New Roman" w:hAnsi="Times New Roman" w:cs="Times New Roman"/>
          <w:sz w:val="24"/>
          <w:szCs w:val="24"/>
        </w:rPr>
        <w:t xml:space="preserve"> or jud</w:t>
      </w:r>
      <w:r w:rsidR="00857E81">
        <w:rPr>
          <w:rFonts w:ascii="Times New Roman" w:hAnsi="Times New Roman" w:cs="Times New Roman"/>
          <w:sz w:val="24"/>
          <w:szCs w:val="24"/>
        </w:rPr>
        <w:t>g</w:t>
      </w:r>
      <w:r w:rsidR="00E05C1D" w:rsidRPr="00B723DE">
        <w:rPr>
          <w:rFonts w:ascii="Times New Roman" w:hAnsi="Times New Roman" w:cs="Times New Roman"/>
          <w:sz w:val="24"/>
          <w:szCs w:val="24"/>
        </w:rPr>
        <w:t>ing how much money to withdraw from a cash machine. Based on these experiences people learn</w:t>
      </w:r>
      <w:r w:rsidR="002F7007">
        <w:rPr>
          <w:rFonts w:ascii="Times New Roman" w:hAnsi="Times New Roman" w:cs="Times New Roman"/>
          <w:sz w:val="24"/>
          <w:szCs w:val="24"/>
        </w:rPr>
        <w:t xml:space="preserve"> to handle </w:t>
      </w:r>
      <w:r w:rsidR="00D448A4">
        <w:rPr>
          <w:rFonts w:ascii="Times New Roman" w:hAnsi="Times New Roman" w:cs="Times New Roman"/>
          <w:sz w:val="24"/>
          <w:szCs w:val="24"/>
        </w:rPr>
        <w:t xml:space="preserve">the </w:t>
      </w:r>
      <w:r w:rsidR="002F7007">
        <w:rPr>
          <w:rFonts w:ascii="Times New Roman" w:hAnsi="Times New Roman" w:cs="Times New Roman"/>
          <w:sz w:val="24"/>
          <w:szCs w:val="24"/>
        </w:rPr>
        <w:t>immediate demands on them</w:t>
      </w:r>
      <w:r w:rsidR="00E05C1D" w:rsidRPr="00B723DE">
        <w:rPr>
          <w:rFonts w:ascii="Times New Roman" w:hAnsi="Times New Roman" w:cs="Times New Roman"/>
          <w:sz w:val="24"/>
          <w:szCs w:val="24"/>
        </w:rPr>
        <w:t xml:space="preserve">, </w:t>
      </w:r>
      <w:r w:rsidR="00857E81">
        <w:rPr>
          <w:rFonts w:ascii="Times New Roman" w:hAnsi="Times New Roman" w:cs="Times New Roman"/>
          <w:sz w:val="24"/>
          <w:szCs w:val="24"/>
        </w:rPr>
        <w:t xml:space="preserve">and </w:t>
      </w:r>
      <w:r w:rsidR="00D448A4">
        <w:rPr>
          <w:rFonts w:ascii="Times New Roman" w:hAnsi="Times New Roman" w:cs="Times New Roman"/>
          <w:sz w:val="24"/>
          <w:szCs w:val="24"/>
        </w:rPr>
        <w:t xml:space="preserve">to </w:t>
      </w:r>
      <w:r w:rsidR="00857E81">
        <w:rPr>
          <w:rFonts w:ascii="Times New Roman" w:hAnsi="Times New Roman" w:cs="Times New Roman"/>
          <w:sz w:val="24"/>
          <w:szCs w:val="24"/>
        </w:rPr>
        <w:t xml:space="preserve">develop effective </w:t>
      </w:r>
      <w:r w:rsidR="00241A8D">
        <w:rPr>
          <w:rFonts w:ascii="Times New Roman" w:hAnsi="Times New Roman" w:cs="Times New Roman"/>
          <w:sz w:val="24"/>
          <w:szCs w:val="24"/>
        </w:rPr>
        <w:t xml:space="preserve">numeracy </w:t>
      </w:r>
      <w:r w:rsidR="00857E81">
        <w:rPr>
          <w:rFonts w:ascii="Times New Roman" w:hAnsi="Times New Roman" w:cs="Times New Roman"/>
          <w:sz w:val="24"/>
          <w:szCs w:val="24"/>
        </w:rPr>
        <w:t>practices</w:t>
      </w:r>
      <w:r w:rsidR="00241A8D">
        <w:rPr>
          <w:rFonts w:ascii="Times New Roman" w:hAnsi="Times New Roman" w:cs="Times New Roman"/>
          <w:sz w:val="24"/>
          <w:szCs w:val="24"/>
        </w:rPr>
        <w:t xml:space="preserve"> for use in conversion</w:t>
      </w:r>
      <w:r w:rsidR="00857E81">
        <w:rPr>
          <w:rFonts w:ascii="Times New Roman" w:hAnsi="Times New Roman" w:cs="Times New Roman"/>
          <w:sz w:val="24"/>
          <w:szCs w:val="24"/>
        </w:rPr>
        <w:t xml:space="preserve">. </w:t>
      </w:r>
      <w:r w:rsidR="00241A8D">
        <w:rPr>
          <w:rFonts w:ascii="Times New Roman" w:hAnsi="Times New Roman" w:cs="Times New Roman"/>
          <w:sz w:val="24"/>
          <w:szCs w:val="24"/>
        </w:rPr>
        <w:t xml:space="preserve">These numeracy practices </w:t>
      </w:r>
      <w:r w:rsidR="00AB54C2">
        <w:rPr>
          <w:rFonts w:ascii="Times New Roman" w:hAnsi="Times New Roman" w:cs="Times New Roman"/>
          <w:sz w:val="24"/>
          <w:szCs w:val="24"/>
        </w:rPr>
        <w:t xml:space="preserve">focus on numerical, quantitative, spatial relations and </w:t>
      </w:r>
      <w:r w:rsidR="00241A8D">
        <w:rPr>
          <w:rFonts w:ascii="Times New Roman" w:hAnsi="Times New Roman" w:cs="Times New Roman"/>
          <w:sz w:val="24"/>
          <w:szCs w:val="24"/>
        </w:rPr>
        <w:t>include calculation (e.g. usin</w:t>
      </w:r>
      <w:r w:rsidR="00AB54C2">
        <w:rPr>
          <w:rFonts w:ascii="Times New Roman" w:hAnsi="Times New Roman" w:cs="Times New Roman"/>
          <w:sz w:val="24"/>
          <w:szCs w:val="24"/>
        </w:rPr>
        <w:t>g conversion factors as ratios);</w:t>
      </w:r>
      <w:r w:rsidR="00241A8D">
        <w:rPr>
          <w:rFonts w:ascii="Times New Roman" w:hAnsi="Times New Roman" w:cs="Times New Roman"/>
          <w:sz w:val="24"/>
          <w:szCs w:val="24"/>
        </w:rPr>
        <w:t xml:space="preserve"> comparison of values </w:t>
      </w:r>
      <w:r w:rsidR="00AB54C2">
        <w:rPr>
          <w:rFonts w:ascii="Times New Roman" w:hAnsi="Times New Roman" w:cs="Times New Roman"/>
          <w:sz w:val="24"/>
          <w:szCs w:val="24"/>
        </w:rPr>
        <w:t xml:space="preserve">(including </w:t>
      </w:r>
      <w:r w:rsidR="00AA0BA0">
        <w:rPr>
          <w:rFonts w:ascii="Times New Roman" w:hAnsi="Times New Roman" w:cs="Times New Roman"/>
          <w:sz w:val="24"/>
          <w:szCs w:val="24"/>
        </w:rPr>
        <w:t>judging</w:t>
      </w:r>
      <w:r w:rsidR="00241A8D">
        <w:rPr>
          <w:rFonts w:ascii="Times New Roman" w:hAnsi="Times New Roman" w:cs="Times New Roman"/>
          <w:sz w:val="24"/>
          <w:szCs w:val="24"/>
        </w:rPr>
        <w:t xml:space="preserve"> whether differences are worth bothering</w:t>
      </w:r>
      <w:r w:rsidR="00AB54C2">
        <w:rPr>
          <w:rFonts w:ascii="Times New Roman" w:hAnsi="Times New Roman" w:cs="Times New Roman"/>
          <w:sz w:val="24"/>
          <w:szCs w:val="24"/>
        </w:rPr>
        <w:t xml:space="preserve"> about</w:t>
      </w:r>
      <w:r w:rsidR="00241A8D">
        <w:rPr>
          <w:rFonts w:ascii="Times New Roman" w:hAnsi="Times New Roman" w:cs="Times New Roman"/>
          <w:sz w:val="24"/>
          <w:szCs w:val="24"/>
        </w:rPr>
        <w:t>)</w:t>
      </w:r>
      <w:r w:rsidR="00AB54C2">
        <w:rPr>
          <w:rFonts w:ascii="Times New Roman" w:hAnsi="Times New Roman" w:cs="Times New Roman"/>
          <w:sz w:val="24"/>
          <w:szCs w:val="24"/>
        </w:rPr>
        <w:t>;</w:t>
      </w:r>
      <w:r w:rsidR="00241A8D">
        <w:rPr>
          <w:rFonts w:ascii="Times New Roman" w:hAnsi="Times New Roman" w:cs="Times New Roman"/>
          <w:sz w:val="24"/>
          <w:szCs w:val="24"/>
        </w:rPr>
        <w:t xml:space="preserve"> and estimation</w:t>
      </w:r>
      <w:r w:rsidR="00AB54C2">
        <w:rPr>
          <w:rFonts w:ascii="Times New Roman" w:hAnsi="Times New Roman" w:cs="Times New Roman"/>
          <w:sz w:val="24"/>
          <w:szCs w:val="24"/>
        </w:rPr>
        <w:t xml:space="preserve"> (</w:t>
      </w:r>
      <w:r w:rsidR="00241A8D">
        <w:rPr>
          <w:rFonts w:ascii="Times New Roman" w:hAnsi="Times New Roman" w:cs="Times New Roman"/>
          <w:sz w:val="24"/>
          <w:szCs w:val="24"/>
        </w:rPr>
        <w:t>Yasukawa et al., 2018)</w:t>
      </w:r>
      <w:r w:rsidR="003A0E99">
        <w:rPr>
          <w:rFonts w:ascii="Times New Roman" w:hAnsi="Times New Roman" w:cs="Times New Roman"/>
          <w:sz w:val="24"/>
          <w:szCs w:val="24"/>
        </w:rPr>
        <w:t>. T</w:t>
      </w:r>
      <w:r w:rsidR="00241A8D">
        <w:rPr>
          <w:rFonts w:ascii="Times New Roman" w:hAnsi="Times New Roman" w:cs="Times New Roman"/>
          <w:sz w:val="24"/>
          <w:szCs w:val="24"/>
        </w:rPr>
        <w:t xml:space="preserve">hey also include </w:t>
      </w:r>
      <w:r w:rsidR="00241A8D" w:rsidRPr="00D448A4">
        <w:rPr>
          <w:rFonts w:ascii="Times New Roman" w:hAnsi="Times New Roman" w:cs="Times New Roman"/>
          <w:i/>
          <w:sz w:val="24"/>
          <w:szCs w:val="24"/>
        </w:rPr>
        <w:t>strategies</w:t>
      </w:r>
      <w:r w:rsidR="00241A8D">
        <w:rPr>
          <w:rFonts w:ascii="Times New Roman" w:hAnsi="Times New Roman" w:cs="Times New Roman"/>
          <w:sz w:val="24"/>
          <w:szCs w:val="24"/>
        </w:rPr>
        <w:t xml:space="preserve"> repeatedly drawn on to deal with recurring problems that appear to be of the same type</w:t>
      </w:r>
      <w:r w:rsidR="003A0E99">
        <w:rPr>
          <w:rFonts w:ascii="Times New Roman" w:hAnsi="Times New Roman" w:cs="Times New Roman"/>
          <w:sz w:val="24"/>
          <w:szCs w:val="24"/>
        </w:rPr>
        <w:t>;</w:t>
      </w:r>
      <w:r w:rsidR="00241A8D">
        <w:rPr>
          <w:rFonts w:ascii="Times New Roman" w:hAnsi="Times New Roman" w:cs="Times New Roman"/>
          <w:sz w:val="24"/>
          <w:szCs w:val="24"/>
        </w:rPr>
        <w:t xml:space="preserve"> we focus on the strategies described</w:t>
      </w:r>
      <w:r w:rsidR="003A0E99">
        <w:rPr>
          <w:rFonts w:ascii="Times New Roman" w:hAnsi="Times New Roman" w:cs="Times New Roman"/>
          <w:sz w:val="24"/>
          <w:szCs w:val="24"/>
        </w:rPr>
        <w:t xml:space="preserve"> by Hofmann et al.</w:t>
      </w:r>
      <w:r w:rsidR="00241A8D">
        <w:rPr>
          <w:rFonts w:ascii="Times New Roman" w:hAnsi="Times New Roman" w:cs="Times New Roman"/>
          <w:sz w:val="24"/>
          <w:szCs w:val="24"/>
        </w:rPr>
        <w:t xml:space="preserve"> </w:t>
      </w:r>
      <w:r w:rsidR="003A0E99">
        <w:rPr>
          <w:rFonts w:ascii="Times New Roman" w:hAnsi="Times New Roman" w:cs="Times New Roman"/>
          <w:sz w:val="24"/>
          <w:szCs w:val="24"/>
        </w:rPr>
        <w:t>(</w:t>
      </w:r>
      <w:r w:rsidR="00241A8D">
        <w:rPr>
          <w:rFonts w:ascii="Times New Roman" w:hAnsi="Times New Roman" w:cs="Times New Roman"/>
          <w:sz w:val="24"/>
          <w:szCs w:val="24"/>
        </w:rPr>
        <w:t xml:space="preserve">2007) in their study of the </w:t>
      </w:r>
      <w:r w:rsidR="003A0E99">
        <w:rPr>
          <w:rFonts w:ascii="Times New Roman" w:hAnsi="Times New Roman" w:cs="Times New Roman"/>
          <w:sz w:val="24"/>
          <w:szCs w:val="24"/>
        </w:rPr>
        <w:t>Austrian conversion to the euro.</w:t>
      </w:r>
    </w:p>
    <w:p w14:paraId="794B0E2C" w14:textId="48D53573" w:rsidR="006368DB" w:rsidRDefault="003A0E99" w:rsidP="00C20957">
      <w:pPr>
        <w:spacing w:before="120"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During these processes, people </w:t>
      </w:r>
      <w:r w:rsidR="00E05C1D" w:rsidRPr="00B723DE">
        <w:rPr>
          <w:rFonts w:ascii="Times New Roman" w:hAnsi="Times New Roman" w:cs="Times New Roman"/>
          <w:sz w:val="24"/>
          <w:szCs w:val="24"/>
        </w:rPr>
        <w:t xml:space="preserve">also form attitudes. </w:t>
      </w:r>
      <w:r w:rsidR="00C62963" w:rsidRPr="00B723DE">
        <w:rPr>
          <w:rFonts w:ascii="Times New Roman" w:hAnsi="Times New Roman" w:cs="Times New Roman"/>
          <w:sz w:val="24"/>
          <w:szCs w:val="24"/>
        </w:rPr>
        <w:t>U</w:t>
      </w:r>
      <w:r w:rsidR="00E05C1D" w:rsidRPr="00B723DE">
        <w:rPr>
          <w:rFonts w:ascii="Times New Roman" w:hAnsi="Times New Roman" w:cs="Times New Roman"/>
          <w:sz w:val="24"/>
          <w:szCs w:val="24"/>
        </w:rPr>
        <w:t>nderstanding attitudes and the</w:t>
      </w:r>
      <w:r w:rsidR="00730129" w:rsidRPr="00B723DE">
        <w:rPr>
          <w:rFonts w:ascii="Times New Roman" w:hAnsi="Times New Roman" w:cs="Times New Roman"/>
          <w:sz w:val="24"/>
          <w:szCs w:val="24"/>
        </w:rPr>
        <w:t>ir</w:t>
      </w:r>
      <w:r w:rsidR="00312F95" w:rsidRPr="00B723DE">
        <w:rPr>
          <w:rFonts w:ascii="Times New Roman" w:hAnsi="Times New Roman" w:cs="Times New Roman"/>
          <w:sz w:val="24"/>
          <w:szCs w:val="24"/>
        </w:rPr>
        <w:t xml:space="preserve"> </w:t>
      </w:r>
      <w:r w:rsidR="00850098" w:rsidRPr="00B723DE">
        <w:rPr>
          <w:rFonts w:ascii="Times New Roman" w:hAnsi="Times New Roman" w:cs="Times New Roman"/>
          <w:sz w:val="24"/>
          <w:szCs w:val="24"/>
        </w:rPr>
        <w:t>social correlates</w:t>
      </w:r>
      <w:r w:rsidR="00E05C1D" w:rsidRPr="00B723DE">
        <w:rPr>
          <w:rFonts w:ascii="Times New Roman" w:hAnsi="Times New Roman" w:cs="Times New Roman"/>
          <w:sz w:val="24"/>
          <w:szCs w:val="24"/>
        </w:rPr>
        <w:t xml:space="preserve"> is important, as they influence people’s decisions and </w:t>
      </w:r>
      <w:r w:rsidR="00063FE8" w:rsidRPr="00B723DE">
        <w:rPr>
          <w:rFonts w:ascii="Times New Roman" w:hAnsi="Times New Roman" w:cs="Times New Roman"/>
          <w:sz w:val="24"/>
          <w:szCs w:val="24"/>
        </w:rPr>
        <w:t xml:space="preserve">practical </w:t>
      </w:r>
      <w:r w:rsidR="00E05C1D" w:rsidRPr="00B723DE">
        <w:rPr>
          <w:rFonts w:ascii="Times New Roman" w:hAnsi="Times New Roman" w:cs="Times New Roman"/>
          <w:sz w:val="24"/>
          <w:szCs w:val="24"/>
        </w:rPr>
        <w:t>actions</w:t>
      </w:r>
      <w:r w:rsidR="00C62963" w:rsidRPr="00B723DE">
        <w:rPr>
          <w:rFonts w:ascii="Times New Roman" w:hAnsi="Times New Roman" w:cs="Times New Roman"/>
          <w:sz w:val="24"/>
          <w:szCs w:val="24"/>
        </w:rPr>
        <w:t xml:space="preserve"> (Kokkinaki, 1998)</w:t>
      </w:r>
      <w:r w:rsidR="00965AA6" w:rsidRPr="00B723DE">
        <w:rPr>
          <w:rFonts w:ascii="Times New Roman" w:hAnsi="Times New Roman" w:cs="Times New Roman"/>
          <w:sz w:val="24"/>
          <w:szCs w:val="24"/>
        </w:rPr>
        <w:t>, including the ways that they convert prices</w:t>
      </w:r>
      <w:r w:rsidR="00C62963" w:rsidRPr="00B723DE">
        <w:rPr>
          <w:rFonts w:ascii="Times New Roman" w:hAnsi="Times New Roman" w:cs="Times New Roman"/>
          <w:sz w:val="24"/>
          <w:szCs w:val="24"/>
        </w:rPr>
        <w:t>.</w:t>
      </w:r>
      <w:r w:rsidR="00E05C1D" w:rsidRPr="00B723DE">
        <w:rPr>
          <w:rFonts w:ascii="Times New Roman" w:hAnsi="Times New Roman" w:cs="Times New Roman"/>
          <w:sz w:val="24"/>
          <w:szCs w:val="24"/>
        </w:rPr>
        <w:t xml:space="preserve"> </w:t>
      </w:r>
      <w:r w:rsidR="00C62963" w:rsidRPr="00B723DE">
        <w:rPr>
          <w:rFonts w:ascii="Times New Roman" w:hAnsi="Times New Roman" w:cs="Times New Roman"/>
          <w:sz w:val="24"/>
          <w:szCs w:val="24"/>
        </w:rPr>
        <w:t xml:space="preserve">Some people </w:t>
      </w:r>
      <w:r w:rsidR="00110817" w:rsidRPr="00B723DE">
        <w:rPr>
          <w:rFonts w:ascii="Times New Roman" w:hAnsi="Times New Roman" w:cs="Times New Roman"/>
          <w:sz w:val="24"/>
          <w:szCs w:val="24"/>
        </w:rPr>
        <w:t xml:space="preserve">may be </w:t>
      </w:r>
      <w:r w:rsidR="00C62963" w:rsidRPr="00B723DE">
        <w:rPr>
          <w:rFonts w:ascii="Times New Roman" w:hAnsi="Times New Roman" w:cs="Times New Roman"/>
          <w:sz w:val="24"/>
          <w:szCs w:val="24"/>
        </w:rPr>
        <w:t>emotionally attached to the national currency and, if the changeover is not handled sensitively, it can generate negative attitudes</w:t>
      </w:r>
      <w:r w:rsidR="00B07C21" w:rsidRPr="00B723DE">
        <w:rPr>
          <w:rFonts w:ascii="Times New Roman" w:hAnsi="Times New Roman" w:cs="Times New Roman"/>
          <w:sz w:val="24"/>
          <w:szCs w:val="24"/>
        </w:rPr>
        <w:t xml:space="preserve"> that can act as barriers to learning</w:t>
      </w:r>
      <w:r w:rsidR="00C62963" w:rsidRPr="00B723DE">
        <w:rPr>
          <w:rFonts w:ascii="Times New Roman" w:hAnsi="Times New Roman" w:cs="Times New Roman"/>
          <w:sz w:val="24"/>
          <w:szCs w:val="24"/>
        </w:rPr>
        <w:t>.</w:t>
      </w:r>
      <w:r w:rsidR="003A00C7" w:rsidRPr="00B723DE">
        <w:rPr>
          <w:rFonts w:ascii="Times New Roman" w:hAnsi="Times New Roman" w:cs="Times New Roman"/>
          <w:sz w:val="24"/>
          <w:szCs w:val="24"/>
        </w:rPr>
        <w:t>, Meier and Kirchler (1998) show that social communicat</w:t>
      </w:r>
      <w:r>
        <w:rPr>
          <w:rFonts w:ascii="Times New Roman" w:hAnsi="Times New Roman" w:cs="Times New Roman"/>
          <w:sz w:val="24"/>
          <w:szCs w:val="24"/>
        </w:rPr>
        <w:t>ions</w:t>
      </w:r>
      <w:r w:rsidR="003A00C7" w:rsidRPr="00B723DE">
        <w:rPr>
          <w:rFonts w:ascii="Times New Roman" w:hAnsi="Times New Roman" w:cs="Times New Roman"/>
          <w:sz w:val="24"/>
          <w:szCs w:val="24"/>
        </w:rPr>
        <w:t xml:space="preserve"> through media and discussions can affect attitudes</w:t>
      </w:r>
      <w:r>
        <w:rPr>
          <w:rFonts w:ascii="Times New Roman" w:hAnsi="Times New Roman" w:cs="Times New Roman"/>
          <w:sz w:val="24"/>
          <w:szCs w:val="24"/>
        </w:rPr>
        <w:t xml:space="preserve">, as can </w:t>
      </w:r>
      <w:r w:rsidRPr="00B723DE">
        <w:rPr>
          <w:rFonts w:ascii="Times New Roman" w:hAnsi="Times New Roman" w:cs="Times New Roman"/>
          <w:sz w:val="24"/>
          <w:szCs w:val="24"/>
        </w:rPr>
        <w:t>individual</w:t>
      </w:r>
      <w:r w:rsidR="003A00C7" w:rsidRPr="00B723DE">
        <w:rPr>
          <w:rFonts w:ascii="Times New Roman" w:hAnsi="Times New Roman" w:cs="Times New Roman"/>
          <w:sz w:val="24"/>
          <w:szCs w:val="24"/>
        </w:rPr>
        <w:t xml:space="preserve"> perceptions and expectations of price changes and inflation (Ranyard</w:t>
      </w:r>
      <w:r w:rsidR="00965AA6" w:rsidRPr="00B723DE">
        <w:rPr>
          <w:rFonts w:ascii="Times New Roman" w:hAnsi="Times New Roman" w:cs="Times New Roman"/>
          <w:sz w:val="24"/>
          <w:szCs w:val="24"/>
        </w:rPr>
        <w:t>,</w:t>
      </w:r>
      <w:r w:rsidR="00645054" w:rsidRPr="00B723DE">
        <w:rPr>
          <w:rFonts w:ascii="Times New Roman" w:hAnsi="Times New Roman" w:cs="Times New Roman"/>
          <w:sz w:val="24"/>
          <w:szCs w:val="24"/>
        </w:rPr>
        <w:t xml:space="preserve"> </w:t>
      </w:r>
      <w:r w:rsidR="00965AA6" w:rsidRPr="00B723DE">
        <w:rPr>
          <w:rFonts w:ascii="Times New Roman" w:hAnsi="Times New Roman" w:cs="Times New Roman"/>
          <w:sz w:val="24"/>
          <w:szCs w:val="24"/>
        </w:rPr>
        <w:t>Missier,</w:t>
      </w:r>
      <w:r w:rsidR="00645054" w:rsidRPr="00B723DE">
        <w:rPr>
          <w:rFonts w:ascii="Times New Roman" w:hAnsi="Times New Roman" w:cs="Times New Roman"/>
          <w:sz w:val="24"/>
          <w:szCs w:val="24"/>
        </w:rPr>
        <w:t xml:space="preserve"> </w:t>
      </w:r>
      <w:r w:rsidR="00645054" w:rsidRPr="00B723DE">
        <w:rPr>
          <w:rFonts w:ascii="Times New Roman" w:hAnsi="Times New Roman"/>
          <w:sz w:val="24"/>
          <w:szCs w:val="24"/>
        </w:rPr>
        <w:t xml:space="preserve">Bonini, Duxbury </w:t>
      </w:r>
      <w:r w:rsidR="003324C5">
        <w:rPr>
          <w:rFonts w:ascii="Times New Roman" w:hAnsi="Times New Roman"/>
          <w:sz w:val="24"/>
          <w:szCs w:val="24"/>
        </w:rPr>
        <w:t>and</w:t>
      </w:r>
      <w:r w:rsidR="00645054" w:rsidRPr="00B723DE">
        <w:rPr>
          <w:rFonts w:ascii="Times New Roman" w:hAnsi="Times New Roman"/>
          <w:sz w:val="24"/>
          <w:szCs w:val="24"/>
        </w:rPr>
        <w:t xml:space="preserve"> Summers</w:t>
      </w:r>
      <w:r w:rsidR="003A00C7" w:rsidRPr="00B723DE">
        <w:rPr>
          <w:rFonts w:ascii="Times New Roman" w:hAnsi="Times New Roman" w:cs="Times New Roman"/>
          <w:sz w:val="24"/>
          <w:szCs w:val="24"/>
        </w:rPr>
        <w:t xml:space="preserve">, 2008). </w:t>
      </w:r>
      <w:r w:rsidR="004A6C73" w:rsidRPr="00B723DE">
        <w:rPr>
          <w:rFonts w:ascii="Times New Roman" w:hAnsi="Times New Roman" w:cs="Times New Roman"/>
          <w:sz w:val="24"/>
          <w:szCs w:val="24"/>
        </w:rPr>
        <w:t xml:space="preserve">Also crucial for the experience of individual citizens </w:t>
      </w:r>
      <w:r w:rsidR="004445E1" w:rsidRPr="00B723DE">
        <w:rPr>
          <w:rFonts w:ascii="Times New Roman" w:hAnsi="Times New Roman"/>
          <w:sz w:val="24"/>
          <w:szCs w:val="24"/>
        </w:rPr>
        <w:t>is</w:t>
      </w:r>
      <w:r w:rsidR="004445E1" w:rsidRPr="00B723DE">
        <w:rPr>
          <w:rFonts w:ascii="Times New Roman" w:hAnsi="Times New Roman" w:cs="Times New Roman"/>
          <w:sz w:val="24"/>
          <w:szCs w:val="24"/>
        </w:rPr>
        <w:t xml:space="preserve"> </w:t>
      </w:r>
      <w:r w:rsidR="004445E1" w:rsidRPr="00B723DE">
        <w:rPr>
          <w:rFonts w:ascii="Times New Roman" w:hAnsi="Times New Roman"/>
          <w:sz w:val="24"/>
          <w:szCs w:val="24"/>
        </w:rPr>
        <w:t>the part p</w:t>
      </w:r>
      <w:r w:rsidR="00FF15BA" w:rsidRPr="00B723DE">
        <w:rPr>
          <w:rFonts w:ascii="Times New Roman" w:hAnsi="Times New Roman"/>
          <w:sz w:val="24"/>
          <w:szCs w:val="24"/>
        </w:rPr>
        <w:t xml:space="preserve">layed by the state </w:t>
      </w:r>
      <w:r w:rsidR="00A307F2">
        <w:rPr>
          <w:rFonts w:ascii="Times New Roman" w:hAnsi="Times New Roman"/>
          <w:sz w:val="24"/>
          <w:szCs w:val="24"/>
        </w:rPr>
        <w:t xml:space="preserve">and other agencies </w:t>
      </w:r>
      <w:r w:rsidR="00FF15BA" w:rsidRPr="00B723DE">
        <w:rPr>
          <w:rFonts w:ascii="Times New Roman" w:hAnsi="Times New Roman"/>
          <w:sz w:val="24"/>
          <w:szCs w:val="24"/>
        </w:rPr>
        <w:t xml:space="preserve">in </w:t>
      </w:r>
      <w:r w:rsidR="00A307F2">
        <w:rPr>
          <w:rFonts w:ascii="Times New Roman" w:hAnsi="Times New Roman"/>
          <w:sz w:val="24"/>
          <w:szCs w:val="24"/>
        </w:rPr>
        <w:t xml:space="preserve">providing </w:t>
      </w:r>
      <w:r w:rsidR="00FF15BA" w:rsidRPr="00B723DE">
        <w:rPr>
          <w:rFonts w:ascii="Times New Roman" w:hAnsi="Times New Roman"/>
          <w:sz w:val="24"/>
          <w:szCs w:val="24"/>
        </w:rPr>
        <w:t>educati</w:t>
      </w:r>
      <w:r w:rsidR="00A307F2">
        <w:rPr>
          <w:rFonts w:ascii="Times New Roman" w:hAnsi="Times New Roman"/>
          <w:sz w:val="24"/>
          <w:szCs w:val="24"/>
        </w:rPr>
        <w:t>o</w:t>
      </w:r>
      <w:r w:rsidR="00FF15BA" w:rsidRPr="00B723DE">
        <w:rPr>
          <w:rFonts w:ascii="Times New Roman" w:hAnsi="Times New Roman"/>
          <w:sz w:val="24"/>
          <w:szCs w:val="24"/>
        </w:rPr>
        <w:t xml:space="preserve">n and </w:t>
      </w:r>
      <w:r w:rsidR="004445E1" w:rsidRPr="00B723DE">
        <w:rPr>
          <w:rFonts w:ascii="Times New Roman" w:hAnsi="Times New Roman"/>
          <w:sz w:val="24"/>
          <w:szCs w:val="24"/>
        </w:rPr>
        <w:t>support</w:t>
      </w:r>
      <w:r w:rsidR="00FF15BA" w:rsidRPr="00B723DE">
        <w:rPr>
          <w:rFonts w:ascii="Times New Roman" w:hAnsi="Times New Roman"/>
          <w:sz w:val="24"/>
          <w:szCs w:val="24"/>
        </w:rPr>
        <w:t xml:space="preserve">, </w:t>
      </w:r>
      <w:r w:rsidR="00A307F2">
        <w:rPr>
          <w:rFonts w:ascii="Times New Roman" w:hAnsi="Times New Roman"/>
          <w:sz w:val="24"/>
          <w:szCs w:val="24"/>
        </w:rPr>
        <w:t xml:space="preserve">and clarifying how </w:t>
      </w:r>
      <w:r w:rsidR="00FF15BA" w:rsidRPr="00B723DE">
        <w:rPr>
          <w:rFonts w:ascii="Times New Roman" w:hAnsi="Times New Roman"/>
          <w:sz w:val="24"/>
          <w:szCs w:val="24"/>
        </w:rPr>
        <w:t xml:space="preserve">to access </w:t>
      </w:r>
      <w:r w:rsidR="00AA0BA0">
        <w:rPr>
          <w:rFonts w:ascii="Times New Roman" w:hAnsi="Times New Roman"/>
          <w:sz w:val="24"/>
          <w:szCs w:val="24"/>
        </w:rPr>
        <w:t xml:space="preserve">resources </w:t>
      </w:r>
      <w:r w:rsidR="00A307F2">
        <w:rPr>
          <w:rFonts w:ascii="Times New Roman" w:hAnsi="Times New Roman"/>
          <w:sz w:val="24"/>
          <w:szCs w:val="24"/>
        </w:rPr>
        <w:t>and put them to use in</w:t>
      </w:r>
      <w:r w:rsidR="004A6C73" w:rsidRPr="00B723DE">
        <w:rPr>
          <w:rFonts w:ascii="Times New Roman" w:hAnsi="Times New Roman"/>
          <w:sz w:val="24"/>
          <w:szCs w:val="24"/>
        </w:rPr>
        <w:t xml:space="preserve"> </w:t>
      </w:r>
      <w:r w:rsidR="004445E1" w:rsidRPr="00B723DE">
        <w:rPr>
          <w:rFonts w:ascii="Times New Roman" w:hAnsi="Times New Roman"/>
          <w:sz w:val="24"/>
          <w:szCs w:val="24"/>
        </w:rPr>
        <w:t>meet</w:t>
      </w:r>
      <w:r w:rsidR="00A307F2">
        <w:rPr>
          <w:rFonts w:ascii="Times New Roman" w:hAnsi="Times New Roman"/>
          <w:sz w:val="24"/>
          <w:szCs w:val="24"/>
        </w:rPr>
        <w:t>ing</w:t>
      </w:r>
      <w:r w:rsidR="004445E1" w:rsidRPr="00B723DE">
        <w:rPr>
          <w:rFonts w:ascii="Times New Roman" w:hAnsi="Times New Roman"/>
          <w:sz w:val="24"/>
          <w:szCs w:val="24"/>
        </w:rPr>
        <w:t xml:space="preserve"> </w:t>
      </w:r>
      <w:r w:rsidR="00AA0BA0">
        <w:rPr>
          <w:rFonts w:ascii="Times New Roman" w:hAnsi="Times New Roman"/>
          <w:sz w:val="24"/>
          <w:szCs w:val="24"/>
        </w:rPr>
        <w:t xml:space="preserve">people’s </w:t>
      </w:r>
      <w:r w:rsidR="00FF15BA" w:rsidRPr="00B723DE">
        <w:rPr>
          <w:rFonts w:ascii="Times New Roman" w:hAnsi="Times New Roman"/>
          <w:sz w:val="24"/>
          <w:szCs w:val="24"/>
        </w:rPr>
        <w:t>needs</w:t>
      </w:r>
      <w:r w:rsidR="00A307F2">
        <w:rPr>
          <w:rFonts w:ascii="Times New Roman" w:hAnsi="Times New Roman"/>
          <w:sz w:val="24"/>
          <w:szCs w:val="24"/>
        </w:rPr>
        <w:t>.</w:t>
      </w:r>
      <w:r w:rsidR="006368DB" w:rsidRPr="006368DB">
        <w:rPr>
          <w:rFonts w:ascii="Times New Roman" w:hAnsi="Times New Roman" w:cs="Times New Roman"/>
          <w:sz w:val="24"/>
          <w:szCs w:val="24"/>
        </w:rPr>
        <w:t xml:space="preserve"> </w:t>
      </w:r>
    </w:p>
    <w:p w14:paraId="5F793F82" w14:textId="36705CD6" w:rsidR="00360718" w:rsidRPr="003A00C7" w:rsidRDefault="00A307F2" w:rsidP="00C20957">
      <w:pPr>
        <w:spacing w:before="120" w:after="120" w:line="240" w:lineRule="auto"/>
        <w:ind w:firstLine="720"/>
        <w:jc w:val="both"/>
        <w:rPr>
          <w:rFonts w:ascii="Arial" w:eastAsia="Times New Roman" w:hAnsi="Arial"/>
          <w:sz w:val="23"/>
          <w:szCs w:val="23"/>
          <w:lang w:eastAsia="en-GB"/>
        </w:rPr>
      </w:pPr>
      <w:r>
        <w:rPr>
          <w:rFonts w:ascii="Times New Roman" w:hAnsi="Times New Roman" w:cs="Times New Roman"/>
          <w:sz w:val="24"/>
          <w:szCs w:val="24"/>
        </w:rPr>
        <w:t xml:space="preserve">Since 2002, </w:t>
      </w:r>
      <w:r w:rsidR="006368DB" w:rsidRPr="00B723DE">
        <w:rPr>
          <w:rFonts w:ascii="Times New Roman" w:hAnsi="Times New Roman" w:cs="Times New Roman"/>
          <w:sz w:val="24"/>
          <w:szCs w:val="24"/>
        </w:rPr>
        <w:t xml:space="preserve">citizens of the 19 Eurozone countries </w:t>
      </w:r>
      <w:r>
        <w:rPr>
          <w:rFonts w:ascii="Times New Roman" w:hAnsi="Times New Roman" w:cs="Times New Roman"/>
          <w:sz w:val="24"/>
          <w:szCs w:val="24"/>
        </w:rPr>
        <w:t xml:space="preserve">have </w:t>
      </w:r>
      <w:r w:rsidR="006368DB">
        <w:rPr>
          <w:rFonts w:ascii="Times New Roman" w:hAnsi="Times New Roman" w:cs="Times New Roman"/>
          <w:sz w:val="24"/>
          <w:szCs w:val="24"/>
        </w:rPr>
        <w:t xml:space="preserve">responded </w:t>
      </w:r>
      <w:r w:rsidR="006368DB" w:rsidRPr="00B723DE">
        <w:rPr>
          <w:rFonts w:ascii="Times New Roman" w:hAnsi="Times New Roman" w:cs="Times New Roman"/>
          <w:sz w:val="24"/>
          <w:szCs w:val="24"/>
        </w:rPr>
        <w:t>to the introduction of the euro</w:t>
      </w:r>
      <w:r w:rsidR="00AA0BA0">
        <w:rPr>
          <w:rFonts w:ascii="Times New Roman" w:hAnsi="Times New Roman" w:cs="Times New Roman"/>
          <w:sz w:val="24"/>
          <w:szCs w:val="24"/>
        </w:rPr>
        <w:t xml:space="preserve"> </w:t>
      </w:r>
      <w:r>
        <w:rPr>
          <w:rFonts w:ascii="Times New Roman" w:hAnsi="Times New Roman" w:cs="Times New Roman"/>
          <w:sz w:val="24"/>
          <w:szCs w:val="24"/>
        </w:rPr>
        <w:t>in their countries</w:t>
      </w:r>
      <w:r w:rsidR="006368DB" w:rsidRPr="00B723DE">
        <w:rPr>
          <w:rFonts w:ascii="Times New Roman" w:hAnsi="Times New Roman" w:cs="Times New Roman"/>
          <w:sz w:val="24"/>
          <w:szCs w:val="24"/>
        </w:rPr>
        <w:t xml:space="preserve">. The changeover required </w:t>
      </w:r>
      <w:r>
        <w:rPr>
          <w:rFonts w:ascii="Times New Roman" w:hAnsi="Times New Roman" w:cs="Times New Roman"/>
          <w:sz w:val="24"/>
          <w:szCs w:val="24"/>
        </w:rPr>
        <w:t xml:space="preserve">them </w:t>
      </w:r>
      <w:r w:rsidR="006368DB" w:rsidRPr="00B723DE">
        <w:rPr>
          <w:rFonts w:ascii="Times New Roman" w:hAnsi="Times New Roman" w:cs="Times New Roman"/>
          <w:sz w:val="24"/>
          <w:szCs w:val="24"/>
        </w:rPr>
        <w:t>to adapt</w:t>
      </w:r>
      <w:r w:rsidR="006368DB">
        <w:rPr>
          <w:rFonts w:ascii="Times New Roman" w:hAnsi="Times New Roman" w:cs="Times New Roman"/>
          <w:sz w:val="24"/>
          <w:szCs w:val="24"/>
        </w:rPr>
        <w:t>,</w:t>
      </w:r>
      <w:r w:rsidR="006368DB" w:rsidRPr="00B723DE">
        <w:rPr>
          <w:rFonts w:ascii="Times New Roman" w:hAnsi="Times New Roman" w:cs="Times New Roman"/>
          <w:sz w:val="24"/>
          <w:szCs w:val="24"/>
        </w:rPr>
        <w:t xml:space="preserve"> in order to understand the value of the </w:t>
      </w:r>
      <w:r w:rsidR="006368DB">
        <w:rPr>
          <w:rFonts w:ascii="Times New Roman" w:hAnsi="Times New Roman" w:cs="Times New Roman"/>
          <w:sz w:val="24"/>
          <w:szCs w:val="24"/>
        </w:rPr>
        <w:t>new currency and to accept the e</w:t>
      </w:r>
      <w:r w:rsidR="006368DB" w:rsidRPr="00B723DE">
        <w:rPr>
          <w:rFonts w:ascii="Times New Roman" w:hAnsi="Times New Roman" w:cs="Times New Roman"/>
          <w:sz w:val="24"/>
          <w:szCs w:val="24"/>
        </w:rPr>
        <w:t xml:space="preserve">uro as their own. </w:t>
      </w:r>
      <w:r w:rsidR="00053259" w:rsidRPr="00B723DE">
        <w:rPr>
          <w:rFonts w:ascii="Times New Roman" w:hAnsi="Times New Roman" w:cs="Times New Roman"/>
          <w:sz w:val="24"/>
          <w:szCs w:val="24"/>
        </w:rPr>
        <w:t>Table 1 shows t</w:t>
      </w:r>
      <w:r w:rsidR="003A00C7" w:rsidRPr="00B723DE">
        <w:rPr>
          <w:rFonts w:ascii="Times New Roman" w:hAnsi="Times New Roman" w:cs="Times New Roman"/>
          <w:sz w:val="24"/>
          <w:szCs w:val="24"/>
        </w:rPr>
        <w:t>he</w:t>
      </w:r>
      <w:r w:rsidR="00E05C1D" w:rsidRPr="00B723DE">
        <w:rPr>
          <w:rFonts w:ascii="Times New Roman" w:hAnsi="Times New Roman" w:cs="Times New Roman"/>
          <w:sz w:val="24"/>
          <w:szCs w:val="24"/>
        </w:rPr>
        <w:t xml:space="preserve"> </w:t>
      </w:r>
      <w:r w:rsidR="00056F6A" w:rsidRPr="00B723DE">
        <w:rPr>
          <w:rFonts w:ascii="Times New Roman" w:hAnsi="Times New Roman" w:cs="Times New Roman"/>
          <w:sz w:val="24"/>
          <w:szCs w:val="24"/>
        </w:rPr>
        <w:t xml:space="preserve">exchange rate at the time that each of the 19 Eurozone members joined the currency. We can see that </w:t>
      </w:r>
      <w:r w:rsidR="00E05C1D" w:rsidRPr="00B723DE">
        <w:rPr>
          <w:rFonts w:ascii="Times New Roman" w:hAnsi="Times New Roman" w:cs="Times New Roman"/>
          <w:sz w:val="24"/>
          <w:szCs w:val="24"/>
        </w:rPr>
        <w:t xml:space="preserve">levels of difficulty with currency conversion </w:t>
      </w:r>
      <w:r w:rsidR="001A0939">
        <w:rPr>
          <w:rFonts w:ascii="Times New Roman" w:hAnsi="Times New Roman" w:cs="Times New Roman"/>
          <w:sz w:val="24"/>
          <w:szCs w:val="24"/>
        </w:rPr>
        <w:t xml:space="preserve">would </w:t>
      </w:r>
      <w:r w:rsidR="00E05C1D" w:rsidRPr="00B723DE">
        <w:rPr>
          <w:rFonts w:ascii="Times New Roman" w:hAnsi="Times New Roman" w:cs="Times New Roman"/>
          <w:sz w:val="24"/>
          <w:szCs w:val="24"/>
        </w:rPr>
        <w:t>var</w:t>
      </w:r>
      <w:r w:rsidR="001A0939">
        <w:rPr>
          <w:rFonts w:ascii="Times New Roman" w:hAnsi="Times New Roman" w:cs="Times New Roman"/>
          <w:sz w:val="24"/>
          <w:szCs w:val="24"/>
        </w:rPr>
        <w:t>y</w:t>
      </w:r>
      <w:r w:rsidR="00E05C1D" w:rsidRPr="00B723DE">
        <w:rPr>
          <w:rFonts w:ascii="Times New Roman" w:hAnsi="Times New Roman" w:cs="Times New Roman"/>
          <w:sz w:val="24"/>
          <w:szCs w:val="24"/>
        </w:rPr>
        <w:t xml:space="preserve"> from country to country</w:t>
      </w:r>
      <w:r w:rsidR="00056F6A" w:rsidRPr="00B723DE">
        <w:rPr>
          <w:rFonts w:ascii="Times New Roman" w:hAnsi="Times New Roman" w:cs="Times New Roman"/>
          <w:sz w:val="24"/>
          <w:szCs w:val="24"/>
        </w:rPr>
        <w:t>; for example,</w:t>
      </w:r>
      <w:r w:rsidR="00E05C1D" w:rsidRPr="00B723DE">
        <w:rPr>
          <w:rFonts w:ascii="Times New Roman" w:hAnsi="Times New Roman" w:cs="Times New Roman"/>
          <w:sz w:val="24"/>
          <w:szCs w:val="24"/>
        </w:rPr>
        <w:t xml:space="preserve"> </w:t>
      </w:r>
      <w:r w:rsidR="00056F6A" w:rsidRPr="00B723DE">
        <w:rPr>
          <w:rFonts w:ascii="Times New Roman" w:hAnsi="Times New Roman" w:cs="Times New Roman"/>
          <w:sz w:val="24"/>
          <w:szCs w:val="24"/>
        </w:rPr>
        <w:t xml:space="preserve">they </w:t>
      </w:r>
      <w:r w:rsidR="00E05C1D" w:rsidRPr="00B723DE">
        <w:rPr>
          <w:rFonts w:ascii="Times New Roman" w:hAnsi="Times New Roman" w:cs="Times New Roman"/>
          <w:sz w:val="24"/>
          <w:szCs w:val="24"/>
        </w:rPr>
        <w:t>w</w:t>
      </w:r>
      <w:r w:rsidR="002F7007">
        <w:rPr>
          <w:rFonts w:ascii="Times New Roman" w:hAnsi="Times New Roman" w:cs="Times New Roman"/>
          <w:sz w:val="24"/>
          <w:szCs w:val="24"/>
        </w:rPr>
        <w:t xml:space="preserve">ould </w:t>
      </w:r>
      <w:r w:rsidR="00AA0BA0">
        <w:rPr>
          <w:rFonts w:ascii="Times New Roman" w:hAnsi="Times New Roman" w:cs="Times New Roman"/>
          <w:sz w:val="24"/>
          <w:szCs w:val="24"/>
        </w:rPr>
        <w:t>be</w:t>
      </w:r>
      <w:r w:rsidR="00E05C1D" w:rsidRPr="00B723DE">
        <w:rPr>
          <w:rFonts w:ascii="Times New Roman" w:hAnsi="Times New Roman" w:cs="Times New Roman"/>
          <w:sz w:val="24"/>
          <w:szCs w:val="24"/>
        </w:rPr>
        <w:t xml:space="preserve"> </w:t>
      </w:r>
      <w:r w:rsidR="004A6C73" w:rsidRPr="00B723DE">
        <w:rPr>
          <w:rFonts w:ascii="Times New Roman" w:hAnsi="Times New Roman" w:cs="Times New Roman"/>
          <w:sz w:val="24"/>
          <w:szCs w:val="24"/>
        </w:rPr>
        <w:t>less difficult</w:t>
      </w:r>
      <w:r w:rsidR="00AA0BA0">
        <w:rPr>
          <w:rFonts w:ascii="Times New Roman" w:hAnsi="Times New Roman" w:cs="Times New Roman"/>
          <w:sz w:val="24"/>
          <w:szCs w:val="24"/>
        </w:rPr>
        <w:t>,</w:t>
      </w:r>
      <w:r w:rsidR="002F7007">
        <w:rPr>
          <w:rFonts w:ascii="Times New Roman" w:hAnsi="Times New Roman" w:cs="Times New Roman"/>
          <w:sz w:val="24"/>
          <w:szCs w:val="24"/>
        </w:rPr>
        <w:t xml:space="preserve"> for mental calculations at least,</w:t>
      </w:r>
      <w:r w:rsidR="004A6C73" w:rsidRPr="00B723DE">
        <w:rPr>
          <w:rFonts w:ascii="Times New Roman" w:hAnsi="Times New Roman" w:cs="Times New Roman"/>
          <w:sz w:val="24"/>
          <w:szCs w:val="24"/>
        </w:rPr>
        <w:t xml:space="preserve"> </w:t>
      </w:r>
      <w:r w:rsidR="00E05C1D" w:rsidRPr="00B723DE">
        <w:rPr>
          <w:rFonts w:ascii="Times New Roman" w:hAnsi="Times New Roman" w:cs="Times New Roman"/>
          <w:sz w:val="24"/>
          <w:szCs w:val="24"/>
        </w:rPr>
        <w:t>in the Slovak Republic</w:t>
      </w:r>
      <w:r w:rsidR="00560BAA" w:rsidRPr="00B723DE">
        <w:rPr>
          <w:rFonts w:ascii="Times New Roman" w:hAnsi="Times New Roman" w:cs="Times New Roman"/>
          <w:sz w:val="24"/>
          <w:szCs w:val="24"/>
        </w:rPr>
        <w:t xml:space="preserve"> (exchange rate about 30 to 1)</w:t>
      </w:r>
      <w:r w:rsidR="00E05C1D" w:rsidRPr="00B723DE">
        <w:rPr>
          <w:rFonts w:ascii="Times New Roman" w:hAnsi="Times New Roman" w:cs="Times New Roman"/>
          <w:sz w:val="24"/>
          <w:szCs w:val="24"/>
        </w:rPr>
        <w:t xml:space="preserve">, </w:t>
      </w:r>
      <w:r w:rsidR="0027598E" w:rsidRPr="00B723DE">
        <w:rPr>
          <w:rFonts w:ascii="Times New Roman" w:hAnsi="Times New Roman" w:cs="Times New Roman"/>
          <w:sz w:val="24"/>
          <w:szCs w:val="24"/>
        </w:rPr>
        <w:t>Belgium</w:t>
      </w:r>
      <w:r w:rsidR="00560BAA" w:rsidRPr="00B723DE">
        <w:rPr>
          <w:rFonts w:ascii="Times New Roman" w:hAnsi="Times New Roman" w:cs="Times New Roman"/>
          <w:sz w:val="24"/>
          <w:szCs w:val="24"/>
        </w:rPr>
        <w:t xml:space="preserve"> (about 40 to 1)</w:t>
      </w:r>
      <w:r w:rsidR="00110817" w:rsidRPr="00B723DE">
        <w:rPr>
          <w:rFonts w:ascii="Times New Roman" w:hAnsi="Times New Roman" w:cs="Times New Roman"/>
          <w:sz w:val="24"/>
          <w:szCs w:val="24"/>
        </w:rPr>
        <w:t xml:space="preserve">, </w:t>
      </w:r>
      <w:r w:rsidR="00E05C1D" w:rsidRPr="00B723DE">
        <w:rPr>
          <w:rFonts w:ascii="Times New Roman" w:hAnsi="Times New Roman" w:cs="Times New Roman"/>
          <w:sz w:val="24"/>
          <w:szCs w:val="24"/>
        </w:rPr>
        <w:t xml:space="preserve">Germany </w:t>
      </w:r>
      <w:r w:rsidR="00560BAA" w:rsidRPr="00B723DE">
        <w:rPr>
          <w:rFonts w:ascii="Times New Roman" w:hAnsi="Times New Roman" w:cs="Times New Roman"/>
          <w:sz w:val="24"/>
          <w:szCs w:val="24"/>
        </w:rPr>
        <w:t xml:space="preserve">(about 2 to 1) </w:t>
      </w:r>
      <w:r w:rsidR="00E05C1D" w:rsidRPr="00B723DE">
        <w:rPr>
          <w:rFonts w:ascii="Times New Roman" w:hAnsi="Times New Roman" w:cs="Times New Roman"/>
          <w:sz w:val="24"/>
          <w:szCs w:val="24"/>
        </w:rPr>
        <w:t xml:space="preserve">and Portugal </w:t>
      </w:r>
      <w:r w:rsidR="00560BAA" w:rsidRPr="00B723DE">
        <w:rPr>
          <w:rFonts w:ascii="Times New Roman" w:hAnsi="Times New Roman" w:cs="Times New Roman"/>
          <w:sz w:val="24"/>
          <w:szCs w:val="24"/>
        </w:rPr>
        <w:t xml:space="preserve">(about 200 to 1) </w:t>
      </w:r>
      <w:r w:rsidR="00E05C1D" w:rsidRPr="00B723DE">
        <w:rPr>
          <w:rFonts w:ascii="Times New Roman" w:hAnsi="Times New Roman" w:cs="Times New Roman"/>
          <w:sz w:val="24"/>
          <w:szCs w:val="24"/>
        </w:rPr>
        <w:t>than in most other Eurozone countries.</w:t>
      </w:r>
    </w:p>
    <w:p w14:paraId="498636DE" w14:textId="77777777" w:rsidR="00056F6A" w:rsidRDefault="00056F6A">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6CE380F8" w14:textId="5AE6FCF0" w:rsidR="00554192" w:rsidRDefault="00360718" w:rsidP="006965AA">
      <w:pPr>
        <w:spacing w:before="120" w:after="120"/>
        <w:jc w:val="center"/>
        <w:rPr>
          <w:rFonts w:ascii="Times New Roman" w:hAnsi="Times New Roman" w:cs="Times New Roman"/>
          <w:sz w:val="24"/>
          <w:szCs w:val="24"/>
        </w:rPr>
      </w:pPr>
      <w:r>
        <w:rPr>
          <w:rFonts w:ascii="Times New Roman" w:hAnsi="Times New Roman" w:cs="Times New Roman"/>
          <w:sz w:val="24"/>
          <w:szCs w:val="24"/>
        </w:rPr>
        <w:lastRenderedPageBreak/>
        <w:t>Table1: Official currency conversion date and exchange rate by Eurozone countries</w:t>
      </w:r>
    </w:p>
    <w:tbl>
      <w:tblPr>
        <w:tblW w:w="7796" w:type="dxa"/>
        <w:tblBorders>
          <w:top w:val="single" w:sz="12" w:space="0" w:color="auto"/>
          <w:bottom w:val="single" w:sz="12" w:space="0" w:color="auto"/>
        </w:tblBorders>
        <w:tblLayout w:type="fixed"/>
        <w:tblCellMar>
          <w:left w:w="15" w:type="dxa"/>
          <w:right w:w="15" w:type="dxa"/>
        </w:tblCellMar>
        <w:tblLook w:val="00A0" w:firstRow="1" w:lastRow="0" w:firstColumn="1" w:lastColumn="0" w:noHBand="0" w:noVBand="0"/>
      </w:tblPr>
      <w:tblGrid>
        <w:gridCol w:w="2693"/>
        <w:gridCol w:w="2551"/>
        <w:gridCol w:w="2552"/>
      </w:tblGrid>
      <w:tr w:rsidR="00360718" w:rsidRPr="00B723DE" w14:paraId="63082F4E" w14:textId="77777777" w:rsidTr="004C2F01">
        <w:trPr>
          <w:cantSplit/>
          <w:trHeight w:val="258"/>
        </w:trPr>
        <w:tc>
          <w:tcPr>
            <w:tcW w:w="2693" w:type="dxa"/>
            <w:tcBorders>
              <w:top w:val="single" w:sz="12" w:space="0" w:color="auto"/>
              <w:bottom w:val="single" w:sz="12" w:space="0" w:color="auto"/>
            </w:tcBorders>
          </w:tcPr>
          <w:p w14:paraId="6ED798AF" w14:textId="77777777" w:rsidR="00360718" w:rsidRPr="00B723DE" w:rsidRDefault="00360718" w:rsidP="00C20957">
            <w:pPr>
              <w:spacing w:after="0" w:line="240" w:lineRule="auto"/>
              <w:rPr>
                <w:rFonts w:ascii="Times New Roman" w:hAnsi="Times New Roman" w:cs="Times New Roman"/>
                <w:b/>
                <w:sz w:val="24"/>
                <w:szCs w:val="24"/>
              </w:rPr>
            </w:pPr>
            <w:r w:rsidRPr="00B723DE">
              <w:rPr>
                <w:rFonts w:ascii="Times New Roman" w:hAnsi="Times New Roman" w:cs="Times New Roman"/>
                <w:b/>
                <w:sz w:val="24"/>
                <w:szCs w:val="24"/>
              </w:rPr>
              <w:t>Euro Adoption Date</w:t>
            </w:r>
          </w:p>
        </w:tc>
        <w:tc>
          <w:tcPr>
            <w:tcW w:w="2551" w:type="dxa"/>
            <w:tcBorders>
              <w:top w:val="single" w:sz="12" w:space="0" w:color="auto"/>
              <w:bottom w:val="single" w:sz="12" w:space="0" w:color="auto"/>
            </w:tcBorders>
          </w:tcPr>
          <w:p w14:paraId="600975AC" w14:textId="77777777" w:rsidR="00360718" w:rsidRPr="00B723DE" w:rsidRDefault="00360718" w:rsidP="00C20957">
            <w:pPr>
              <w:spacing w:after="0" w:line="240" w:lineRule="auto"/>
              <w:rPr>
                <w:rFonts w:ascii="Times New Roman" w:hAnsi="Times New Roman" w:cs="Times New Roman"/>
                <w:b/>
                <w:sz w:val="24"/>
                <w:szCs w:val="24"/>
              </w:rPr>
            </w:pPr>
            <w:r w:rsidRPr="00B723DE">
              <w:rPr>
                <w:rFonts w:ascii="Times New Roman" w:hAnsi="Times New Roman" w:cs="Times New Roman"/>
                <w:b/>
                <w:sz w:val="24"/>
                <w:szCs w:val="24"/>
              </w:rPr>
              <w:t>Country</w:t>
            </w:r>
          </w:p>
        </w:tc>
        <w:tc>
          <w:tcPr>
            <w:tcW w:w="2552" w:type="dxa"/>
            <w:tcBorders>
              <w:top w:val="single" w:sz="12" w:space="0" w:color="auto"/>
              <w:bottom w:val="single" w:sz="12" w:space="0" w:color="auto"/>
            </w:tcBorders>
          </w:tcPr>
          <w:p w14:paraId="65F42A50" w14:textId="77777777" w:rsidR="00360718" w:rsidRPr="00B723DE" w:rsidRDefault="00360718" w:rsidP="00C20957">
            <w:pPr>
              <w:spacing w:after="0" w:line="240" w:lineRule="auto"/>
              <w:jc w:val="right"/>
              <w:rPr>
                <w:rFonts w:ascii="Times New Roman" w:hAnsi="Times New Roman" w:cs="Times New Roman"/>
                <w:b/>
                <w:sz w:val="24"/>
                <w:szCs w:val="24"/>
              </w:rPr>
            </w:pPr>
            <w:r w:rsidRPr="00B723DE">
              <w:rPr>
                <w:rFonts w:ascii="Times New Roman" w:hAnsi="Times New Roman" w:cs="Times New Roman"/>
                <w:b/>
                <w:sz w:val="24"/>
                <w:szCs w:val="24"/>
              </w:rPr>
              <w:t xml:space="preserve">Exchange rate 1€ = </w:t>
            </w:r>
          </w:p>
        </w:tc>
      </w:tr>
      <w:tr w:rsidR="00360718" w:rsidRPr="00B723DE" w14:paraId="4E08F1CA" w14:textId="77777777" w:rsidTr="004C2F01">
        <w:trPr>
          <w:cantSplit/>
          <w:trHeight w:val="663"/>
        </w:trPr>
        <w:tc>
          <w:tcPr>
            <w:tcW w:w="2693" w:type="dxa"/>
            <w:tcBorders>
              <w:top w:val="single" w:sz="12" w:space="0" w:color="auto"/>
            </w:tcBorders>
          </w:tcPr>
          <w:p w14:paraId="4C0BA0EC" w14:textId="77777777" w:rsidR="00360718" w:rsidRPr="00B723DE" w:rsidRDefault="00360718" w:rsidP="00C20957">
            <w:pPr>
              <w:spacing w:after="0" w:line="240" w:lineRule="auto"/>
              <w:rPr>
                <w:rFonts w:ascii="Times New Roman" w:hAnsi="Times New Roman" w:cs="Times New Roman"/>
                <w:sz w:val="24"/>
                <w:szCs w:val="24"/>
              </w:rPr>
            </w:pPr>
            <w:r w:rsidRPr="00B723DE">
              <w:rPr>
                <w:rFonts w:ascii="Times New Roman" w:hAnsi="Times New Roman" w:cs="Times New Roman"/>
                <w:sz w:val="24"/>
                <w:szCs w:val="24"/>
              </w:rPr>
              <w:t>1 January 1999*</w:t>
            </w:r>
          </w:p>
          <w:p w14:paraId="7529528D" w14:textId="77777777" w:rsidR="00360718" w:rsidRPr="00B723DE" w:rsidRDefault="00360718" w:rsidP="00C20957">
            <w:pPr>
              <w:spacing w:after="0" w:line="240" w:lineRule="auto"/>
              <w:rPr>
                <w:rFonts w:ascii="Times New Roman" w:hAnsi="Times New Roman" w:cs="Times New Roman"/>
                <w:sz w:val="24"/>
                <w:szCs w:val="24"/>
              </w:rPr>
            </w:pPr>
          </w:p>
        </w:tc>
        <w:tc>
          <w:tcPr>
            <w:tcW w:w="2551" w:type="dxa"/>
            <w:tcBorders>
              <w:top w:val="single" w:sz="12" w:space="0" w:color="auto"/>
            </w:tcBorders>
          </w:tcPr>
          <w:p w14:paraId="4D50DCBD" w14:textId="77777777" w:rsidR="00360718" w:rsidRPr="00B723DE" w:rsidRDefault="00360718" w:rsidP="00C20957">
            <w:pPr>
              <w:spacing w:after="0" w:line="240" w:lineRule="auto"/>
              <w:rPr>
                <w:rFonts w:ascii="Times New Roman" w:hAnsi="Times New Roman" w:cs="Times New Roman"/>
                <w:sz w:val="24"/>
                <w:szCs w:val="24"/>
              </w:rPr>
            </w:pPr>
            <w:r w:rsidRPr="00B723DE">
              <w:rPr>
                <w:rFonts w:ascii="Times New Roman" w:hAnsi="Times New Roman" w:cs="Times New Roman"/>
                <w:sz w:val="24"/>
                <w:szCs w:val="24"/>
              </w:rPr>
              <w:t>Belgium</w:t>
            </w:r>
          </w:p>
          <w:p w14:paraId="32311FB2" w14:textId="77777777" w:rsidR="00360718" w:rsidRPr="00B723DE" w:rsidRDefault="00360718" w:rsidP="00C20957">
            <w:pPr>
              <w:spacing w:after="0" w:line="240" w:lineRule="auto"/>
              <w:rPr>
                <w:rFonts w:ascii="Times New Roman" w:hAnsi="Times New Roman" w:cs="Times New Roman"/>
                <w:sz w:val="24"/>
                <w:szCs w:val="24"/>
              </w:rPr>
            </w:pPr>
            <w:r w:rsidRPr="00B723DE">
              <w:rPr>
                <w:rFonts w:ascii="Times New Roman" w:hAnsi="Times New Roman" w:cs="Times New Roman"/>
                <w:sz w:val="24"/>
                <w:szCs w:val="24"/>
              </w:rPr>
              <w:t>Germany</w:t>
            </w:r>
          </w:p>
          <w:p w14:paraId="2199ABC2" w14:textId="77777777" w:rsidR="00360718" w:rsidRPr="00B723DE" w:rsidRDefault="00360718" w:rsidP="00C20957">
            <w:pPr>
              <w:spacing w:after="0" w:line="240" w:lineRule="auto"/>
              <w:rPr>
                <w:rFonts w:ascii="Times New Roman" w:hAnsi="Times New Roman" w:cs="Times New Roman"/>
                <w:sz w:val="24"/>
                <w:szCs w:val="24"/>
              </w:rPr>
            </w:pPr>
            <w:r w:rsidRPr="00B723DE">
              <w:rPr>
                <w:rFonts w:ascii="Times New Roman" w:hAnsi="Times New Roman" w:cs="Times New Roman"/>
                <w:sz w:val="24"/>
                <w:szCs w:val="24"/>
              </w:rPr>
              <w:t>Ireland</w:t>
            </w:r>
          </w:p>
          <w:p w14:paraId="1F5EFEE1" w14:textId="77777777" w:rsidR="00360718" w:rsidRPr="00B723DE" w:rsidRDefault="00360718" w:rsidP="00C20957">
            <w:pPr>
              <w:spacing w:after="0" w:line="240" w:lineRule="auto"/>
              <w:rPr>
                <w:rFonts w:ascii="Times New Roman" w:hAnsi="Times New Roman" w:cs="Times New Roman"/>
                <w:i/>
                <w:sz w:val="24"/>
                <w:szCs w:val="24"/>
              </w:rPr>
            </w:pPr>
            <w:r w:rsidRPr="00B723DE">
              <w:rPr>
                <w:rFonts w:ascii="Times New Roman" w:hAnsi="Times New Roman" w:cs="Times New Roman"/>
                <w:sz w:val="24"/>
                <w:szCs w:val="24"/>
              </w:rPr>
              <w:t>Spain</w:t>
            </w:r>
          </w:p>
          <w:p w14:paraId="1A64C991" w14:textId="77777777" w:rsidR="00360718" w:rsidRPr="00B723DE" w:rsidRDefault="00360718" w:rsidP="00C20957">
            <w:pPr>
              <w:spacing w:after="0" w:line="240" w:lineRule="auto"/>
              <w:rPr>
                <w:rFonts w:ascii="Times New Roman" w:hAnsi="Times New Roman" w:cs="Times New Roman"/>
                <w:sz w:val="24"/>
                <w:szCs w:val="24"/>
              </w:rPr>
            </w:pPr>
            <w:r w:rsidRPr="00B723DE">
              <w:rPr>
                <w:rFonts w:ascii="Times New Roman" w:hAnsi="Times New Roman" w:cs="Times New Roman"/>
                <w:sz w:val="24"/>
                <w:szCs w:val="24"/>
              </w:rPr>
              <w:t xml:space="preserve">France </w:t>
            </w:r>
          </w:p>
          <w:p w14:paraId="279592A0" w14:textId="77777777" w:rsidR="00360718" w:rsidRPr="00B723DE" w:rsidRDefault="00360718" w:rsidP="00C20957">
            <w:pPr>
              <w:spacing w:after="0" w:line="240" w:lineRule="auto"/>
              <w:rPr>
                <w:rFonts w:ascii="Times New Roman" w:hAnsi="Times New Roman" w:cs="Times New Roman"/>
                <w:sz w:val="24"/>
                <w:szCs w:val="24"/>
              </w:rPr>
            </w:pPr>
            <w:r w:rsidRPr="00B723DE">
              <w:rPr>
                <w:rFonts w:ascii="Times New Roman" w:hAnsi="Times New Roman" w:cs="Times New Roman"/>
                <w:sz w:val="24"/>
                <w:szCs w:val="24"/>
              </w:rPr>
              <w:t>Italy</w:t>
            </w:r>
          </w:p>
          <w:p w14:paraId="3026BA86" w14:textId="77777777" w:rsidR="00360718" w:rsidRPr="00B723DE" w:rsidRDefault="00360718" w:rsidP="00C20957">
            <w:pPr>
              <w:spacing w:after="0" w:line="240" w:lineRule="auto"/>
              <w:rPr>
                <w:rFonts w:ascii="Times New Roman" w:hAnsi="Times New Roman" w:cs="Times New Roman"/>
                <w:i/>
                <w:sz w:val="24"/>
                <w:szCs w:val="24"/>
                <w:lang w:val="fr-FR"/>
              </w:rPr>
            </w:pPr>
            <w:r w:rsidRPr="00B723DE">
              <w:rPr>
                <w:rFonts w:ascii="Times New Roman" w:hAnsi="Times New Roman" w:cs="Times New Roman"/>
                <w:sz w:val="24"/>
                <w:szCs w:val="24"/>
                <w:lang w:val="fr-FR"/>
              </w:rPr>
              <w:t>Luxembourg</w:t>
            </w:r>
          </w:p>
          <w:p w14:paraId="58CE7B92" w14:textId="5354E427" w:rsidR="00360718" w:rsidRPr="00B723DE" w:rsidRDefault="00360718" w:rsidP="00C20957">
            <w:pPr>
              <w:spacing w:after="0" w:line="240" w:lineRule="auto"/>
              <w:rPr>
                <w:rFonts w:ascii="Times New Roman" w:hAnsi="Times New Roman" w:cs="Times New Roman"/>
                <w:sz w:val="24"/>
                <w:szCs w:val="24"/>
                <w:lang w:val="fr-FR"/>
              </w:rPr>
            </w:pPr>
            <w:r w:rsidRPr="00B723DE">
              <w:rPr>
                <w:rFonts w:ascii="Times New Roman" w:hAnsi="Times New Roman" w:cs="Times New Roman"/>
                <w:sz w:val="24"/>
                <w:szCs w:val="24"/>
                <w:lang w:val="fr-FR"/>
              </w:rPr>
              <w:t xml:space="preserve">Netherlands </w:t>
            </w:r>
          </w:p>
          <w:p w14:paraId="04678887" w14:textId="77777777" w:rsidR="00360718" w:rsidRPr="00B723DE" w:rsidRDefault="00360718" w:rsidP="00C20957">
            <w:pPr>
              <w:spacing w:after="0" w:line="240" w:lineRule="auto"/>
              <w:rPr>
                <w:rFonts w:ascii="Times New Roman" w:hAnsi="Times New Roman" w:cs="Times New Roman"/>
                <w:sz w:val="24"/>
                <w:szCs w:val="24"/>
                <w:lang w:val="fr-FR"/>
              </w:rPr>
            </w:pPr>
            <w:r w:rsidRPr="00B723DE">
              <w:rPr>
                <w:rFonts w:ascii="Times New Roman" w:hAnsi="Times New Roman" w:cs="Times New Roman"/>
                <w:sz w:val="24"/>
                <w:szCs w:val="24"/>
                <w:lang w:val="fr-FR"/>
              </w:rPr>
              <w:t>Austria</w:t>
            </w:r>
          </w:p>
          <w:p w14:paraId="12ED5985" w14:textId="77777777" w:rsidR="00360718" w:rsidRPr="00B723DE" w:rsidRDefault="00360718" w:rsidP="00C20957">
            <w:pPr>
              <w:spacing w:after="0" w:line="240" w:lineRule="auto"/>
              <w:rPr>
                <w:rFonts w:ascii="Times New Roman" w:hAnsi="Times New Roman" w:cs="Times New Roman"/>
                <w:sz w:val="24"/>
                <w:szCs w:val="24"/>
                <w:lang w:val="fr-FR"/>
              </w:rPr>
            </w:pPr>
            <w:r w:rsidRPr="00B723DE">
              <w:rPr>
                <w:rFonts w:ascii="Times New Roman" w:hAnsi="Times New Roman" w:cs="Times New Roman"/>
                <w:sz w:val="24"/>
                <w:szCs w:val="24"/>
                <w:lang w:val="fr-FR"/>
              </w:rPr>
              <w:t>Portugal</w:t>
            </w:r>
          </w:p>
          <w:p w14:paraId="368FF8D1" w14:textId="77777777" w:rsidR="00360718" w:rsidRPr="00B723DE" w:rsidRDefault="00360718" w:rsidP="00C20957">
            <w:pPr>
              <w:spacing w:after="0" w:line="240" w:lineRule="auto"/>
              <w:rPr>
                <w:rFonts w:ascii="Times New Roman" w:hAnsi="Times New Roman" w:cs="Times New Roman"/>
                <w:sz w:val="24"/>
                <w:szCs w:val="24"/>
                <w:lang w:val="fr-FR"/>
              </w:rPr>
            </w:pPr>
            <w:r w:rsidRPr="00B723DE">
              <w:rPr>
                <w:rFonts w:ascii="Times New Roman" w:hAnsi="Times New Roman" w:cs="Times New Roman"/>
                <w:sz w:val="24"/>
                <w:szCs w:val="24"/>
                <w:lang w:val="fr-FR"/>
              </w:rPr>
              <w:t>Finland</w:t>
            </w:r>
          </w:p>
        </w:tc>
        <w:tc>
          <w:tcPr>
            <w:tcW w:w="2552" w:type="dxa"/>
            <w:tcBorders>
              <w:top w:val="single" w:sz="12" w:space="0" w:color="auto"/>
            </w:tcBorders>
          </w:tcPr>
          <w:p w14:paraId="4C4937ED" w14:textId="77777777" w:rsidR="00360718" w:rsidRPr="00B723DE" w:rsidRDefault="00360718" w:rsidP="00C20957">
            <w:pPr>
              <w:spacing w:after="0" w:line="240" w:lineRule="auto"/>
              <w:jc w:val="right"/>
              <w:rPr>
                <w:rFonts w:ascii="Times New Roman" w:hAnsi="Times New Roman" w:cs="Times New Roman"/>
                <w:sz w:val="24"/>
                <w:szCs w:val="24"/>
              </w:rPr>
            </w:pPr>
            <w:r w:rsidRPr="00B723DE">
              <w:rPr>
                <w:rFonts w:ascii="Times New Roman" w:hAnsi="Times New Roman" w:cs="Times New Roman"/>
                <w:sz w:val="24"/>
                <w:szCs w:val="24"/>
              </w:rPr>
              <w:t>40.339</w:t>
            </w:r>
          </w:p>
          <w:p w14:paraId="2FF35C4F" w14:textId="77777777" w:rsidR="00360718" w:rsidRPr="00B723DE" w:rsidRDefault="00360718" w:rsidP="00C20957">
            <w:pPr>
              <w:spacing w:after="0" w:line="240" w:lineRule="auto"/>
              <w:jc w:val="right"/>
              <w:rPr>
                <w:rFonts w:ascii="Times New Roman" w:hAnsi="Times New Roman" w:cs="Times New Roman"/>
                <w:sz w:val="24"/>
                <w:szCs w:val="24"/>
              </w:rPr>
            </w:pPr>
            <w:r w:rsidRPr="00B723DE">
              <w:rPr>
                <w:rFonts w:ascii="Times New Roman" w:hAnsi="Times New Roman" w:cs="Times New Roman"/>
                <w:sz w:val="24"/>
                <w:szCs w:val="24"/>
              </w:rPr>
              <w:t>1.955</w:t>
            </w:r>
          </w:p>
          <w:p w14:paraId="26291B0B" w14:textId="77777777" w:rsidR="00360718" w:rsidRPr="00B723DE" w:rsidRDefault="00360718" w:rsidP="00C20957">
            <w:pPr>
              <w:spacing w:after="0" w:line="240" w:lineRule="auto"/>
              <w:jc w:val="right"/>
              <w:rPr>
                <w:rFonts w:ascii="Times New Roman" w:hAnsi="Times New Roman" w:cs="Times New Roman"/>
                <w:sz w:val="24"/>
                <w:szCs w:val="24"/>
              </w:rPr>
            </w:pPr>
            <w:r w:rsidRPr="00B723DE">
              <w:rPr>
                <w:rFonts w:ascii="Times New Roman" w:hAnsi="Times New Roman" w:cs="Times New Roman"/>
                <w:sz w:val="24"/>
                <w:szCs w:val="24"/>
              </w:rPr>
              <w:t>0.787</w:t>
            </w:r>
          </w:p>
          <w:p w14:paraId="11FF2E65" w14:textId="77777777" w:rsidR="00360718" w:rsidRPr="00B723DE" w:rsidRDefault="00360718" w:rsidP="00C20957">
            <w:pPr>
              <w:spacing w:after="0" w:line="240" w:lineRule="auto"/>
              <w:jc w:val="right"/>
              <w:rPr>
                <w:rFonts w:ascii="Times New Roman" w:hAnsi="Times New Roman" w:cs="Times New Roman"/>
                <w:sz w:val="24"/>
                <w:szCs w:val="24"/>
              </w:rPr>
            </w:pPr>
            <w:r w:rsidRPr="00B723DE">
              <w:rPr>
                <w:rFonts w:ascii="Times New Roman" w:hAnsi="Times New Roman" w:cs="Times New Roman"/>
                <w:sz w:val="24"/>
                <w:szCs w:val="24"/>
              </w:rPr>
              <w:t>166.386</w:t>
            </w:r>
          </w:p>
          <w:p w14:paraId="05A3916A" w14:textId="77777777" w:rsidR="00360718" w:rsidRPr="00B723DE" w:rsidRDefault="00360718" w:rsidP="00C20957">
            <w:pPr>
              <w:spacing w:after="0" w:line="240" w:lineRule="auto"/>
              <w:jc w:val="right"/>
              <w:rPr>
                <w:rFonts w:ascii="Times New Roman" w:hAnsi="Times New Roman" w:cs="Times New Roman"/>
                <w:sz w:val="24"/>
                <w:szCs w:val="24"/>
              </w:rPr>
            </w:pPr>
            <w:r w:rsidRPr="00B723DE">
              <w:rPr>
                <w:rFonts w:ascii="Times New Roman" w:hAnsi="Times New Roman" w:cs="Times New Roman"/>
                <w:sz w:val="24"/>
                <w:szCs w:val="24"/>
              </w:rPr>
              <w:t>6.559</w:t>
            </w:r>
          </w:p>
          <w:p w14:paraId="6F0E563D" w14:textId="77777777" w:rsidR="00360718" w:rsidRPr="00B723DE" w:rsidRDefault="00360718" w:rsidP="00C20957">
            <w:pPr>
              <w:spacing w:after="0" w:line="240" w:lineRule="auto"/>
              <w:jc w:val="right"/>
              <w:rPr>
                <w:rFonts w:ascii="Times New Roman" w:hAnsi="Times New Roman" w:cs="Times New Roman"/>
                <w:sz w:val="24"/>
                <w:szCs w:val="24"/>
              </w:rPr>
            </w:pPr>
            <w:r w:rsidRPr="00B723DE">
              <w:rPr>
                <w:rFonts w:ascii="Times New Roman" w:hAnsi="Times New Roman" w:cs="Times New Roman"/>
                <w:sz w:val="24"/>
                <w:szCs w:val="24"/>
              </w:rPr>
              <w:t>1936.270</w:t>
            </w:r>
          </w:p>
          <w:p w14:paraId="140F4DFC" w14:textId="77777777" w:rsidR="00360718" w:rsidRPr="00B723DE" w:rsidRDefault="00360718" w:rsidP="00C20957">
            <w:pPr>
              <w:spacing w:after="0" w:line="240" w:lineRule="auto"/>
              <w:jc w:val="right"/>
              <w:rPr>
                <w:rFonts w:ascii="Times New Roman" w:hAnsi="Times New Roman" w:cs="Times New Roman"/>
                <w:sz w:val="24"/>
                <w:szCs w:val="24"/>
              </w:rPr>
            </w:pPr>
            <w:r w:rsidRPr="00B723DE">
              <w:rPr>
                <w:rFonts w:ascii="Times New Roman" w:hAnsi="Times New Roman" w:cs="Times New Roman"/>
                <w:sz w:val="24"/>
                <w:szCs w:val="24"/>
              </w:rPr>
              <w:t>40.339</w:t>
            </w:r>
          </w:p>
          <w:p w14:paraId="2A2F7EB6" w14:textId="77777777" w:rsidR="00360718" w:rsidRPr="00B723DE" w:rsidRDefault="00360718" w:rsidP="00C20957">
            <w:pPr>
              <w:spacing w:after="0" w:line="240" w:lineRule="auto"/>
              <w:jc w:val="right"/>
              <w:rPr>
                <w:rFonts w:ascii="Times New Roman" w:hAnsi="Times New Roman" w:cs="Times New Roman"/>
                <w:sz w:val="24"/>
                <w:szCs w:val="24"/>
              </w:rPr>
            </w:pPr>
            <w:r w:rsidRPr="00B723DE">
              <w:rPr>
                <w:rFonts w:ascii="Times New Roman" w:hAnsi="Times New Roman" w:cs="Times New Roman"/>
                <w:sz w:val="24"/>
                <w:szCs w:val="24"/>
              </w:rPr>
              <w:t>2.203</w:t>
            </w:r>
          </w:p>
          <w:p w14:paraId="7B1CCE80" w14:textId="77777777" w:rsidR="00360718" w:rsidRPr="00B723DE" w:rsidRDefault="00360718" w:rsidP="00C20957">
            <w:pPr>
              <w:spacing w:after="0" w:line="240" w:lineRule="auto"/>
              <w:jc w:val="right"/>
              <w:rPr>
                <w:rFonts w:ascii="Times New Roman" w:hAnsi="Times New Roman" w:cs="Times New Roman"/>
                <w:sz w:val="24"/>
                <w:szCs w:val="24"/>
              </w:rPr>
            </w:pPr>
            <w:r w:rsidRPr="00B723DE">
              <w:rPr>
                <w:rFonts w:ascii="Times New Roman" w:hAnsi="Times New Roman" w:cs="Times New Roman"/>
                <w:sz w:val="24"/>
                <w:szCs w:val="24"/>
              </w:rPr>
              <w:t>13.760</w:t>
            </w:r>
          </w:p>
          <w:p w14:paraId="1B2B0228" w14:textId="77777777" w:rsidR="00360718" w:rsidRPr="00B723DE" w:rsidRDefault="00360718" w:rsidP="00C20957">
            <w:pPr>
              <w:spacing w:after="0" w:line="240" w:lineRule="auto"/>
              <w:jc w:val="right"/>
              <w:rPr>
                <w:rFonts w:ascii="Times New Roman" w:hAnsi="Times New Roman" w:cs="Times New Roman"/>
                <w:sz w:val="24"/>
                <w:szCs w:val="24"/>
              </w:rPr>
            </w:pPr>
            <w:r w:rsidRPr="00B723DE">
              <w:rPr>
                <w:rFonts w:ascii="Times New Roman" w:hAnsi="Times New Roman" w:cs="Times New Roman"/>
                <w:sz w:val="24"/>
                <w:szCs w:val="24"/>
              </w:rPr>
              <w:t>200.482</w:t>
            </w:r>
          </w:p>
          <w:p w14:paraId="5BFE8388" w14:textId="77777777" w:rsidR="00360718" w:rsidRPr="00B723DE" w:rsidRDefault="00360718" w:rsidP="00C20957">
            <w:pPr>
              <w:spacing w:after="0" w:line="240" w:lineRule="auto"/>
              <w:jc w:val="right"/>
              <w:rPr>
                <w:rFonts w:ascii="Times New Roman" w:hAnsi="Times New Roman" w:cs="Times New Roman"/>
                <w:sz w:val="24"/>
                <w:szCs w:val="24"/>
              </w:rPr>
            </w:pPr>
            <w:r w:rsidRPr="00B723DE">
              <w:rPr>
                <w:rFonts w:ascii="Times New Roman" w:hAnsi="Times New Roman" w:cs="Times New Roman"/>
                <w:sz w:val="24"/>
                <w:szCs w:val="24"/>
              </w:rPr>
              <w:t>5.945</w:t>
            </w:r>
          </w:p>
        </w:tc>
      </w:tr>
      <w:tr w:rsidR="00360718" w:rsidRPr="00B723DE" w14:paraId="18017B7B" w14:textId="77777777" w:rsidTr="004C2F01">
        <w:trPr>
          <w:cantSplit/>
          <w:trHeight w:val="202"/>
        </w:trPr>
        <w:tc>
          <w:tcPr>
            <w:tcW w:w="2693" w:type="dxa"/>
          </w:tcPr>
          <w:p w14:paraId="4830B61D" w14:textId="77777777" w:rsidR="00360718" w:rsidRPr="00B723DE" w:rsidRDefault="00360718" w:rsidP="00C20957">
            <w:pPr>
              <w:spacing w:after="0" w:line="240" w:lineRule="auto"/>
              <w:rPr>
                <w:rFonts w:ascii="Times New Roman" w:hAnsi="Times New Roman" w:cs="Times New Roman"/>
                <w:sz w:val="24"/>
                <w:szCs w:val="24"/>
              </w:rPr>
            </w:pPr>
            <w:r w:rsidRPr="00B723DE">
              <w:rPr>
                <w:rFonts w:ascii="Times New Roman" w:hAnsi="Times New Roman" w:cs="Times New Roman"/>
                <w:sz w:val="24"/>
                <w:szCs w:val="24"/>
              </w:rPr>
              <w:t>1 January 2001*</w:t>
            </w:r>
          </w:p>
        </w:tc>
        <w:tc>
          <w:tcPr>
            <w:tcW w:w="2551" w:type="dxa"/>
          </w:tcPr>
          <w:p w14:paraId="0FC74750" w14:textId="77777777" w:rsidR="00360718" w:rsidRPr="00B723DE" w:rsidRDefault="00360718" w:rsidP="00C20957">
            <w:pPr>
              <w:spacing w:after="0" w:line="240" w:lineRule="auto"/>
              <w:rPr>
                <w:rFonts w:ascii="Times New Roman" w:hAnsi="Times New Roman" w:cs="Times New Roman"/>
                <w:sz w:val="24"/>
                <w:szCs w:val="24"/>
              </w:rPr>
            </w:pPr>
            <w:r w:rsidRPr="00B723DE">
              <w:rPr>
                <w:rFonts w:ascii="Times New Roman" w:hAnsi="Times New Roman" w:cs="Times New Roman"/>
                <w:sz w:val="24"/>
                <w:szCs w:val="24"/>
              </w:rPr>
              <w:t>Greece</w:t>
            </w:r>
          </w:p>
        </w:tc>
        <w:tc>
          <w:tcPr>
            <w:tcW w:w="2552" w:type="dxa"/>
          </w:tcPr>
          <w:p w14:paraId="6B077431" w14:textId="77777777" w:rsidR="00360718" w:rsidRPr="00B723DE" w:rsidRDefault="00360718" w:rsidP="00C20957">
            <w:pPr>
              <w:spacing w:after="0" w:line="240" w:lineRule="auto"/>
              <w:jc w:val="right"/>
              <w:rPr>
                <w:rFonts w:ascii="Times New Roman" w:hAnsi="Times New Roman" w:cs="Times New Roman"/>
                <w:sz w:val="24"/>
                <w:szCs w:val="24"/>
              </w:rPr>
            </w:pPr>
            <w:r w:rsidRPr="00B723DE">
              <w:rPr>
                <w:rFonts w:ascii="Times New Roman" w:hAnsi="Times New Roman" w:cs="Times New Roman"/>
                <w:sz w:val="24"/>
                <w:szCs w:val="24"/>
              </w:rPr>
              <w:t>340.750</w:t>
            </w:r>
          </w:p>
        </w:tc>
      </w:tr>
      <w:tr w:rsidR="00360718" w:rsidRPr="00B723DE" w14:paraId="3CA90EEF" w14:textId="77777777" w:rsidTr="004C2F01">
        <w:trPr>
          <w:cantSplit/>
          <w:trHeight w:val="268"/>
        </w:trPr>
        <w:tc>
          <w:tcPr>
            <w:tcW w:w="2693" w:type="dxa"/>
          </w:tcPr>
          <w:p w14:paraId="0BEAE4F2" w14:textId="77777777" w:rsidR="00360718" w:rsidRPr="00B723DE" w:rsidRDefault="00360718" w:rsidP="00C20957">
            <w:pPr>
              <w:spacing w:after="0" w:line="240" w:lineRule="auto"/>
              <w:rPr>
                <w:rFonts w:ascii="Times New Roman" w:hAnsi="Times New Roman" w:cs="Times New Roman"/>
                <w:sz w:val="24"/>
                <w:szCs w:val="24"/>
              </w:rPr>
            </w:pPr>
            <w:r w:rsidRPr="00B723DE">
              <w:rPr>
                <w:rFonts w:ascii="Times New Roman" w:hAnsi="Times New Roman" w:cs="Times New Roman"/>
                <w:sz w:val="24"/>
                <w:szCs w:val="24"/>
              </w:rPr>
              <w:t>1 January 2007</w:t>
            </w:r>
          </w:p>
        </w:tc>
        <w:tc>
          <w:tcPr>
            <w:tcW w:w="2551" w:type="dxa"/>
          </w:tcPr>
          <w:p w14:paraId="4D5DC16D" w14:textId="77777777" w:rsidR="00360718" w:rsidRPr="00B723DE" w:rsidRDefault="00360718" w:rsidP="00C20957">
            <w:pPr>
              <w:spacing w:after="0" w:line="240" w:lineRule="auto"/>
              <w:rPr>
                <w:rFonts w:ascii="Times New Roman" w:hAnsi="Times New Roman" w:cs="Times New Roman"/>
                <w:sz w:val="24"/>
                <w:szCs w:val="24"/>
              </w:rPr>
            </w:pPr>
            <w:r w:rsidRPr="00B723DE">
              <w:rPr>
                <w:rFonts w:ascii="Times New Roman" w:hAnsi="Times New Roman" w:cs="Times New Roman"/>
                <w:sz w:val="24"/>
                <w:szCs w:val="24"/>
              </w:rPr>
              <w:t>Slovenia</w:t>
            </w:r>
          </w:p>
        </w:tc>
        <w:tc>
          <w:tcPr>
            <w:tcW w:w="2552" w:type="dxa"/>
          </w:tcPr>
          <w:p w14:paraId="20D23E34" w14:textId="77777777" w:rsidR="00360718" w:rsidRPr="00B723DE" w:rsidRDefault="00360718" w:rsidP="00C20957">
            <w:pPr>
              <w:spacing w:after="0" w:line="240" w:lineRule="auto"/>
              <w:jc w:val="right"/>
              <w:rPr>
                <w:rFonts w:ascii="Times New Roman" w:hAnsi="Times New Roman" w:cs="Times New Roman"/>
                <w:sz w:val="24"/>
                <w:szCs w:val="24"/>
              </w:rPr>
            </w:pPr>
            <w:r w:rsidRPr="00B723DE">
              <w:rPr>
                <w:rFonts w:ascii="Times New Roman" w:hAnsi="Times New Roman" w:cs="Times New Roman"/>
                <w:sz w:val="24"/>
                <w:szCs w:val="24"/>
              </w:rPr>
              <w:t>239.640</w:t>
            </w:r>
          </w:p>
        </w:tc>
      </w:tr>
      <w:tr w:rsidR="00360718" w:rsidRPr="00B723DE" w14:paraId="6324AB34" w14:textId="77777777" w:rsidTr="004C2F01">
        <w:trPr>
          <w:cantSplit/>
          <w:trHeight w:val="399"/>
        </w:trPr>
        <w:tc>
          <w:tcPr>
            <w:tcW w:w="2693" w:type="dxa"/>
          </w:tcPr>
          <w:p w14:paraId="3CAEA996" w14:textId="77777777" w:rsidR="00360718" w:rsidRPr="00B723DE" w:rsidRDefault="00360718" w:rsidP="00C20957">
            <w:pPr>
              <w:spacing w:after="0" w:line="240" w:lineRule="auto"/>
              <w:rPr>
                <w:rFonts w:ascii="Times New Roman" w:hAnsi="Times New Roman" w:cs="Times New Roman"/>
                <w:sz w:val="24"/>
                <w:szCs w:val="24"/>
              </w:rPr>
            </w:pPr>
            <w:r w:rsidRPr="00B723DE">
              <w:rPr>
                <w:rFonts w:ascii="Times New Roman" w:hAnsi="Times New Roman" w:cs="Times New Roman"/>
                <w:sz w:val="24"/>
                <w:szCs w:val="24"/>
              </w:rPr>
              <w:t>1 January 2008</w:t>
            </w:r>
          </w:p>
        </w:tc>
        <w:tc>
          <w:tcPr>
            <w:tcW w:w="2551" w:type="dxa"/>
          </w:tcPr>
          <w:p w14:paraId="13ACB344" w14:textId="77777777" w:rsidR="00360718" w:rsidRPr="00B723DE" w:rsidRDefault="00360718" w:rsidP="00C20957">
            <w:pPr>
              <w:spacing w:after="0" w:line="240" w:lineRule="auto"/>
              <w:rPr>
                <w:rFonts w:ascii="Times New Roman" w:hAnsi="Times New Roman" w:cs="Times New Roman"/>
                <w:sz w:val="24"/>
                <w:szCs w:val="24"/>
              </w:rPr>
            </w:pPr>
            <w:r w:rsidRPr="00B723DE">
              <w:rPr>
                <w:rFonts w:ascii="Times New Roman" w:hAnsi="Times New Roman" w:cs="Times New Roman"/>
                <w:sz w:val="24"/>
                <w:szCs w:val="24"/>
              </w:rPr>
              <w:t xml:space="preserve">Cyprus </w:t>
            </w:r>
          </w:p>
          <w:p w14:paraId="6365EE06" w14:textId="77777777" w:rsidR="00360718" w:rsidRPr="00B723DE" w:rsidRDefault="00360718" w:rsidP="00C20957">
            <w:pPr>
              <w:spacing w:after="0" w:line="240" w:lineRule="auto"/>
              <w:rPr>
                <w:rFonts w:ascii="Times New Roman" w:hAnsi="Times New Roman" w:cs="Times New Roman"/>
                <w:sz w:val="24"/>
                <w:szCs w:val="24"/>
              </w:rPr>
            </w:pPr>
            <w:r w:rsidRPr="00B723DE">
              <w:rPr>
                <w:rFonts w:ascii="Times New Roman" w:hAnsi="Times New Roman" w:cs="Times New Roman"/>
                <w:sz w:val="24"/>
                <w:szCs w:val="24"/>
              </w:rPr>
              <w:t>Malta</w:t>
            </w:r>
          </w:p>
        </w:tc>
        <w:tc>
          <w:tcPr>
            <w:tcW w:w="2552" w:type="dxa"/>
          </w:tcPr>
          <w:p w14:paraId="58695078" w14:textId="77777777" w:rsidR="00360718" w:rsidRPr="00B723DE" w:rsidRDefault="00360718" w:rsidP="00C20957">
            <w:pPr>
              <w:spacing w:after="0" w:line="240" w:lineRule="auto"/>
              <w:jc w:val="right"/>
              <w:rPr>
                <w:rFonts w:ascii="Times New Roman" w:hAnsi="Times New Roman" w:cs="Times New Roman"/>
                <w:sz w:val="24"/>
                <w:szCs w:val="24"/>
              </w:rPr>
            </w:pPr>
            <w:r w:rsidRPr="00B723DE">
              <w:rPr>
                <w:rFonts w:ascii="Times New Roman" w:hAnsi="Times New Roman" w:cs="Times New Roman"/>
                <w:sz w:val="24"/>
                <w:szCs w:val="24"/>
              </w:rPr>
              <w:t>0.585</w:t>
            </w:r>
          </w:p>
          <w:p w14:paraId="5B40E1D6" w14:textId="77777777" w:rsidR="00360718" w:rsidRPr="00B723DE" w:rsidRDefault="00360718" w:rsidP="00C20957">
            <w:pPr>
              <w:spacing w:after="0" w:line="240" w:lineRule="auto"/>
              <w:jc w:val="right"/>
              <w:rPr>
                <w:rFonts w:ascii="Times New Roman" w:hAnsi="Times New Roman" w:cs="Times New Roman"/>
                <w:sz w:val="24"/>
                <w:szCs w:val="24"/>
              </w:rPr>
            </w:pPr>
            <w:r w:rsidRPr="00B723DE">
              <w:rPr>
                <w:rFonts w:ascii="Times New Roman" w:hAnsi="Times New Roman" w:cs="Times New Roman"/>
                <w:sz w:val="24"/>
                <w:szCs w:val="24"/>
              </w:rPr>
              <w:t>0.429</w:t>
            </w:r>
          </w:p>
        </w:tc>
      </w:tr>
      <w:tr w:rsidR="00360718" w:rsidRPr="00B723DE" w14:paraId="0E335543" w14:textId="77777777" w:rsidTr="004C2F01">
        <w:trPr>
          <w:cantSplit/>
          <w:trHeight w:val="307"/>
        </w:trPr>
        <w:tc>
          <w:tcPr>
            <w:tcW w:w="2693" w:type="dxa"/>
          </w:tcPr>
          <w:p w14:paraId="10C8C947" w14:textId="77777777" w:rsidR="00360718" w:rsidRPr="00B723DE" w:rsidRDefault="00360718" w:rsidP="00C20957">
            <w:pPr>
              <w:spacing w:after="0" w:line="240" w:lineRule="auto"/>
              <w:rPr>
                <w:rFonts w:ascii="Times New Roman" w:hAnsi="Times New Roman" w:cs="Times New Roman"/>
                <w:sz w:val="24"/>
                <w:szCs w:val="24"/>
              </w:rPr>
            </w:pPr>
            <w:r w:rsidRPr="00B723DE">
              <w:rPr>
                <w:rFonts w:ascii="Times New Roman" w:hAnsi="Times New Roman" w:cs="Times New Roman"/>
                <w:sz w:val="24"/>
                <w:szCs w:val="24"/>
              </w:rPr>
              <w:t>1 January 2009</w:t>
            </w:r>
          </w:p>
        </w:tc>
        <w:tc>
          <w:tcPr>
            <w:tcW w:w="2551" w:type="dxa"/>
          </w:tcPr>
          <w:p w14:paraId="01DE650A" w14:textId="77777777" w:rsidR="00360718" w:rsidRPr="00B723DE" w:rsidRDefault="00360718" w:rsidP="00C20957">
            <w:pPr>
              <w:spacing w:after="0" w:line="240" w:lineRule="auto"/>
              <w:rPr>
                <w:rFonts w:ascii="Times New Roman" w:hAnsi="Times New Roman" w:cs="Times New Roman"/>
                <w:sz w:val="24"/>
                <w:szCs w:val="24"/>
              </w:rPr>
            </w:pPr>
            <w:r w:rsidRPr="00B723DE">
              <w:rPr>
                <w:rFonts w:ascii="Times New Roman" w:hAnsi="Times New Roman" w:cs="Times New Roman"/>
                <w:sz w:val="24"/>
                <w:szCs w:val="24"/>
              </w:rPr>
              <w:t>Slovak Republic</w:t>
            </w:r>
          </w:p>
        </w:tc>
        <w:tc>
          <w:tcPr>
            <w:tcW w:w="2552" w:type="dxa"/>
          </w:tcPr>
          <w:p w14:paraId="4BD6E59B" w14:textId="77777777" w:rsidR="00360718" w:rsidRPr="00B723DE" w:rsidRDefault="00360718" w:rsidP="00C20957">
            <w:pPr>
              <w:spacing w:after="0" w:line="240" w:lineRule="auto"/>
              <w:jc w:val="right"/>
              <w:rPr>
                <w:rFonts w:ascii="Times New Roman" w:hAnsi="Times New Roman" w:cs="Times New Roman"/>
                <w:sz w:val="24"/>
                <w:szCs w:val="24"/>
              </w:rPr>
            </w:pPr>
            <w:r w:rsidRPr="00B723DE">
              <w:rPr>
                <w:rFonts w:ascii="Times New Roman" w:hAnsi="Times New Roman" w:cs="Times New Roman"/>
                <w:sz w:val="24"/>
                <w:szCs w:val="24"/>
              </w:rPr>
              <w:t>30.126</w:t>
            </w:r>
          </w:p>
        </w:tc>
      </w:tr>
      <w:tr w:rsidR="00360718" w:rsidRPr="00B723DE" w14:paraId="265B1B4E" w14:textId="77777777" w:rsidTr="004C2F01">
        <w:trPr>
          <w:cantSplit/>
          <w:trHeight w:val="269"/>
        </w:trPr>
        <w:tc>
          <w:tcPr>
            <w:tcW w:w="2693" w:type="dxa"/>
          </w:tcPr>
          <w:p w14:paraId="625AAFAC" w14:textId="77777777" w:rsidR="00360718" w:rsidRPr="00B723DE" w:rsidRDefault="00360718" w:rsidP="00C20957">
            <w:pPr>
              <w:spacing w:after="0" w:line="240" w:lineRule="auto"/>
              <w:rPr>
                <w:rFonts w:ascii="Times New Roman" w:hAnsi="Times New Roman" w:cs="Times New Roman"/>
                <w:sz w:val="24"/>
                <w:szCs w:val="24"/>
              </w:rPr>
            </w:pPr>
            <w:r w:rsidRPr="00B723DE">
              <w:rPr>
                <w:rFonts w:ascii="Times New Roman" w:hAnsi="Times New Roman" w:cs="Times New Roman"/>
                <w:sz w:val="24"/>
                <w:szCs w:val="24"/>
              </w:rPr>
              <w:t>1 January 2011</w:t>
            </w:r>
          </w:p>
        </w:tc>
        <w:tc>
          <w:tcPr>
            <w:tcW w:w="2551" w:type="dxa"/>
          </w:tcPr>
          <w:p w14:paraId="4C124C80" w14:textId="77777777" w:rsidR="00360718" w:rsidRPr="00B723DE" w:rsidRDefault="00360718" w:rsidP="00C20957">
            <w:pPr>
              <w:spacing w:after="0" w:line="240" w:lineRule="auto"/>
              <w:rPr>
                <w:rFonts w:ascii="Times New Roman" w:hAnsi="Times New Roman" w:cs="Times New Roman"/>
                <w:sz w:val="24"/>
                <w:szCs w:val="24"/>
              </w:rPr>
            </w:pPr>
            <w:r w:rsidRPr="00B723DE">
              <w:rPr>
                <w:rFonts w:ascii="Times New Roman" w:hAnsi="Times New Roman" w:cs="Times New Roman"/>
                <w:sz w:val="24"/>
                <w:szCs w:val="24"/>
              </w:rPr>
              <w:t>Estonia</w:t>
            </w:r>
          </w:p>
        </w:tc>
        <w:tc>
          <w:tcPr>
            <w:tcW w:w="2552" w:type="dxa"/>
          </w:tcPr>
          <w:p w14:paraId="750D9D5E" w14:textId="77777777" w:rsidR="00360718" w:rsidRPr="00B723DE" w:rsidRDefault="004C3E9E" w:rsidP="00C20957">
            <w:pPr>
              <w:spacing w:after="0" w:line="240" w:lineRule="auto"/>
              <w:jc w:val="right"/>
              <w:rPr>
                <w:rFonts w:ascii="Times New Roman" w:hAnsi="Times New Roman" w:cs="Times New Roman"/>
                <w:sz w:val="24"/>
                <w:szCs w:val="24"/>
              </w:rPr>
            </w:pPr>
            <w:r w:rsidRPr="00B723DE">
              <w:rPr>
                <w:rFonts w:ascii="Times New Roman" w:hAnsi="Times New Roman" w:cs="Times New Roman"/>
                <w:sz w:val="24"/>
                <w:szCs w:val="24"/>
              </w:rPr>
              <w:t>15.646</w:t>
            </w:r>
          </w:p>
        </w:tc>
      </w:tr>
      <w:tr w:rsidR="00360718" w:rsidRPr="00B723DE" w14:paraId="3FF4FF74" w14:textId="77777777" w:rsidTr="004C2F01">
        <w:trPr>
          <w:cantSplit/>
          <w:trHeight w:val="208"/>
        </w:trPr>
        <w:tc>
          <w:tcPr>
            <w:tcW w:w="2693" w:type="dxa"/>
          </w:tcPr>
          <w:p w14:paraId="1033586E" w14:textId="77777777" w:rsidR="00360718" w:rsidRPr="00B723DE" w:rsidRDefault="00360718" w:rsidP="00C20957">
            <w:pPr>
              <w:spacing w:after="0" w:line="240" w:lineRule="auto"/>
              <w:rPr>
                <w:rFonts w:ascii="Times New Roman" w:hAnsi="Times New Roman" w:cs="Times New Roman"/>
                <w:sz w:val="24"/>
                <w:szCs w:val="24"/>
              </w:rPr>
            </w:pPr>
            <w:r w:rsidRPr="00B723DE">
              <w:rPr>
                <w:rFonts w:ascii="Times New Roman" w:hAnsi="Times New Roman" w:cs="Times New Roman"/>
                <w:sz w:val="24"/>
                <w:szCs w:val="24"/>
              </w:rPr>
              <w:t>1 January 2014</w:t>
            </w:r>
          </w:p>
        </w:tc>
        <w:tc>
          <w:tcPr>
            <w:tcW w:w="2551" w:type="dxa"/>
          </w:tcPr>
          <w:p w14:paraId="1CD42651" w14:textId="77777777" w:rsidR="00360718" w:rsidRPr="00B723DE" w:rsidRDefault="00360718" w:rsidP="00C20957">
            <w:pPr>
              <w:spacing w:after="0" w:line="240" w:lineRule="auto"/>
              <w:rPr>
                <w:rFonts w:ascii="Times New Roman" w:hAnsi="Times New Roman" w:cs="Times New Roman"/>
                <w:sz w:val="24"/>
                <w:szCs w:val="24"/>
              </w:rPr>
            </w:pPr>
            <w:r w:rsidRPr="00B723DE">
              <w:rPr>
                <w:rFonts w:ascii="Times New Roman" w:hAnsi="Times New Roman" w:cs="Times New Roman"/>
                <w:sz w:val="24"/>
                <w:szCs w:val="24"/>
              </w:rPr>
              <w:t>Latvia</w:t>
            </w:r>
          </w:p>
        </w:tc>
        <w:tc>
          <w:tcPr>
            <w:tcW w:w="2552" w:type="dxa"/>
          </w:tcPr>
          <w:p w14:paraId="11CEA74D" w14:textId="77777777" w:rsidR="00360718" w:rsidRPr="00B723DE" w:rsidRDefault="00926FD5" w:rsidP="00C20957">
            <w:pPr>
              <w:spacing w:after="0" w:line="240" w:lineRule="auto"/>
              <w:jc w:val="right"/>
              <w:rPr>
                <w:rFonts w:ascii="Times New Roman" w:hAnsi="Times New Roman" w:cs="Times New Roman"/>
                <w:sz w:val="24"/>
                <w:szCs w:val="24"/>
              </w:rPr>
            </w:pPr>
            <w:r w:rsidRPr="00B723DE">
              <w:rPr>
                <w:rFonts w:ascii="Times New Roman" w:hAnsi="Times New Roman" w:cs="Times New Roman"/>
                <w:sz w:val="24"/>
                <w:szCs w:val="24"/>
              </w:rPr>
              <w:t>0.7</w:t>
            </w:r>
            <w:r w:rsidR="00360718" w:rsidRPr="00B723DE">
              <w:rPr>
                <w:rFonts w:ascii="Times New Roman" w:hAnsi="Times New Roman" w:cs="Times New Roman"/>
                <w:sz w:val="24"/>
                <w:szCs w:val="24"/>
              </w:rPr>
              <w:t>0</w:t>
            </w:r>
            <w:r w:rsidRPr="00B723DE">
              <w:rPr>
                <w:rFonts w:ascii="Times New Roman" w:hAnsi="Times New Roman" w:cs="Times New Roman"/>
                <w:sz w:val="24"/>
                <w:szCs w:val="24"/>
              </w:rPr>
              <w:t>2</w:t>
            </w:r>
          </w:p>
        </w:tc>
      </w:tr>
      <w:tr w:rsidR="00360718" w:rsidRPr="00B723DE" w14:paraId="638E9FDD" w14:textId="77777777" w:rsidTr="004C2F01">
        <w:trPr>
          <w:cantSplit/>
          <w:trHeight w:val="256"/>
        </w:trPr>
        <w:tc>
          <w:tcPr>
            <w:tcW w:w="2693" w:type="dxa"/>
          </w:tcPr>
          <w:p w14:paraId="34F8CDBF" w14:textId="77777777" w:rsidR="00360718" w:rsidRPr="00B723DE" w:rsidRDefault="00360718" w:rsidP="00C20957">
            <w:pPr>
              <w:spacing w:after="0" w:line="240" w:lineRule="auto"/>
              <w:rPr>
                <w:rFonts w:ascii="Times New Roman" w:hAnsi="Times New Roman" w:cs="Times New Roman"/>
                <w:sz w:val="24"/>
                <w:szCs w:val="24"/>
              </w:rPr>
            </w:pPr>
            <w:r w:rsidRPr="00B723DE">
              <w:rPr>
                <w:rFonts w:ascii="Times New Roman" w:hAnsi="Times New Roman" w:cs="Times New Roman"/>
                <w:sz w:val="24"/>
                <w:szCs w:val="24"/>
              </w:rPr>
              <w:t>1 January 2015</w:t>
            </w:r>
          </w:p>
        </w:tc>
        <w:tc>
          <w:tcPr>
            <w:tcW w:w="2551" w:type="dxa"/>
          </w:tcPr>
          <w:p w14:paraId="47F9F29A" w14:textId="77777777" w:rsidR="00360718" w:rsidRPr="00B723DE" w:rsidRDefault="00360718" w:rsidP="00C20957">
            <w:pPr>
              <w:spacing w:after="0" w:line="240" w:lineRule="auto"/>
              <w:rPr>
                <w:rFonts w:ascii="Times New Roman" w:hAnsi="Times New Roman" w:cs="Times New Roman"/>
                <w:sz w:val="24"/>
                <w:szCs w:val="24"/>
              </w:rPr>
            </w:pPr>
            <w:r w:rsidRPr="00B723DE">
              <w:rPr>
                <w:rFonts w:ascii="Times New Roman" w:hAnsi="Times New Roman" w:cs="Times New Roman"/>
                <w:sz w:val="24"/>
                <w:szCs w:val="24"/>
              </w:rPr>
              <w:t>Lithuania</w:t>
            </w:r>
          </w:p>
        </w:tc>
        <w:tc>
          <w:tcPr>
            <w:tcW w:w="2552" w:type="dxa"/>
          </w:tcPr>
          <w:p w14:paraId="5ADCCC18" w14:textId="77777777" w:rsidR="00360718" w:rsidRPr="00B723DE" w:rsidRDefault="00360718" w:rsidP="00C20957">
            <w:pPr>
              <w:spacing w:after="0" w:line="240" w:lineRule="auto"/>
              <w:jc w:val="right"/>
              <w:rPr>
                <w:rFonts w:ascii="Times New Roman" w:hAnsi="Times New Roman" w:cs="Times New Roman"/>
                <w:sz w:val="24"/>
                <w:szCs w:val="24"/>
              </w:rPr>
            </w:pPr>
            <w:r w:rsidRPr="00B723DE">
              <w:rPr>
                <w:rFonts w:ascii="Times New Roman" w:hAnsi="Times New Roman" w:cs="Times New Roman"/>
                <w:sz w:val="24"/>
                <w:szCs w:val="24"/>
              </w:rPr>
              <w:t>3.452</w:t>
            </w:r>
          </w:p>
        </w:tc>
      </w:tr>
    </w:tbl>
    <w:p w14:paraId="7197D7BE" w14:textId="77777777" w:rsidR="00360718" w:rsidRDefault="00360718" w:rsidP="00C20957">
      <w:pPr>
        <w:spacing w:after="0" w:line="240" w:lineRule="auto"/>
        <w:rPr>
          <w:rFonts w:ascii="Times New Roman" w:hAnsi="Times New Roman" w:cs="Times New Roman"/>
          <w:i/>
          <w:sz w:val="24"/>
          <w:szCs w:val="24"/>
        </w:rPr>
      </w:pPr>
      <w:r w:rsidRPr="00AA4211">
        <w:rPr>
          <w:rFonts w:ascii="Times New Roman" w:hAnsi="Times New Roman" w:cs="Times New Roman"/>
          <w:i/>
          <w:sz w:val="24"/>
          <w:szCs w:val="24"/>
        </w:rPr>
        <w:t>*</w:t>
      </w:r>
      <w:r w:rsidRPr="00AA4211">
        <w:rPr>
          <w:rFonts w:ascii="Times New Roman" w:hAnsi="Times New Roman" w:cs="Times New Roman"/>
          <w:b/>
          <w:i/>
          <w:sz w:val="24"/>
          <w:szCs w:val="24"/>
        </w:rPr>
        <w:t xml:space="preserve"> </w:t>
      </w:r>
      <w:r w:rsidRPr="00AA4211">
        <w:rPr>
          <w:rFonts w:ascii="Times New Roman" w:hAnsi="Times New Roman" w:cs="Times New Roman"/>
          <w:i/>
          <w:sz w:val="24"/>
          <w:szCs w:val="24"/>
        </w:rPr>
        <w:t>Cash Changeover Date: 1 January 2002</w:t>
      </w:r>
    </w:p>
    <w:p w14:paraId="693C9AE4" w14:textId="0324FEF3" w:rsidR="003B259D" w:rsidRDefault="003B259D" w:rsidP="00C20957">
      <w:pPr>
        <w:spacing w:after="240" w:line="240" w:lineRule="auto"/>
        <w:rPr>
          <w:rFonts w:ascii="Times New Roman" w:hAnsi="Times New Roman" w:cs="Times New Roman"/>
          <w:i/>
          <w:sz w:val="24"/>
          <w:szCs w:val="24"/>
        </w:rPr>
      </w:pPr>
      <w:r>
        <w:rPr>
          <w:rFonts w:ascii="Times New Roman" w:hAnsi="Times New Roman" w:cs="Times New Roman"/>
          <w:i/>
          <w:sz w:val="24"/>
          <w:szCs w:val="24"/>
        </w:rPr>
        <w:t xml:space="preserve">Source: </w:t>
      </w:r>
      <w:r w:rsidR="007E366B">
        <w:rPr>
          <w:rFonts w:ascii="Times New Roman" w:hAnsi="Times New Roman" w:cs="Times New Roman"/>
          <w:i/>
          <w:sz w:val="24"/>
          <w:szCs w:val="24"/>
        </w:rPr>
        <w:t>European Central Bank</w:t>
      </w:r>
      <w:r w:rsidR="00926FD5">
        <w:rPr>
          <w:rFonts w:ascii="Times New Roman" w:hAnsi="Times New Roman" w:cs="Times New Roman"/>
          <w:i/>
          <w:sz w:val="24"/>
          <w:szCs w:val="24"/>
        </w:rPr>
        <w:t xml:space="preserve">, </w:t>
      </w:r>
      <w:r w:rsidR="004C3E9E">
        <w:rPr>
          <w:rFonts w:ascii="Times New Roman" w:hAnsi="Times New Roman" w:cs="Times New Roman"/>
          <w:i/>
          <w:sz w:val="24"/>
          <w:szCs w:val="24"/>
        </w:rPr>
        <w:t>Fixed euro conversion rates</w:t>
      </w:r>
      <w:r w:rsidR="007E366B">
        <w:rPr>
          <w:rFonts w:ascii="Times New Roman" w:hAnsi="Times New Roman" w:cs="Times New Roman"/>
          <w:i/>
          <w:sz w:val="24"/>
          <w:szCs w:val="24"/>
        </w:rPr>
        <w:t xml:space="preserve"> (2017</w:t>
      </w:r>
      <w:r w:rsidR="00926FD5">
        <w:rPr>
          <w:rFonts w:ascii="Times New Roman" w:hAnsi="Times New Roman" w:cs="Times New Roman"/>
          <w:i/>
          <w:sz w:val="24"/>
          <w:szCs w:val="24"/>
        </w:rPr>
        <w:t xml:space="preserve">) </w:t>
      </w:r>
    </w:p>
    <w:p w14:paraId="550F1B3B" w14:textId="6275F199" w:rsidR="00D679E3" w:rsidRDefault="00E05C1D" w:rsidP="00C20957">
      <w:pPr>
        <w:spacing w:before="120"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560BAA">
        <w:rPr>
          <w:rFonts w:ascii="Times New Roman" w:hAnsi="Times New Roman" w:cs="Times New Roman"/>
          <w:sz w:val="24"/>
          <w:szCs w:val="24"/>
        </w:rPr>
        <w:t>Table 1 also shows that, i</w:t>
      </w:r>
      <w:r>
        <w:rPr>
          <w:rFonts w:ascii="Times New Roman" w:hAnsi="Times New Roman" w:cs="Times New Roman"/>
          <w:sz w:val="24"/>
          <w:szCs w:val="24"/>
        </w:rPr>
        <w:t xml:space="preserve">n </w:t>
      </w:r>
      <w:r w:rsidR="00560BAA">
        <w:rPr>
          <w:rFonts w:ascii="Times New Roman" w:hAnsi="Times New Roman" w:cs="Times New Roman"/>
          <w:sz w:val="24"/>
          <w:szCs w:val="24"/>
        </w:rPr>
        <w:t xml:space="preserve">most </w:t>
      </w:r>
      <w:r>
        <w:rPr>
          <w:rFonts w:ascii="Times New Roman" w:hAnsi="Times New Roman" w:cs="Times New Roman"/>
          <w:sz w:val="24"/>
          <w:szCs w:val="24"/>
        </w:rPr>
        <w:t>cases</w:t>
      </w:r>
      <w:r w:rsidR="00560BAA">
        <w:rPr>
          <w:rFonts w:ascii="Times New Roman" w:hAnsi="Times New Roman" w:cs="Times New Roman"/>
          <w:sz w:val="24"/>
          <w:szCs w:val="24"/>
        </w:rPr>
        <w:t>,</w:t>
      </w:r>
      <w:r>
        <w:rPr>
          <w:rFonts w:ascii="Times New Roman" w:hAnsi="Times New Roman" w:cs="Times New Roman"/>
          <w:sz w:val="24"/>
          <w:szCs w:val="24"/>
        </w:rPr>
        <w:t xml:space="preserve"> the unit of national currency was of a lower value than one euro</w:t>
      </w:r>
      <w:r w:rsidR="00A5186A">
        <w:rPr>
          <w:rFonts w:ascii="Times New Roman" w:hAnsi="Times New Roman" w:cs="Times New Roman"/>
          <w:sz w:val="24"/>
          <w:szCs w:val="24"/>
        </w:rPr>
        <w:t xml:space="preserve">, except for </w:t>
      </w:r>
      <w:r w:rsidR="00BF3888">
        <w:rPr>
          <w:rFonts w:ascii="Times New Roman" w:hAnsi="Times New Roman" w:cs="Times New Roman"/>
          <w:sz w:val="24"/>
          <w:szCs w:val="24"/>
        </w:rPr>
        <w:t xml:space="preserve">four of </w:t>
      </w:r>
      <w:r w:rsidR="004A6C73">
        <w:rPr>
          <w:rFonts w:ascii="Times New Roman" w:hAnsi="Times New Roman" w:cs="Times New Roman"/>
          <w:sz w:val="24"/>
          <w:szCs w:val="24"/>
        </w:rPr>
        <w:t xml:space="preserve">the </w:t>
      </w:r>
      <w:r w:rsidR="00BF3888">
        <w:rPr>
          <w:rFonts w:ascii="Times New Roman" w:hAnsi="Times New Roman" w:cs="Times New Roman"/>
          <w:sz w:val="24"/>
          <w:szCs w:val="24"/>
        </w:rPr>
        <w:t xml:space="preserve">19 </w:t>
      </w:r>
      <w:r>
        <w:rPr>
          <w:rFonts w:ascii="Times New Roman" w:hAnsi="Times New Roman" w:cs="Times New Roman"/>
          <w:sz w:val="24"/>
          <w:szCs w:val="24"/>
        </w:rPr>
        <w:t xml:space="preserve">cases </w:t>
      </w:r>
      <w:r w:rsidR="00BF3888">
        <w:rPr>
          <w:rFonts w:ascii="Times New Roman" w:hAnsi="Times New Roman" w:cs="Times New Roman"/>
          <w:sz w:val="24"/>
          <w:szCs w:val="24"/>
        </w:rPr>
        <w:t>(</w:t>
      </w:r>
      <w:r>
        <w:rPr>
          <w:rFonts w:ascii="Times New Roman" w:hAnsi="Times New Roman" w:cs="Times New Roman"/>
          <w:sz w:val="24"/>
          <w:szCs w:val="24"/>
        </w:rPr>
        <w:t xml:space="preserve">Ireland, </w:t>
      </w:r>
      <w:r w:rsidR="00056F6A">
        <w:rPr>
          <w:rFonts w:ascii="Times New Roman" w:hAnsi="Times New Roman" w:cs="Times New Roman"/>
          <w:sz w:val="24"/>
          <w:szCs w:val="24"/>
        </w:rPr>
        <w:t xml:space="preserve">Cyprus, Malta, </w:t>
      </w:r>
      <w:r>
        <w:rPr>
          <w:rFonts w:ascii="Times New Roman" w:hAnsi="Times New Roman" w:cs="Times New Roman"/>
          <w:sz w:val="24"/>
          <w:szCs w:val="24"/>
        </w:rPr>
        <w:t>Latvia</w:t>
      </w:r>
      <w:r w:rsidR="00BF3888">
        <w:rPr>
          <w:rFonts w:ascii="Times New Roman" w:hAnsi="Times New Roman" w:cs="Times New Roman"/>
          <w:sz w:val="24"/>
          <w:szCs w:val="24"/>
        </w:rPr>
        <w:t>)</w:t>
      </w:r>
      <w:r>
        <w:rPr>
          <w:rFonts w:ascii="Times New Roman" w:hAnsi="Times New Roman" w:cs="Times New Roman"/>
          <w:sz w:val="24"/>
          <w:szCs w:val="24"/>
        </w:rPr>
        <w:t xml:space="preserve">. </w:t>
      </w:r>
      <w:r w:rsidR="00BF3888">
        <w:rPr>
          <w:rFonts w:ascii="Times New Roman" w:hAnsi="Times New Roman" w:cs="Times New Roman"/>
          <w:sz w:val="24"/>
          <w:szCs w:val="24"/>
        </w:rPr>
        <w:t xml:space="preserve">This </w:t>
      </w:r>
      <w:r w:rsidR="00054139">
        <w:rPr>
          <w:rFonts w:ascii="Times New Roman" w:hAnsi="Times New Roman" w:cs="Times New Roman"/>
          <w:sz w:val="24"/>
          <w:szCs w:val="24"/>
        </w:rPr>
        <w:t xml:space="preserve">suggests </w:t>
      </w:r>
      <w:r>
        <w:rPr>
          <w:rFonts w:ascii="Times New Roman" w:hAnsi="Times New Roman" w:cs="Times New Roman"/>
          <w:sz w:val="24"/>
          <w:szCs w:val="24"/>
        </w:rPr>
        <w:t>that Eurozone citizens had different experiences with development of price intuition</w:t>
      </w:r>
      <w:r w:rsidR="00612C4F">
        <w:rPr>
          <w:rFonts w:ascii="Times New Roman" w:hAnsi="Times New Roman" w:cs="Times New Roman"/>
          <w:sz w:val="24"/>
          <w:szCs w:val="24"/>
        </w:rPr>
        <w:t>,</w:t>
      </w:r>
      <w:r>
        <w:rPr>
          <w:rFonts w:ascii="Times New Roman" w:hAnsi="Times New Roman" w:cs="Times New Roman"/>
          <w:sz w:val="24"/>
          <w:szCs w:val="24"/>
        </w:rPr>
        <w:t xml:space="preserve"> such as </w:t>
      </w:r>
      <w:r w:rsidR="00612C4F">
        <w:rPr>
          <w:rFonts w:ascii="Times New Roman" w:hAnsi="Times New Roman" w:cs="Times New Roman"/>
          <w:sz w:val="24"/>
          <w:szCs w:val="24"/>
        </w:rPr>
        <w:t xml:space="preserve">differing </w:t>
      </w:r>
      <w:r>
        <w:rPr>
          <w:rFonts w:ascii="Times New Roman" w:hAnsi="Times New Roman" w:cs="Times New Roman"/>
          <w:sz w:val="24"/>
          <w:szCs w:val="24"/>
        </w:rPr>
        <w:t>perception</w:t>
      </w:r>
      <w:r w:rsidR="004A6C73">
        <w:rPr>
          <w:rFonts w:ascii="Times New Roman" w:hAnsi="Times New Roman" w:cs="Times New Roman"/>
          <w:sz w:val="24"/>
          <w:szCs w:val="24"/>
        </w:rPr>
        <w:t>s</w:t>
      </w:r>
      <w:r>
        <w:rPr>
          <w:rFonts w:ascii="Times New Roman" w:hAnsi="Times New Roman" w:cs="Times New Roman"/>
          <w:sz w:val="24"/>
          <w:szCs w:val="24"/>
        </w:rPr>
        <w:t xml:space="preserve"> </w:t>
      </w:r>
      <w:r w:rsidR="00612C4F">
        <w:rPr>
          <w:rFonts w:ascii="Times New Roman" w:hAnsi="Times New Roman" w:cs="Times New Roman"/>
          <w:sz w:val="24"/>
          <w:szCs w:val="24"/>
        </w:rPr>
        <w:t xml:space="preserve">as to whether </w:t>
      </w:r>
      <w:r w:rsidR="00C4581E">
        <w:rPr>
          <w:rFonts w:ascii="Times New Roman" w:hAnsi="Times New Roman" w:cs="Times New Roman"/>
          <w:sz w:val="24"/>
          <w:szCs w:val="24"/>
        </w:rPr>
        <w:t>prices displayed in the e</w:t>
      </w:r>
      <w:r>
        <w:rPr>
          <w:rFonts w:ascii="Times New Roman" w:hAnsi="Times New Roman" w:cs="Times New Roman"/>
          <w:sz w:val="24"/>
          <w:szCs w:val="24"/>
        </w:rPr>
        <w:t>uro currency appear</w:t>
      </w:r>
      <w:r w:rsidR="00D1719E">
        <w:rPr>
          <w:rFonts w:ascii="Times New Roman" w:hAnsi="Times New Roman" w:cs="Times New Roman"/>
          <w:sz w:val="24"/>
          <w:szCs w:val="24"/>
        </w:rPr>
        <w:t>ed</w:t>
      </w:r>
      <w:r>
        <w:rPr>
          <w:rFonts w:ascii="Times New Roman" w:hAnsi="Times New Roman" w:cs="Times New Roman"/>
          <w:sz w:val="24"/>
          <w:szCs w:val="24"/>
        </w:rPr>
        <w:t xml:space="preserve"> to be cheaper or mor</w:t>
      </w:r>
      <w:r w:rsidR="00171A7B">
        <w:rPr>
          <w:rFonts w:ascii="Times New Roman" w:hAnsi="Times New Roman" w:cs="Times New Roman"/>
          <w:sz w:val="24"/>
          <w:szCs w:val="24"/>
        </w:rPr>
        <w:t>e expensive than in the domestic</w:t>
      </w:r>
      <w:r>
        <w:rPr>
          <w:rFonts w:ascii="Times New Roman" w:hAnsi="Times New Roman" w:cs="Times New Roman"/>
          <w:sz w:val="24"/>
          <w:szCs w:val="24"/>
        </w:rPr>
        <w:t xml:space="preserve"> currency</w:t>
      </w:r>
      <w:r w:rsidR="00AE7FD6" w:rsidRPr="00AA4211">
        <w:rPr>
          <w:rFonts w:ascii="Times New Roman" w:hAnsi="Times New Roman" w:cs="Times New Roman"/>
          <w:sz w:val="24"/>
          <w:szCs w:val="24"/>
        </w:rPr>
        <w:t>.</w:t>
      </w:r>
    </w:p>
    <w:p w14:paraId="3F9490AF" w14:textId="0FA65257" w:rsidR="00D679E3" w:rsidRDefault="002E01C8" w:rsidP="00C20957">
      <w:pPr>
        <w:spacing w:before="120"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We designed a </w:t>
      </w:r>
      <w:r w:rsidR="008E7863" w:rsidRPr="005E2F7D">
        <w:rPr>
          <w:rFonts w:ascii="Times New Roman" w:hAnsi="Times New Roman" w:cs="Times New Roman"/>
          <w:sz w:val="24"/>
          <w:szCs w:val="24"/>
        </w:rPr>
        <w:t xml:space="preserve">repeated cross-sectional study </w:t>
      </w:r>
      <w:r>
        <w:rPr>
          <w:rFonts w:ascii="Times New Roman" w:hAnsi="Times New Roman" w:cs="Times New Roman"/>
          <w:sz w:val="24"/>
          <w:szCs w:val="24"/>
        </w:rPr>
        <w:t>to elicit</w:t>
      </w:r>
      <w:r w:rsidR="008E7863" w:rsidRPr="005E2F7D">
        <w:rPr>
          <w:rFonts w:ascii="Times New Roman" w:hAnsi="Times New Roman" w:cs="Times New Roman"/>
          <w:sz w:val="24"/>
          <w:szCs w:val="24"/>
        </w:rPr>
        <w:t xml:space="preserve"> responses from </w:t>
      </w:r>
      <w:r w:rsidR="00EC4160">
        <w:rPr>
          <w:rFonts w:ascii="Times New Roman" w:hAnsi="Times New Roman" w:cs="Times New Roman"/>
          <w:sz w:val="24"/>
          <w:szCs w:val="24"/>
        </w:rPr>
        <w:t xml:space="preserve">a total of </w:t>
      </w:r>
      <w:r w:rsidR="008E7863" w:rsidRPr="005E2F7D">
        <w:rPr>
          <w:rFonts w:ascii="Times New Roman" w:hAnsi="Times New Roman" w:cs="Times New Roman"/>
          <w:sz w:val="24"/>
          <w:szCs w:val="24"/>
        </w:rPr>
        <w:t xml:space="preserve">365 adults in Slovak Republic, carried out </w:t>
      </w:r>
      <w:r w:rsidR="00970806">
        <w:rPr>
          <w:rFonts w:ascii="Times New Roman" w:hAnsi="Times New Roman" w:cs="Times New Roman"/>
          <w:sz w:val="24"/>
          <w:szCs w:val="24"/>
        </w:rPr>
        <w:t xml:space="preserve">in four </w:t>
      </w:r>
      <w:r w:rsidR="00EC4160">
        <w:rPr>
          <w:rFonts w:ascii="Times New Roman" w:hAnsi="Times New Roman" w:cs="Times New Roman"/>
          <w:sz w:val="24"/>
          <w:szCs w:val="24"/>
        </w:rPr>
        <w:t xml:space="preserve">phases </w:t>
      </w:r>
      <w:r w:rsidR="008E7863" w:rsidRPr="005E2F7D">
        <w:rPr>
          <w:rFonts w:ascii="Times New Roman" w:hAnsi="Times New Roman" w:cs="Times New Roman"/>
          <w:sz w:val="24"/>
          <w:szCs w:val="24"/>
        </w:rPr>
        <w:t xml:space="preserve">between April 2008 and January 2011. The samples were selected based on tightly designed quota sampling controlling for geographical region, age, and gender to ensure that samples </w:t>
      </w:r>
      <w:r w:rsidR="004371C6">
        <w:rPr>
          <w:rFonts w:ascii="Times New Roman" w:hAnsi="Times New Roman" w:cs="Times New Roman"/>
          <w:sz w:val="24"/>
          <w:szCs w:val="24"/>
        </w:rPr>
        <w:t>we</w:t>
      </w:r>
      <w:r w:rsidR="008E7863" w:rsidRPr="005E2F7D">
        <w:rPr>
          <w:rFonts w:ascii="Times New Roman" w:hAnsi="Times New Roman" w:cs="Times New Roman"/>
          <w:sz w:val="24"/>
          <w:szCs w:val="24"/>
        </w:rPr>
        <w:t>re representative of the Slovak population and comparable over time</w:t>
      </w:r>
      <w:r w:rsidR="00EC4160">
        <w:rPr>
          <w:rFonts w:ascii="Times New Roman" w:hAnsi="Times New Roman" w:cs="Times New Roman"/>
          <w:sz w:val="24"/>
          <w:szCs w:val="24"/>
        </w:rPr>
        <w:t xml:space="preserve"> (see </w:t>
      </w:r>
      <w:r w:rsidR="00110817">
        <w:rPr>
          <w:rFonts w:ascii="Times New Roman" w:hAnsi="Times New Roman" w:cs="Times New Roman"/>
          <w:sz w:val="24"/>
          <w:szCs w:val="24"/>
        </w:rPr>
        <w:t xml:space="preserve">Appendix </w:t>
      </w:r>
      <w:r w:rsidR="005F60B8">
        <w:rPr>
          <w:rFonts w:ascii="Times New Roman" w:hAnsi="Times New Roman" w:cs="Times New Roman"/>
          <w:sz w:val="24"/>
          <w:szCs w:val="24"/>
        </w:rPr>
        <w:t xml:space="preserve">A </w:t>
      </w:r>
      <w:r w:rsidR="00EC4160">
        <w:rPr>
          <w:rFonts w:ascii="Times New Roman" w:hAnsi="Times New Roman" w:cs="Times New Roman"/>
          <w:sz w:val="24"/>
          <w:szCs w:val="24"/>
        </w:rPr>
        <w:t xml:space="preserve">and </w:t>
      </w:r>
      <w:r w:rsidR="008E7863" w:rsidRPr="005E2F7D">
        <w:rPr>
          <w:rFonts w:ascii="Times New Roman" w:hAnsi="Times New Roman" w:cs="Times New Roman"/>
          <w:sz w:val="24"/>
          <w:szCs w:val="24"/>
        </w:rPr>
        <w:t>Kubascikova-Mullen</w:t>
      </w:r>
      <w:r w:rsidR="00EC4160">
        <w:rPr>
          <w:rFonts w:ascii="Times New Roman" w:hAnsi="Times New Roman" w:cs="Times New Roman"/>
          <w:sz w:val="24"/>
          <w:szCs w:val="24"/>
        </w:rPr>
        <w:t xml:space="preserve"> </w:t>
      </w:r>
      <w:r w:rsidR="008E7863" w:rsidRPr="005E2F7D">
        <w:rPr>
          <w:rFonts w:ascii="Times New Roman" w:hAnsi="Times New Roman" w:cs="Times New Roman"/>
          <w:sz w:val="24"/>
          <w:szCs w:val="24"/>
        </w:rPr>
        <w:t>2013).</w:t>
      </w:r>
      <w:r w:rsidR="008E7863">
        <w:rPr>
          <w:rFonts w:ascii="Times New Roman" w:hAnsi="Times New Roman" w:cs="Times New Roman"/>
          <w:sz w:val="24"/>
          <w:szCs w:val="24"/>
        </w:rPr>
        <w:t xml:space="preserve"> </w:t>
      </w:r>
      <w:r w:rsidR="004C2F80">
        <w:rPr>
          <w:rFonts w:ascii="Times New Roman" w:hAnsi="Times New Roman" w:cs="Times New Roman"/>
          <w:sz w:val="24"/>
          <w:szCs w:val="24"/>
        </w:rPr>
        <w:t xml:space="preserve">In each phase, </w:t>
      </w:r>
      <w:r w:rsidR="00590DFE">
        <w:rPr>
          <w:rFonts w:ascii="Times New Roman" w:hAnsi="Times New Roman" w:cs="Times New Roman"/>
          <w:sz w:val="24"/>
          <w:szCs w:val="24"/>
        </w:rPr>
        <w:t>all participants in the sample</w:t>
      </w:r>
      <w:r w:rsidR="004C2F80">
        <w:rPr>
          <w:rFonts w:ascii="Times New Roman" w:hAnsi="Times New Roman" w:cs="Times New Roman"/>
          <w:sz w:val="24"/>
          <w:szCs w:val="24"/>
        </w:rPr>
        <w:t xml:space="preserve"> were asked a broadly similar set of questions, and asked to perform several realistic currency conversion tasks.</w:t>
      </w:r>
    </w:p>
    <w:p w14:paraId="417F52C8" w14:textId="6835F41D" w:rsidR="00F210C0" w:rsidRPr="00AC3A3A" w:rsidRDefault="00885469" w:rsidP="00C20957">
      <w:pPr>
        <w:spacing w:before="120" w:after="120" w:line="240" w:lineRule="auto"/>
        <w:ind w:firstLine="720"/>
        <w:rPr>
          <w:rFonts w:ascii="Times New Roman" w:hAnsi="Times New Roman" w:cs="Times New Roman"/>
          <w:sz w:val="24"/>
          <w:szCs w:val="24"/>
        </w:rPr>
      </w:pPr>
      <w:r>
        <w:rPr>
          <w:rFonts w:ascii="Times New Roman" w:hAnsi="Times New Roman"/>
          <w:sz w:val="24"/>
          <w:szCs w:val="24"/>
        </w:rPr>
        <w:t xml:space="preserve">To provide </w:t>
      </w:r>
      <w:r w:rsidR="006A4E49">
        <w:rPr>
          <w:rFonts w:ascii="Times New Roman" w:hAnsi="Times New Roman"/>
          <w:sz w:val="24"/>
          <w:szCs w:val="24"/>
        </w:rPr>
        <w:t>background</w:t>
      </w:r>
      <w:r w:rsidR="00612C4F">
        <w:rPr>
          <w:rFonts w:ascii="Times New Roman" w:hAnsi="Times New Roman"/>
          <w:sz w:val="24"/>
          <w:szCs w:val="24"/>
        </w:rPr>
        <w:t>, we</w:t>
      </w:r>
      <w:r w:rsidR="003E25D5">
        <w:rPr>
          <w:rFonts w:ascii="Times New Roman" w:hAnsi="Times New Roman"/>
          <w:sz w:val="24"/>
          <w:szCs w:val="24"/>
        </w:rPr>
        <w:t xml:space="preserve"> </w:t>
      </w:r>
      <w:r>
        <w:rPr>
          <w:rFonts w:ascii="Times New Roman" w:hAnsi="Times New Roman"/>
          <w:sz w:val="24"/>
          <w:szCs w:val="24"/>
        </w:rPr>
        <w:t xml:space="preserve">also </w:t>
      </w:r>
      <w:r w:rsidR="003E25D5">
        <w:rPr>
          <w:rFonts w:ascii="Times New Roman" w:hAnsi="Times New Roman"/>
          <w:sz w:val="24"/>
          <w:szCs w:val="24"/>
        </w:rPr>
        <w:t xml:space="preserve">focus on the part played by the state in </w:t>
      </w:r>
      <w:r w:rsidR="00AA0BA0">
        <w:rPr>
          <w:rFonts w:ascii="Times New Roman" w:hAnsi="Times New Roman"/>
          <w:sz w:val="24"/>
          <w:szCs w:val="24"/>
        </w:rPr>
        <w:t xml:space="preserve">providing resources for </w:t>
      </w:r>
      <w:r w:rsidR="003E25D5">
        <w:rPr>
          <w:rFonts w:ascii="Times New Roman" w:hAnsi="Times New Roman"/>
          <w:sz w:val="24"/>
          <w:szCs w:val="24"/>
        </w:rPr>
        <w:t xml:space="preserve">the currency </w:t>
      </w:r>
      <w:r w:rsidR="00D1719E">
        <w:rPr>
          <w:rFonts w:ascii="Times New Roman" w:hAnsi="Times New Roman"/>
          <w:sz w:val="24"/>
          <w:szCs w:val="24"/>
        </w:rPr>
        <w:t xml:space="preserve">conversion </w:t>
      </w:r>
      <w:r w:rsidR="003E25D5">
        <w:rPr>
          <w:rFonts w:ascii="Times New Roman" w:hAnsi="Times New Roman"/>
          <w:sz w:val="24"/>
          <w:szCs w:val="24"/>
        </w:rPr>
        <w:t xml:space="preserve">process. </w:t>
      </w:r>
      <w:r w:rsidR="00455AE8">
        <w:rPr>
          <w:rFonts w:ascii="Times New Roman" w:hAnsi="Times New Roman"/>
          <w:sz w:val="24"/>
          <w:szCs w:val="24"/>
        </w:rPr>
        <w:t xml:space="preserve">Using </w:t>
      </w:r>
      <w:r w:rsidR="003E25D5">
        <w:rPr>
          <w:rFonts w:ascii="Times New Roman" w:hAnsi="Times New Roman"/>
          <w:sz w:val="24"/>
          <w:szCs w:val="24"/>
        </w:rPr>
        <w:t>available documents</w:t>
      </w:r>
      <w:r w:rsidR="00612C4F">
        <w:rPr>
          <w:rFonts w:ascii="Times New Roman" w:hAnsi="Times New Roman"/>
          <w:sz w:val="24"/>
          <w:szCs w:val="24"/>
        </w:rPr>
        <w:t>,</w:t>
      </w:r>
      <w:r w:rsidR="003E25D5">
        <w:rPr>
          <w:rFonts w:ascii="Times New Roman" w:hAnsi="Times New Roman"/>
          <w:sz w:val="24"/>
          <w:szCs w:val="24"/>
        </w:rPr>
        <w:t xml:space="preserve"> we </w:t>
      </w:r>
      <w:r w:rsidR="00612C4F">
        <w:rPr>
          <w:rFonts w:ascii="Times New Roman" w:hAnsi="Times New Roman"/>
          <w:sz w:val="24"/>
          <w:szCs w:val="24"/>
        </w:rPr>
        <w:t>describe h</w:t>
      </w:r>
      <w:r w:rsidR="003E25D5">
        <w:rPr>
          <w:rFonts w:ascii="Times New Roman" w:hAnsi="Times New Roman"/>
          <w:sz w:val="24"/>
          <w:szCs w:val="24"/>
        </w:rPr>
        <w:t xml:space="preserve">ow these resources </w:t>
      </w:r>
      <w:r w:rsidR="003E25D5" w:rsidRPr="00BA1E79">
        <w:rPr>
          <w:rFonts w:ascii="Times New Roman" w:hAnsi="Times New Roman" w:cstheme="minorBidi"/>
          <w:sz w:val="24"/>
          <w:szCs w:val="24"/>
        </w:rPr>
        <w:t>helped people to adapt in various ways</w:t>
      </w:r>
      <w:r w:rsidR="00612C4F">
        <w:rPr>
          <w:rFonts w:ascii="Times New Roman" w:hAnsi="Times New Roman" w:cstheme="minorBidi"/>
          <w:sz w:val="24"/>
          <w:szCs w:val="24"/>
        </w:rPr>
        <w:t>,</w:t>
      </w:r>
      <w:r w:rsidR="003E25D5" w:rsidRPr="00BA1E79">
        <w:rPr>
          <w:rFonts w:ascii="Times New Roman" w:hAnsi="Times New Roman" w:cstheme="minorBidi"/>
          <w:sz w:val="24"/>
          <w:szCs w:val="24"/>
        </w:rPr>
        <w:t xml:space="preserve"> for example to use different strategies </w:t>
      </w:r>
      <w:r w:rsidR="00612C4F">
        <w:rPr>
          <w:rFonts w:ascii="Times New Roman" w:hAnsi="Times New Roman" w:cstheme="minorBidi"/>
          <w:sz w:val="24"/>
          <w:szCs w:val="24"/>
        </w:rPr>
        <w:t xml:space="preserve">for coping with the numerical demands, and to develop </w:t>
      </w:r>
      <w:r w:rsidR="003E25D5" w:rsidRPr="00BA1E79">
        <w:rPr>
          <w:rFonts w:ascii="Times New Roman" w:hAnsi="Times New Roman" w:cstheme="minorBidi"/>
          <w:sz w:val="24"/>
          <w:szCs w:val="24"/>
        </w:rPr>
        <w:t>positive attitude</w:t>
      </w:r>
      <w:r w:rsidR="00612C4F">
        <w:rPr>
          <w:rFonts w:ascii="Times New Roman" w:hAnsi="Times New Roman" w:cstheme="minorBidi"/>
          <w:sz w:val="24"/>
          <w:szCs w:val="24"/>
        </w:rPr>
        <w:t>s</w:t>
      </w:r>
      <w:r w:rsidR="003E25D5" w:rsidRPr="00BA1E79">
        <w:rPr>
          <w:rFonts w:ascii="Times New Roman" w:hAnsi="Times New Roman" w:cstheme="minorBidi"/>
          <w:sz w:val="24"/>
          <w:szCs w:val="24"/>
        </w:rPr>
        <w:t xml:space="preserve"> towards the euro. </w:t>
      </w:r>
      <w:r w:rsidR="00612C4F">
        <w:rPr>
          <w:rFonts w:ascii="Times New Roman" w:hAnsi="Times New Roman" w:cstheme="minorBidi"/>
          <w:sz w:val="24"/>
          <w:szCs w:val="24"/>
        </w:rPr>
        <w:t xml:space="preserve">We consider examples of </w:t>
      </w:r>
      <w:r w:rsidR="003E25D5">
        <w:rPr>
          <w:rFonts w:ascii="Times New Roman" w:hAnsi="Times New Roman"/>
          <w:sz w:val="24"/>
          <w:szCs w:val="24"/>
        </w:rPr>
        <w:t xml:space="preserve">different programmes used in Slovak Republic </w:t>
      </w:r>
      <w:r w:rsidR="00612C4F">
        <w:rPr>
          <w:rFonts w:ascii="Times New Roman" w:hAnsi="Times New Roman"/>
          <w:sz w:val="24"/>
          <w:szCs w:val="24"/>
        </w:rPr>
        <w:t xml:space="preserve">to support </w:t>
      </w:r>
      <w:r w:rsidR="003E25D5">
        <w:rPr>
          <w:rFonts w:ascii="Times New Roman" w:hAnsi="Times New Roman"/>
          <w:sz w:val="24"/>
          <w:szCs w:val="24"/>
        </w:rPr>
        <w:t>formal, non-formal and informal learning.</w:t>
      </w:r>
    </w:p>
    <w:p w14:paraId="4C9787E4" w14:textId="77777777" w:rsidR="00D679E3" w:rsidRDefault="00E05C1D" w:rsidP="00C20957">
      <w:pPr>
        <w:spacing w:before="240" w:after="240" w:line="240" w:lineRule="auto"/>
        <w:jc w:val="both"/>
        <w:rPr>
          <w:rFonts w:ascii="Times New Roman" w:hAnsi="Times New Roman" w:cs="Times New Roman"/>
          <w:b/>
          <w:iCs/>
          <w:sz w:val="24"/>
          <w:szCs w:val="24"/>
        </w:rPr>
      </w:pPr>
      <w:r>
        <w:rPr>
          <w:rFonts w:ascii="Times New Roman" w:hAnsi="Times New Roman" w:cs="Times New Roman"/>
          <w:b/>
          <w:iCs/>
          <w:sz w:val="24"/>
          <w:szCs w:val="24"/>
        </w:rPr>
        <w:t>Development of price intuition after currency changeover</w:t>
      </w:r>
    </w:p>
    <w:p w14:paraId="5BB71E55" w14:textId="7AB189DA" w:rsidR="00D1719E" w:rsidRPr="00B723DE" w:rsidRDefault="00E05C1D" w:rsidP="00C20957">
      <w:pPr>
        <w:spacing w:before="120" w:after="120" w:line="240" w:lineRule="auto"/>
        <w:ind w:firstLine="720"/>
        <w:jc w:val="both"/>
        <w:rPr>
          <w:rFonts w:ascii="Times New Roman" w:hAnsi="Times New Roman" w:cs="Times New Roman"/>
          <w:sz w:val="24"/>
          <w:szCs w:val="24"/>
        </w:rPr>
      </w:pPr>
      <w:r w:rsidRPr="00B723DE">
        <w:rPr>
          <w:rFonts w:ascii="Times New Roman" w:hAnsi="Times New Roman" w:cs="Times New Roman"/>
          <w:sz w:val="24"/>
          <w:szCs w:val="24"/>
        </w:rPr>
        <w:t xml:space="preserve">The </w:t>
      </w:r>
      <w:r w:rsidR="00612C4F" w:rsidRPr="00B723DE">
        <w:rPr>
          <w:rFonts w:ascii="Times New Roman" w:hAnsi="Times New Roman" w:cs="Times New Roman"/>
          <w:sz w:val="24"/>
          <w:szCs w:val="24"/>
        </w:rPr>
        <w:t xml:space="preserve">literature related to the </w:t>
      </w:r>
      <w:r w:rsidRPr="00B723DE">
        <w:rPr>
          <w:rFonts w:ascii="Times New Roman" w:hAnsi="Times New Roman" w:cs="Times New Roman"/>
          <w:sz w:val="24"/>
          <w:szCs w:val="24"/>
        </w:rPr>
        <w:t xml:space="preserve">introduction of the </w:t>
      </w:r>
      <w:r w:rsidR="00612C4F" w:rsidRPr="00B723DE">
        <w:rPr>
          <w:rFonts w:ascii="Times New Roman" w:hAnsi="Times New Roman" w:cs="Times New Roman"/>
          <w:sz w:val="24"/>
          <w:szCs w:val="24"/>
        </w:rPr>
        <w:t>euro focuses on several aspects of the changeover:</w:t>
      </w:r>
      <w:r w:rsidR="007166DB" w:rsidRPr="00B723DE">
        <w:rPr>
          <w:rFonts w:ascii="Times New Roman" w:hAnsi="Times New Roman" w:cs="Times New Roman"/>
          <w:sz w:val="24"/>
          <w:szCs w:val="24"/>
        </w:rPr>
        <w:t xml:space="preserve"> (i) adaptation to the use of new bills and coins; (ii) adaptation to the value system of the new currency; and (iii) support given by various state, financial, and civil society institutions. </w:t>
      </w:r>
      <w:r w:rsidRPr="00B723DE">
        <w:rPr>
          <w:rFonts w:ascii="Times New Roman" w:hAnsi="Times New Roman" w:cs="Times New Roman"/>
          <w:bCs/>
          <w:sz w:val="24"/>
          <w:szCs w:val="24"/>
        </w:rPr>
        <w:t>Developing intuition in a new currency is a l</w:t>
      </w:r>
      <w:r w:rsidR="004371C6" w:rsidRPr="00B723DE">
        <w:rPr>
          <w:rFonts w:ascii="Times New Roman" w:hAnsi="Times New Roman" w:cs="Times New Roman"/>
          <w:bCs/>
          <w:sz w:val="24"/>
          <w:szCs w:val="24"/>
        </w:rPr>
        <w:t>e</w:t>
      </w:r>
      <w:r w:rsidRPr="00B723DE">
        <w:rPr>
          <w:rFonts w:ascii="Times New Roman" w:hAnsi="Times New Roman" w:cs="Times New Roman"/>
          <w:bCs/>
          <w:sz w:val="24"/>
          <w:szCs w:val="24"/>
        </w:rPr>
        <w:t>ng</w:t>
      </w:r>
      <w:r w:rsidR="004371C6" w:rsidRPr="00B723DE">
        <w:rPr>
          <w:rFonts w:ascii="Times New Roman" w:hAnsi="Times New Roman" w:cs="Times New Roman"/>
          <w:bCs/>
          <w:sz w:val="24"/>
          <w:szCs w:val="24"/>
        </w:rPr>
        <w:t>thy</w:t>
      </w:r>
      <w:r w:rsidRPr="00B723DE">
        <w:rPr>
          <w:rFonts w:ascii="Times New Roman" w:hAnsi="Times New Roman" w:cs="Times New Roman"/>
          <w:bCs/>
          <w:sz w:val="24"/>
          <w:szCs w:val="24"/>
        </w:rPr>
        <w:t xml:space="preserve"> process </w:t>
      </w:r>
      <w:r w:rsidRPr="00B723DE">
        <w:rPr>
          <w:rFonts w:ascii="Times New Roman" w:hAnsi="Times New Roman" w:cs="Times New Roman"/>
          <w:sz w:val="24"/>
          <w:szCs w:val="24"/>
        </w:rPr>
        <w:t xml:space="preserve">and studies from </w:t>
      </w:r>
      <w:r w:rsidRPr="00B723DE">
        <w:rPr>
          <w:rFonts w:ascii="Times New Roman" w:hAnsi="Times New Roman" w:cs="Times New Roman"/>
          <w:sz w:val="24"/>
          <w:szCs w:val="24"/>
        </w:rPr>
        <w:lastRenderedPageBreak/>
        <w:t>different Eurozone countries show that the adaptation process varies from country to country and from individual to individual</w:t>
      </w:r>
      <w:r w:rsidR="00D30FD8" w:rsidRPr="00B723DE">
        <w:rPr>
          <w:rFonts w:ascii="Times New Roman" w:hAnsi="Times New Roman"/>
          <w:sz w:val="24"/>
          <w:szCs w:val="24"/>
        </w:rPr>
        <w:t xml:space="preserve">. </w:t>
      </w:r>
      <w:r w:rsidR="002335D7" w:rsidRPr="00B723DE">
        <w:rPr>
          <w:rFonts w:ascii="Times New Roman" w:hAnsi="Times New Roman" w:cs="Times New Roman"/>
          <w:sz w:val="24"/>
          <w:szCs w:val="24"/>
        </w:rPr>
        <w:t xml:space="preserve">Various factors play </w:t>
      </w:r>
      <w:r w:rsidR="00D1719E" w:rsidRPr="00B723DE">
        <w:rPr>
          <w:rFonts w:ascii="Times New Roman" w:hAnsi="Times New Roman" w:cs="Times New Roman"/>
          <w:sz w:val="24"/>
          <w:szCs w:val="24"/>
        </w:rPr>
        <w:t xml:space="preserve">an </w:t>
      </w:r>
      <w:r w:rsidR="002335D7" w:rsidRPr="00B723DE">
        <w:rPr>
          <w:rFonts w:ascii="Times New Roman" w:hAnsi="Times New Roman" w:cs="Times New Roman"/>
          <w:sz w:val="24"/>
          <w:szCs w:val="24"/>
        </w:rPr>
        <w:t xml:space="preserve">important part in the adaptation process such as people’s prior knowledge, </w:t>
      </w:r>
      <w:r w:rsidR="007166DB" w:rsidRPr="00B723DE">
        <w:rPr>
          <w:rFonts w:ascii="Times New Roman" w:hAnsi="Times New Roman" w:cs="Times New Roman"/>
          <w:sz w:val="24"/>
          <w:szCs w:val="24"/>
        </w:rPr>
        <w:t xml:space="preserve">involvement and </w:t>
      </w:r>
      <w:r w:rsidR="00C4581E">
        <w:rPr>
          <w:rFonts w:ascii="Times New Roman" w:hAnsi="Times New Roman" w:cs="Times New Roman"/>
          <w:sz w:val="24"/>
          <w:szCs w:val="24"/>
        </w:rPr>
        <w:t>familiarity with the e</w:t>
      </w:r>
      <w:r w:rsidR="002335D7" w:rsidRPr="00B723DE">
        <w:rPr>
          <w:rFonts w:ascii="Times New Roman" w:hAnsi="Times New Roman" w:cs="Times New Roman"/>
          <w:sz w:val="24"/>
          <w:szCs w:val="24"/>
        </w:rPr>
        <w:t xml:space="preserve">uro currency </w:t>
      </w:r>
      <w:r w:rsidR="00A5186A" w:rsidRPr="00B723DE">
        <w:rPr>
          <w:rFonts w:ascii="Times New Roman" w:hAnsi="Times New Roman" w:cs="Times New Roman"/>
          <w:sz w:val="24"/>
          <w:szCs w:val="24"/>
        </w:rPr>
        <w:t xml:space="preserve">(e.g. </w:t>
      </w:r>
      <w:r w:rsidR="002335D7" w:rsidRPr="00B723DE">
        <w:rPr>
          <w:rFonts w:ascii="Times New Roman" w:hAnsi="Times New Roman" w:cs="Times New Roman"/>
          <w:sz w:val="24"/>
          <w:szCs w:val="24"/>
        </w:rPr>
        <w:t xml:space="preserve">Muller-Peters </w:t>
      </w:r>
      <w:r w:rsidR="002335D7" w:rsidRPr="00054139">
        <w:rPr>
          <w:rFonts w:ascii="Times New Roman" w:hAnsi="Times New Roman" w:cs="Times New Roman"/>
          <w:sz w:val="24"/>
          <w:szCs w:val="24"/>
        </w:rPr>
        <w:t>et al</w:t>
      </w:r>
      <w:r w:rsidR="002335D7" w:rsidRPr="00701CFB">
        <w:rPr>
          <w:rFonts w:ascii="Times New Roman" w:hAnsi="Times New Roman" w:cs="Times New Roman"/>
          <w:sz w:val="24"/>
          <w:szCs w:val="24"/>
        </w:rPr>
        <w:t>.</w:t>
      </w:r>
      <w:r w:rsidR="002335D7" w:rsidRPr="00B723DE">
        <w:rPr>
          <w:rFonts w:ascii="Times New Roman" w:hAnsi="Times New Roman" w:cs="Times New Roman"/>
          <w:sz w:val="24"/>
          <w:szCs w:val="24"/>
        </w:rPr>
        <w:t xml:space="preserve"> 1998).</w:t>
      </w:r>
      <w:r w:rsidR="006901B6" w:rsidRPr="00B723DE">
        <w:rPr>
          <w:rFonts w:ascii="Times New Roman" w:hAnsi="Times New Roman" w:cs="Times New Roman"/>
          <w:sz w:val="24"/>
          <w:szCs w:val="24"/>
        </w:rPr>
        <w:t xml:space="preserve"> </w:t>
      </w:r>
    </w:p>
    <w:p w14:paraId="6C45095F" w14:textId="1AC0BAAF" w:rsidR="00793AF5" w:rsidRPr="00B723DE" w:rsidRDefault="007166DB" w:rsidP="00C20957">
      <w:pPr>
        <w:spacing w:before="120" w:after="120" w:line="240" w:lineRule="auto"/>
        <w:ind w:firstLine="720"/>
        <w:jc w:val="both"/>
        <w:rPr>
          <w:rFonts w:ascii="Times New Roman" w:hAnsi="Times New Roman" w:cs="Times New Roman"/>
          <w:sz w:val="24"/>
          <w:szCs w:val="24"/>
        </w:rPr>
      </w:pPr>
      <w:r w:rsidRPr="00B723DE">
        <w:rPr>
          <w:rFonts w:ascii="Times New Roman" w:hAnsi="Times New Roman" w:cs="Times New Roman"/>
          <w:sz w:val="24"/>
          <w:szCs w:val="24"/>
        </w:rPr>
        <w:t>B</w:t>
      </w:r>
      <w:r w:rsidR="00C4581E">
        <w:rPr>
          <w:rFonts w:ascii="Times New Roman" w:hAnsi="Times New Roman"/>
          <w:sz w:val="24"/>
          <w:szCs w:val="24"/>
        </w:rPr>
        <w:t>efore, during and after the e</w:t>
      </w:r>
      <w:r w:rsidR="006901B6" w:rsidRPr="00B723DE">
        <w:rPr>
          <w:rFonts w:ascii="Times New Roman" w:hAnsi="Times New Roman"/>
          <w:sz w:val="24"/>
          <w:szCs w:val="24"/>
        </w:rPr>
        <w:t xml:space="preserve">uro changeover, citizens were </w:t>
      </w:r>
      <w:r w:rsidR="00054139">
        <w:rPr>
          <w:rFonts w:ascii="Times New Roman" w:hAnsi="Times New Roman"/>
          <w:sz w:val="24"/>
          <w:szCs w:val="24"/>
        </w:rPr>
        <w:t xml:space="preserve">presented </w:t>
      </w:r>
      <w:r w:rsidR="006901B6" w:rsidRPr="00B723DE">
        <w:rPr>
          <w:rFonts w:ascii="Times New Roman" w:hAnsi="Times New Roman"/>
          <w:sz w:val="24"/>
          <w:szCs w:val="24"/>
        </w:rPr>
        <w:t xml:space="preserve">with </w:t>
      </w:r>
      <w:r w:rsidRPr="00B723DE">
        <w:rPr>
          <w:rFonts w:ascii="Times New Roman" w:hAnsi="Times New Roman"/>
          <w:sz w:val="24"/>
          <w:szCs w:val="24"/>
        </w:rPr>
        <w:t xml:space="preserve">a great deal </w:t>
      </w:r>
      <w:r w:rsidR="006901B6" w:rsidRPr="00B723DE">
        <w:rPr>
          <w:rFonts w:ascii="Times New Roman" w:hAnsi="Times New Roman"/>
          <w:sz w:val="24"/>
          <w:szCs w:val="24"/>
        </w:rPr>
        <w:t xml:space="preserve">of information. </w:t>
      </w:r>
      <w:r w:rsidRPr="00B723DE">
        <w:rPr>
          <w:rFonts w:ascii="Times New Roman" w:hAnsi="Times New Roman"/>
          <w:sz w:val="24"/>
          <w:szCs w:val="24"/>
        </w:rPr>
        <w:t>C</w:t>
      </w:r>
      <w:r w:rsidR="006901B6" w:rsidRPr="00B723DE">
        <w:rPr>
          <w:rFonts w:ascii="Times New Roman" w:hAnsi="Times New Roman"/>
          <w:sz w:val="24"/>
          <w:szCs w:val="24"/>
        </w:rPr>
        <w:t>ourses, leaflets and media advertisements were used to motivate citizens to learn about the new currency. The internet and other media made information more accessible.</w:t>
      </w:r>
      <w:r w:rsidR="00E05C1D" w:rsidRPr="00B723DE">
        <w:rPr>
          <w:rFonts w:ascii="Times New Roman" w:hAnsi="Times New Roman" w:cs="Times New Roman"/>
          <w:sz w:val="24"/>
          <w:szCs w:val="24"/>
        </w:rPr>
        <w:t xml:space="preserve"> </w:t>
      </w:r>
      <w:r w:rsidR="00455AE8">
        <w:rPr>
          <w:rFonts w:ascii="Times New Roman" w:hAnsi="Times New Roman" w:cs="Times New Roman"/>
          <w:sz w:val="24"/>
          <w:szCs w:val="24"/>
        </w:rPr>
        <w:t xml:space="preserve">In the ‘Background’ section below, we </w:t>
      </w:r>
      <w:r w:rsidR="00455AE8">
        <w:rPr>
          <w:rFonts w:ascii="Times New Roman" w:eastAsia="Times New Roman" w:hAnsi="Times New Roman" w:cs="Times New Roman"/>
          <w:sz w:val="24"/>
          <w:szCs w:val="24"/>
        </w:rPr>
        <w:t>illustrate</w:t>
      </w:r>
      <w:r w:rsidR="00D1719E" w:rsidRPr="00B723DE">
        <w:rPr>
          <w:rFonts w:ascii="Times New Roman" w:eastAsia="Times New Roman" w:hAnsi="Times New Roman" w:cs="Times New Roman"/>
          <w:sz w:val="24"/>
          <w:szCs w:val="24"/>
        </w:rPr>
        <w:t xml:space="preserve"> the </w:t>
      </w:r>
      <w:r w:rsidR="00D86F77" w:rsidRPr="00B723DE">
        <w:rPr>
          <w:rFonts w:ascii="Times New Roman" w:eastAsia="Times New Roman" w:hAnsi="Times New Roman" w:cs="Times New Roman"/>
          <w:sz w:val="24"/>
          <w:szCs w:val="24"/>
        </w:rPr>
        <w:t xml:space="preserve">programmes </w:t>
      </w:r>
      <w:r w:rsidR="00D1719E" w:rsidRPr="00B723DE">
        <w:rPr>
          <w:rFonts w:ascii="Times New Roman" w:eastAsia="Times New Roman" w:hAnsi="Times New Roman" w:cs="Times New Roman"/>
          <w:sz w:val="24"/>
          <w:szCs w:val="24"/>
        </w:rPr>
        <w:t>available</w:t>
      </w:r>
      <w:r w:rsidR="00D86F77" w:rsidRPr="00B723DE">
        <w:rPr>
          <w:rFonts w:ascii="Times New Roman" w:eastAsia="Times New Roman" w:hAnsi="Times New Roman" w:cs="Times New Roman"/>
          <w:sz w:val="24"/>
          <w:szCs w:val="24"/>
        </w:rPr>
        <w:t xml:space="preserve"> to support learning – </w:t>
      </w:r>
      <w:r w:rsidR="006901B6" w:rsidRPr="00B723DE">
        <w:rPr>
          <w:rFonts w:ascii="Times New Roman" w:eastAsia="Times New Roman" w:hAnsi="Times New Roman" w:cs="Times New Roman"/>
          <w:sz w:val="24"/>
          <w:szCs w:val="24"/>
        </w:rPr>
        <w:t>formal</w:t>
      </w:r>
      <w:r w:rsidR="00D86F77" w:rsidRPr="00B723DE">
        <w:rPr>
          <w:rFonts w:ascii="Times New Roman" w:eastAsia="Times New Roman" w:hAnsi="Times New Roman" w:cs="Times New Roman"/>
          <w:sz w:val="24"/>
          <w:szCs w:val="24"/>
        </w:rPr>
        <w:t>,</w:t>
      </w:r>
      <w:r w:rsidR="006901B6" w:rsidRPr="00B723DE">
        <w:rPr>
          <w:rFonts w:ascii="Times New Roman" w:eastAsia="Times New Roman" w:hAnsi="Times New Roman" w:cs="Times New Roman"/>
          <w:sz w:val="24"/>
          <w:szCs w:val="24"/>
        </w:rPr>
        <w:t xml:space="preserve"> non-formal and informal </w:t>
      </w:r>
      <w:r w:rsidR="00D86F77" w:rsidRPr="00B723DE">
        <w:rPr>
          <w:rFonts w:ascii="Times New Roman" w:eastAsia="Times New Roman" w:hAnsi="Times New Roman" w:cs="Times New Roman"/>
          <w:sz w:val="24"/>
          <w:szCs w:val="24"/>
        </w:rPr>
        <w:t xml:space="preserve">– </w:t>
      </w:r>
      <w:r w:rsidR="006901B6" w:rsidRPr="00B723DE">
        <w:rPr>
          <w:rFonts w:ascii="Times New Roman" w:eastAsia="Times New Roman" w:hAnsi="Times New Roman" w:cs="Times New Roman"/>
          <w:sz w:val="24"/>
          <w:szCs w:val="24"/>
        </w:rPr>
        <w:t xml:space="preserve">in </w:t>
      </w:r>
      <w:r w:rsidR="00D86F77" w:rsidRPr="00B723DE">
        <w:rPr>
          <w:rFonts w:ascii="Times New Roman" w:eastAsia="Times New Roman" w:hAnsi="Times New Roman" w:cs="Times New Roman"/>
          <w:sz w:val="24"/>
          <w:szCs w:val="24"/>
        </w:rPr>
        <w:t xml:space="preserve">the </w:t>
      </w:r>
      <w:r w:rsidR="006901B6" w:rsidRPr="00B723DE">
        <w:rPr>
          <w:rFonts w:ascii="Times New Roman" w:eastAsia="Times New Roman" w:hAnsi="Times New Roman" w:cs="Times New Roman"/>
          <w:sz w:val="24"/>
          <w:szCs w:val="24"/>
        </w:rPr>
        <w:t>Slovak Republic</w:t>
      </w:r>
      <w:r w:rsidR="00D86F77" w:rsidRPr="00B723DE">
        <w:rPr>
          <w:rFonts w:ascii="Times New Roman" w:eastAsia="Times New Roman" w:hAnsi="Times New Roman" w:cs="Times New Roman"/>
          <w:sz w:val="24"/>
          <w:szCs w:val="24"/>
        </w:rPr>
        <w:t xml:space="preserve"> during the conversion process.  </w:t>
      </w:r>
    </w:p>
    <w:p w14:paraId="2F856FA8" w14:textId="01429464" w:rsidR="00FC5547" w:rsidRPr="00B723DE" w:rsidRDefault="00F717B8" w:rsidP="00C20957">
      <w:pPr>
        <w:spacing w:before="120" w:after="120" w:line="240" w:lineRule="auto"/>
        <w:ind w:firstLine="720"/>
        <w:jc w:val="both"/>
        <w:rPr>
          <w:rFonts w:ascii="Times New Roman" w:hAnsi="Times New Roman" w:cs="Times New Roman"/>
          <w:sz w:val="24"/>
          <w:szCs w:val="24"/>
        </w:rPr>
      </w:pPr>
      <w:r w:rsidRPr="00B723DE">
        <w:rPr>
          <w:rFonts w:ascii="Times New Roman" w:hAnsi="Times New Roman" w:cs="Times New Roman"/>
          <w:sz w:val="24"/>
          <w:szCs w:val="24"/>
        </w:rPr>
        <w:t>T</w:t>
      </w:r>
      <w:r w:rsidR="00E05C1D" w:rsidRPr="00B723DE">
        <w:rPr>
          <w:rFonts w:ascii="Times New Roman" w:hAnsi="Times New Roman" w:cs="Times New Roman"/>
          <w:sz w:val="24"/>
          <w:szCs w:val="24"/>
        </w:rPr>
        <w:t>he Eurobarometer Survey (</w:t>
      </w:r>
      <w:r w:rsidRPr="00B723DE">
        <w:rPr>
          <w:rFonts w:ascii="Times New Roman" w:hAnsi="Times New Roman" w:cs="Times New Roman"/>
          <w:sz w:val="24"/>
          <w:szCs w:val="24"/>
        </w:rPr>
        <w:t xml:space="preserve">e.g. </w:t>
      </w:r>
      <w:r w:rsidR="00E05C1D" w:rsidRPr="00B723DE">
        <w:rPr>
          <w:rFonts w:ascii="Times New Roman" w:hAnsi="Times New Roman" w:cs="Times New Roman"/>
          <w:sz w:val="24"/>
          <w:szCs w:val="24"/>
        </w:rPr>
        <w:t>European Commission, May 2008</w:t>
      </w:r>
      <w:r w:rsidR="005C5D53" w:rsidRPr="00B723DE">
        <w:rPr>
          <w:rFonts w:ascii="Times New Roman" w:hAnsi="Times New Roman" w:cs="Times New Roman"/>
          <w:sz w:val="24"/>
          <w:szCs w:val="24"/>
        </w:rPr>
        <w:t>a</w:t>
      </w:r>
      <w:r w:rsidR="00E05C1D" w:rsidRPr="00B723DE">
        <w:rPr>
          <w:rFonts w:ascii="Times New Roman" w:hAnsi="Times New Roman" w:cs="Times New Roman"/>
          <w:sz w:val="24"/>
          <w:szCs w:val="24"/>
        </w:rPr>
        <w:t xml:space="preserve">), </w:t>
      </w:r>
      <w:r w:rsidRPr="00B723DE">
        <w:rPr>
          <w:rFonts w:ascii="Times New Roman" w:hAnsi="Times New Roman" w:cs="Times New Roman"/>
          <w:sz w:val="24"/>
          <w:szCs w:val="24"/>
        </w:rPr>
        <w:t xml:space="preserve">regularly tracked how many respondents in non-euro countries </w:t>
      </w:r>
      <w:r w:rsidR="00E05C1D" w:rsidRPr="00B723DE">
        <w:rPr>
          <w:rFonts w:ascii="Times New Roman" w:hAnsi="Times New Roman" w:cs="Times New Roman"/>
          <w:sz w:val="24"/>
          <w:szCs w:val="24"/>
        </w:rPr>
        <w:t>ha</w:t>
      </w:r>
      <w:r w:rsidR="00EC4160" w:rsidRPr="00B723DE">
        <w:rPr>
          <w:rFonts w:ascii="Times New Roman" w:hAnsi="Times New Roman" w:cs="Times New Roman"/>
          <w:sz w:val="24"/>
          <w:szCs w:val="24"/>
        </w:rPr>
        <w:t>d</w:t>
      </w:r>
      <w:r w:rsidR="00E05C1D" w:rsidRPr="00B723DE">
        <w:rPr>
          <w:rFonts w:ascii="Times New Roman" w:hAnsi="Times New Roman" w:cs="Times New Roman"/>
          <w:sz w:val="24"/>
          <w:szCs w:val="24"/>
        </w:rPr>
        <w:t xml:space="preserve"> seen</w:t>
      </w:r>
      <w:r w:rsidRPr="00B723DE">
        <w:rPr>
          <w:rFonts w:ascii="Times New Roman" w:hAnsi="Times New Roman" w:cs="Times New Roman"/>
          <w:sz w:val="24"/>
          <w:szCs w:val="24"/>
        </w:rPr>
        <w:t>, or had used,</w:t>
      </w:r>
      <w:r w:rsidR="00E05C1D" w:rsidRPr="00B723DE">
        <w:rPr>
          <w:rFonts w:ascii="Times New Roman" w:hAnsi="Times New Roman" w:cs="Times New Roman"/>
          <w:sz w:val="24"/>
          <w:szCs w:val="24"/>
        </w:rPr>
        <w:t xml:space="preserve"> euro bank notes/coins</w:t>
      </w:r>
      <w:r w:rsidR="009F6132" w:rsidRPr="00B723DE">
        <w:rPr>
          <w:rFonts w:ascii="Times New Roman" w:hAnsi="Times New Roman" w:cs="Times New Roman"/>
          <w:sz w:val="24"/>
          <w:szCs w:val="24"/>
        </w:rPr>
        <w:t xml:space="preserve">. </w:t>
      </w:r>
      <w:r w:rsidR="00E05C1D" w:rsidRPr="00B723DE">
        <w:rPr>
          <w:rFonts w:ascii="Times New Roman" w:hAnsi="Times New Roman" w:cs="Times New Roman"/>
          <w:sz w:val="24"/>
          <w:szCs w:val="24"/>
        </w:rPr>
        <w:t xml:space="preserve">It is </w:t>
      </w:r>
      <w:r w:rsidR="004C2F80" w:rsidRPr="00B723DE">
        <w:rPr>
          <w:rFonts w:ascii="Times New Roman" w:hAnsi="Times New Roman" w:cs="Times New Roman"/>
          <w:sz w:val="24"/>
          <w:szCs w:val="24"/>
        </w:rPr>
        <w:t xml:space="preserve">of course </w:t>
      </w:r>
      <w:r w:rsidR="00E05C1D" w:rsidRPr="00B723DE">
        <w:rPr>
          <w:rFonts w:ascii="Times New Roman" w:hAnsi="Times New Roman" w:cs="Times New Roman"/>
          <w:sz w:val="24"/>
          <w:szCs w:val="24"/>
        </w:rPr>
        <w:t>a</w:t>
      </w:r>
      <w:r w:rsidR="004C2F80" w:rsidRPr="00B723DE">
        <w:rPr>
          <w:rFonts w:ascii="Times New Roman" w:hAnsi="Times New Roman" w:cs="Times New Roman"/>
          <w:sz w:val="24"/>
          <w:szCs w:val="24"/>
        </w:rPr>
        <w:t>n</w:t>
      </w:r>
      <w:r w:rsidR="00E05C1D" w:rsidRPr="00B723DE">
        <w:rPr>
          <w:rFonts w:ascii="Times New Roman" w:hAnsi="Times New Roman" w:cs="Times New Roman"/>
          <w:sz w:val="24"/>
          <w:szCs w:val="24"/>
        </w:rPr>
        <w:t xml:space="preserve"> advantage</w:t>
      </w:r>
      <w:r w:rsidR="004C2F80" w:rsidRPr="00B723DE">
        <w:rPr>
          <w:rFonts w:ascii="Times New Roman" w:hAnsi="Times New Roman" w:cs="Times New Roman"/>
          <w:sz w:val="24"/>
          <w:szCs w:val="24"/>
        </w:rPr>
        <w:t xml:space="preserve"> to</w:t>
      </w:r>
      <w:r w:rsidR="00E05C1D" w:rsidRPr="00B723DE">
        <w:rPr>
          <w:rFonts w:ascii="Times New Roman" w:hAnsi="Times New Roman" w:cs="Times New Roman"/>
          <w:sz w:val="24"/>
          <w:szCs w:val="24"/>
        </w:rPr>
        <w:t xml:space="preserve"> hav</w:t>
      </w:r>
      <w:r w:rsidR="004C2F80" w:rsidRPr="00B723DE">
        <w:rPr>
          <w:rFonts w:ascii="Times New Roman" w:hAnsi="Times New Roman" w:cs="Times New Roman"/>
          <w:sz w:val="24"/>
          <w:szCs w:val="24"/>
        </w:rPr>
        <w:t>e</w:t>
      </w:r>
      <w:r w:rsidR="00E05C1D" w:rsidRPr="00B723DE">
        <w:rPr>
          <w:rFonts w:ascii="Times New Roman" w:hAnsi="Times New Roman" w:cs="Times New Roman"/>
          <w:sz w:val="24"/>
          <w:szCs w:val="24"/>
        </w:rPr>
        <w:t xml:space="preserve"> the opportunity to </w:t>
      </w:r>
      <w:r w:rsidR="004C2F80" w:rsidRPr="00B723DE">
        <w:rPr>
          <w:rFonts w:ascii="Times New Roman" w:hAnsi="Times New Roman" w:cs="Times New Roman"/>
          <w:sz w:val="24"/>
          <w:szCs w:val="24"/>
        </w:rPr>
        <w:t xml:space="preserve">become </w:t>
      </w:r>
      <w:r w:rsidR="00E05C1D" w:rsidRPr="00B723DE">
        <w:rPr>
          <w:rFonts w:ascii="Times New Roman" w:hAnsi="Times New Roman" w:cs="Times New Roman"/>
          <w:sz w:val="24"/>
          <w:szCs w:val="24"/>
        </w:rPr>
        <w:t>familiar with the euro</w:t>
      </w:r>
      <w:r w:rsidR="007A4F4E" w:rsidRPr="00B723DE">
        <w:rPr>
          <w:rFonts w:ascii="Times New Roman" w:hAnsi="Times New Roman" w:cs="Times New Roman"/>
          <w:sz w:val="24"/>
          <w:szCs w:val="24"/>
        </w:rPr>
        <w:t xml:space="preserve"> before a national conversion</w:t>
      </w:r>
      <w:r w:rsidR="001A0939">
        <w:rPr>
          <w:rFonts w:ascii="Times New Roman" w:hAnsi="Times New Roman" w:cs="Times New Roman"/>
          <w:sz w:val="24"/>
          <w:szCs w:val="24"/>
        </w:rPr>
        <w:t xml:space="preserve"> is launched</w:t>
      </w:r>
      <w:r w:rsidR="00E05C1D" w:rsidRPr="00B723DE">
        <w:rPr>
          <w:rFonts w:ascii="Times New Roman" w:hAnsi="Times New Roman" w:cs="Times New Roman"/>
          <w:sz w:val="24"/>
          <w:szCs w:val="24"/>
        </w:rPr>
        <w:t xml:space="preserve">, something the </w:t>
      </w:r>
      <w:r w:rsidR="007A4F4E" w:rsidRPr="00B723DE">
        <w:rPr>
          <w:rFonts w:ascii="Times New Roman" w:hAnsi="Times New Roman" w:cs="Times New Roman"/>
          <w:sz w:val="24"/>
          <w:szCs w:val="24"/>
        </w:rPr>
        <w:t xml:space="preserve">first </w:t>
      </w:r>
      <w:r w:rsidR="007166DB" w:rsidRPr="00B723DE">
        <w:rPr>
          <w:rFonts w:ascii="Times New Roman" w:hAnsi="Times New Roman" w:cs="Times New Roman"/>
          <w:sz w:val="24"/>
          <w:szCs w:val="24"/>
        </w:rPr>
        <w:t xml:space="preserve">12 </w:t>
      </w:r>
      <w:r w:rsidR="00E05C1D" w:rsidRPr="00B723DE">
        <w:rPr>
          <w:rFonts w:ascii="Times New Roman" w:hAnsi="Times New Roman" w:cs="Times New Roman"/>
          <w:sz w:val="24"/>
          <w:szCs w:val="24"/>
        </w:rPr>
        <w:t xml:space="preserve">Eurozone entrants in 2002 </w:t>
      </w:r>
      <w:r w:rsidR="00332B97">
        <w:rPr>
          <w:rFonts w:ascii="Times New Roman" w:hAnsi="Times New Roman" w:cs="Times New Roman"/>
          <w:sz w:val="24"/>
          <w:szCs w:val="24"/>
        </w:rPr>
        <w:t xml:space="preserve">did </w:t>
      </w:r>
      <w:r w:rsidR="00E05C1D" w:rsidRPr="00B723DE">
        <w:rPr>
          <w:rFonts w:ascii="Times New Roman" w:hAnsi="Times New Roman" w:cs="Times New Roman"/>
          <w:sz w:val="24"/>
          <w:szCs w:val="24"/>
        </w:rPr>
        <w:t>not</w:t>
      </w:r>
      <w:r w:rsidR="00332B97">
        <w:rPr>
          <w:rFonts w:ascii="Times New Roman" w:hAnsi="Times New Roman" w:cs="Times New Roman"/>
          <w:sz w:val="24"/>
          <w:szCs w:val="24"/>
        </w:rPr>
        <w:t xml:space="preserve"> ha</w:t>
      </w:r>
      <w:r w:rsidR="00F55157">
        <w:rPr>
          <w:rFonts w:ascii="Times New Roman" w:hAnsi="Times New Roman" w:cs="Times New Roman"/>
          <w:sz w:val="24"/>
          <w:szCs w:val="24"/>
        </w:rPr>
        <w:t>v</w:t>
      </w:r>
      <w:r w:rsidR="00332B97">
        <w:rPr>
          <w:rFonts w:ascii="Times New Roman" w:hAnsi="Times New Roman" w:cs="Times New Roman"/>
          <w:sz w:val="24"/>
          <w:szCs w:val="24"/>
        </w:rPr>
        <w:t>e</w:t>
      </w:r>
      <w:r w:rsidR="00E05C1D" w:rsidRPr="00B723DE">
        <w:rPr>
          <w:rFonts w:ascii="Times New Roman" w:hAnsi="Times New Roman" w:cs="Times New Roman"/>
          <w:sz w:val="24"/>
          <w:szCs w:val="24"/>
        </w:rPr>
        <w:t xml:space="preserve">. </w:t>
      </w:r>
      <w:r w:rsidR="00FC5547" w:rsidRPr="00B723DE">
        <w:rPr>
          <w:rFonts w:ascii="Times New Roman" w:hAnsi="Times New Roman" w:cs="Times New Roman"/>
          <w:sz w:val="24"/>
          <w:szCs w:val="24"/>
        </w:rPr>
        <w:t>For example, Irish</w:t>
      </w:r>
      <w:r w:rsidR="008A1217" w:rsidRPr="00B723DE">
        <w:rPr>
          <w:rFonts w:ascii="Times New Roman" w:hAnsi="Times New Roman" w:cs="Times New Roman"/>
          <w:sz w:val="24"/>
          <w:szCs w:val="24"/>
        </w:rPr>
        <w:t xml:space="preserve"> </w:t>
      </w:r>
      <w:r w:rsidR="00FC5547" w:rsidRPr="00B723DE">
        <w:rPr>
          <w:rFonts w:ascii="Times New Roman" w:hAnsi="Times New Roman" w:cs="Times New Roman"/>
          <w:sz w:val="24"/>
          <w:szCs w:val="24"/>
        </w:rPr>
        <w:t xml:space="preserve">citizens reported confusion with </w:t>
      </w:r>
      <w:r w:rsidR="00554192" w:rsidRPr="00B723DE">
        <w:rPr>
          <w:rFonts w:ascii="Times New Roman" w:hAnsi="Times New Roman" w:cs="Times New Roman"/>
          <w:sz w:val="24"/>
          <w:szCs w:val="24"/>
        </w:rPr>
        <w:t xml:space="preserve">bank </w:t>
      </w:r>
      <w:r w:rsidR="00FC5547" w:rsidRPr="00B723DE">
        <w:rPr>
          <w:rFonts w:ascii="Times New Roman" w:hAnsi="Times New Roman" w:cs="Times New Roman"/>
          <w:sz w:val="24"/>
          <w:szCs w:val="24"/>
        </w:rPr>
        <w:t xml:space="preserve">notes and coins </w:t>
      </w:r>
      <w:r w:rsidR="00554192" w:rsidRPr="00B723DE">
        <w:rPr>
          <w:rFonts w:ascii="Times New Roman" w:hAnsi="Times New Roman" w:cs="Times New Roman"/>
          <w:sz w:val="24"/>
          <w:szCs w:val="24"/>
        </w:rPr>
        <w:t xml:space="preserve">even </w:t>
      </w:r>
      <w:r w:rsidR="00FC5547" w:rsidRPr="00B723DE">
        <w:rPr>
          <w:rFonts w:ascii="Times New Roman" w:hAnsi="Times New Roman" w:cs="Times New Roman"/>
          <w:sz w:val="24"/>
          <w:szCs w:val="24"/>
        </w:rPr>
        <w:t>a year after the transition (Ranyard</w:t>
      </w:r>
      <w:r w:rsidR="00645054" w:rsidRPr="00B723DE">
        <w:rPr>
          <w:rFonts w:ascii="Times New Roman" w:hAnsi="Times New Roman" w:cs="Times New Roman"/>
          <w:sz w:val="24"/>
          <w:szCs w:val="24"/>
        </w:rPr>
        <w:t xml:space="preserve">, </w:t>
      </w:r>
      <w:r w:rsidR="00BF252C" w:rsidRPr="00B723DE">
        <w:rPr>
          <w:rFonts w:ascii="Times New Roman" w:hAnsi="Times New Roman"/>
          <w:sz w:val="24"/>
          <w:szCs w:val="24"/>
        </w:rPr>
        <w:t>Routh</w:t>
      </w:r>
      <w:r w:rsidR="00645054" w:rsidRPr="00B723DE">
        <w:rPr>
          <w:rFonts w:ascii="Times New Roman" w:hAnsi="Times New Roman"/>
          <w:sz w:val="24"/>
          <w:szCs w:val="24"/>
        </w:rPr>
        <w:t xml:space="preserve">, Burgoyne, </w:t>
      </w:r>
      <w:r w:rsidR="003324C5">
        <w:rPr>
          <w:rFonts w:ascii="Times New Roman" w:hAnsi="Times New Roman"/>
          <w:sz w:val="24"/>
          <w:szCs w:val="24"/>
        </w:rPr>
        <w:t>and</w:t>
      </w:r>
      <w:r w:rsidR="00645054" w:rsidRPr="00B723DE">
        <w:rPr>
          <w:rFonts w:ascii="Times New Roman" w:hAnsi="Times New Roman"/>
          <w:sz w:val="24"/>
          <w:szCs w:val="24"/>
        </w:rPr>
        <w:t xml:space="preserve"> Saldanha</w:t>
      </w:r>
      <w:r w:rsidR="00FC5547" w:rsidRPr="00B723DE">
        <w:rPr>
          <w:rFonts w:ascii="Times New Roman" w:hAnsi="Times New Roman" w:cs="Times New Roman"/>
          <w:sz w:val="24"/>
          <w:szCs w:val="24"/>
        </w:rPr>
        <w:t xml:space="preserve"> 2007).</w:t>
      </w:r>
    </w:p>
    <w:p w14:paraId="2D195A79" w14:textId="238611E9" w:rsidR="003D7564" w:rsidRPr="00B723DE" w:rsidRDefault="00691E42" w:rsidP="00C20957">
      <w:pPr>
        <w:spacing w:before="120" w:after="120" w:line="240" w:lineRule="auto"/>
        <w:ind w:firstLine="720"/>
        <w:jc w:val="both"/>
        <w:rPr>
          <w:rFonts w:ascii="Times New Roman" w:eastAsia="Times New Roman" w:hAnsi="Times New Roman" w:cs="Times New Roman"/>
          <w:i/>
          <w:sz w:val="24"/>
          <w:szCs w:val="24"/>
        </w:rPr>
      </w:pPr>
      <w:r w:rsidRPr="00B723DE">
        <w:rPr>
          <w:rFonts w:ascii="Times New Roman" w:hAnsi="Times New Roman" w:cs="Times New Roman"/>
          <w:sz w:val="24"/>
          <w:szCs w:val="24"/>
        </w:rPr>
        <w:t xml:space="preserve">As early as 1998 the </w:t>
      </w:r>
      <w:r w:rsidR="00FF2CB3" w:rsidRPr="00B723DE">
        <w:rPr>
          <w:rFonts w:ascii="Times New Roman" w:hAnsi="Times New Roman" w:cs="Times New Roman"/>
          <w:i/>
          <w:sz w:val="24"/>
          <w:szCs w:val="24"/>
        </w:rPr>
        <w:t>Journal of Economic Psychology</w:t>
      </w:r>
      <w:r w:rsidRPr="00B723DE">
        <w:rPr>
          <w:rFonts w:ascii="Times New Roman" w:hAnsi="Times New Roman" w:cs="Times New Roman"/>
          <w:sz w:val="24"/>
          <w:szCs w:val="24"/>
        </w:rPr>
        <w:t xml:space="preserve"> (volume 19) published a number of articles </w:t>
      </w:r>
      <w:r w:rsidR="00A5186A" w:rsidRPr="00B723DE">
        <w:rPr>
          <w:rFonts w:ascii="Times New Roman" w:hAnsi="Times New Roman" w:cs="Times New Roman"/>
          <w:sz w:val="24"/>
          <w:szCs w:val="24"/>
        </w:rPr>
        <w:t xml:space="preserve">on </w:t>
      </w:r>
      <w:r w:rsidRPr="00B723DE">
        <w:rPr>
          <w:rFonts w:ascii="Times New Roman" w:hAnsi="Times New Roman" w:cs="Times New Roman"/>
          <w:sz w:val="24"/>
          <w:szCs w:val="24"/>
        </w:rPr>
        <w:t>the</w:t>
      </w:r>
      <w:r w:rsidR="00C4581E">
        <w:rPr>
          <w:rFonts w:ascii="Times New Roman" w:hAnsi="Times New Roman" w:cs="Times New Roman"/>
          <w:sz w:val="24"/>
          <w:szCs w:val="24"/>
        </w:rPr>
        <w:t xml:space="preserve"> e</w:t>
      </w:r>
      <w:r w:rsidRPr="00B723DE">
        <w:rPr>
          <w:rFonts w:ascii="Times New Roman" w:hAnsi="Times New Roman" w:cs="Times New Roman"/>
          <w:sz w:val="24"/>
          <w:szCs w:val="24"/>
        </w:rPr>
        <w:t>uro changeover. These articles show national differences in people’s attitudes which are affected by various factors including perceived advan</w:t>
      </w:r>
      <w:r w:rsidR="00C4581E">
        <w:rPr>
          <w:rFonts w:ascii="Times New Roman" w:hAnsi="Times New Roman" w:cs="Times New Roman"/>
          <w:sz w:val="24"/>
          <w:szCs w:val="24"/>
        </w:rPr>
        <w:t>tages and disadvantages of the e</w:t>
      </w:r>
      <w:r w:rsidRPr="00B723DE">
        <w:rPr>
          <w:rFonts w:ascii="Times New Roman" w:hAnsi="Times New Roman" w:cs="Times New Roman"/>
          <w:sz w:val="24"/>
          <w:szCs w:val="24"/>
        </w:rPr>
        <w:t xml:space="preserve">uro currency, and ideas of European identity and national identity. </w:t>
      </w:r>
      <w:r w:rsidRPr="00B723DE">
        <w:rPr>
          <w:rFonts w:ascii="Times New Roman" w:eastAsia="Times New Roman" w:hAnsi="Times New Roman" w:cs="Times New Roman"/>
          <w:sz w:val="24"/>
          <w:szCs w:val="24"/>
        </w:rPr>
        <w:t>Attitudes influence citizens’ economic behaviour. According to Meier-Pesti and Kirchler</w:t>
      </w:r>
      <w:r w:rsidR="00332B97">
        <w:rPr>
          <w:rFonts w:ascii="Times New Roman" w:eastAsia="Times New Roman" w:hAnsi="Times New Roman" w:cs="Times New Roman"/>
          <w:sz w:val="24"/>
          <w:szCs w:val="24"/>
        </w:rPr>
        <w:t>’s</w:t>
      </w:r>
      <w:r w:rsidRPr="00B723DE">
        <w:rPr>
          <w:rFonts w:ascii="Times New Roman" w:eastAsia="Times New Roman" w:hAnsi="Times New Roman" w:cs="Times New Roman"/>
          <w:sz w:val="24"/>
          <w:szCs w:val="24"/>
        </w:rPr>
        <w:t xml:space="preserve"> (2003) </w:t>
      </w:r>
      <w:r w:rsidR="005A51FA">
        <w:rPr>
          <w:rFonts w:ascii="Times New Roman" w:eastAsia="Times New Roman" w:hAnsi="Times New Roman" w:cs="Times New Roman"/>
          <w:sz w:val="24"/>
          <w:szCs w:val="24"/>
        </w:rPr>
        <w:t xml:space="preserve">in a </w:t>
      </w:r>
      <w:r w:rsidR="00A5186A" w:rsidRPr="00B723DE">
        <w:rPr>
          <w:rFonts w:ascii="Times New Roman" w:eastAsia="Times New Roman" w:hAnsi="Times New Roman" w:cs="Times New Roman"/>
          <w:sz w:val="24"/>
          <w:szCs w:val="24"/>
        </w:rPr>
        <w:t xml:space="preserve">study </w:t>
      </w:r>
      <w:r w:rsidR="00CF6B77" w:rsidRPr="00B723DE">
        <w:rPr>
          <w:rFonts w:ascii="Times New Roman" w:eastAsia="Times New Roman" w:hAnsi="Times New Roman" w:cs="Times New Roman"/>
          <w:sz w:val="24"/>
          <w:szCs w:val="24"/>
        </w:rPr>
        <w:t xml:space="preserve">of </w:t>
      </w:r>
      <w:r w:rsidR="005A51FA">
        <w:rPr>
          <w:rFonts w:ascii="Times New Roman" w:eastAsia="Times New Roman" w:hAnsi="Times New Roman" w:cs="Times New Roman"/>
          <w:sz w:val="24"/>
          <w:szCs w:val="24"/>
        </w:rPr>
        <w:t xml:space="preserve">European identity and attitudes towards </w:t>
      </w:r>
      <w:r w:rsidR="00D448A4">
        <w:rPr>
          <w:rFonts w:ascii="Times New Roman" w:eastAsia="Times New Roman" w:hAnsi="Times New Roman" w:cs="Times New Roman"/>
          <w:sz w:val="24"/>
          <w:szCs w:val="24"/>
        </w:rPr>
        <w:t xml:space="preserve">the </w:t>
      </w:r>
      <w:r w:rsidR="005A51FA">
        <w:rPr>
          <w:rFonts w:ascii="Times New Roman" w:eastAsia="Times New Roman" w:hAnsi="Times New Roman" w:cs="Times New Roman"/>
          <w:sz w:val="24"/>
          <w:szCs w:val="24"/>
        </w:rPr>
        <w:t xml:space="preserve">euro in </w:t>
      </w:r>
      <w:r w:rsidR="00CF6B77" w:rsidRPr="00B723DE">
        <w:rPr>
          <w:rFonts w:ascii="Times New Roman" w:eastAsia="Times New Roman" w:hAnsi="Times New Roman" w:cs="Times New Roman"/>
          <w:sz w:val="24"/>
          <w:szCs w:val="24"/>
        </w:rPr>
        <w:t xml:space="preserve">Austria, </w:t>
      </w:r>
      <w:r w:rsidRPr="00B723DE">
        <w:rPr>
          <w:rFonts w:ascii="Times New Roman" w:eastAsia="Times New Roman" w:hAnsi="Times New Roman" w:cs="Times New Roman"/>
          <w:sz w:val="24"/>
          <w:szCs w:val="24"/>
        </w:rPr>
        <w:t>positive attitudes encourage savings and investments in home countries</w:t>
      </w:r>
      <w:r w:rsidR="00332B97">
        <w:rPr>
          <w:rFonts w:ascii="Times New Roman" w:eastAsia="Times New Roman" w:hAnsi="Times New Roman" w:cs="Times New Roman"/>
          <w:sz w:val="24"/>
          <w:szCs w:val="24"/>
        </w:rPr>
        <w:t>;</w:t>
      </w:r>
      <w:r w:rsidRPr="00B723DE">
        <w:rPr>
          <w:rFonts w:ascii="Times New Roman" w:eastAsia="Times New Roman" w:hAnsi="Times New Roman" w:cs="Times New Roman"/>
          <w:sz w:val="24"/>
          <w:szCs w:val="24"/>
        </w:rPr>
        <w:t xml:space="preserve"> negative attitudes decrease citizens’ trust in the economy and people start to invest abroad. Thus </w:t>
      </w:r>
      <w:r w:rsidR="00A5186A" w:rsidRPr="00B723DE">
        <w:rPr>
          <w:rFonts w:ascii="Times New Roman" w:eastAsia="Times New Roman" w:hAnsi="Times New Roman" w:cs="Times New Roman"/>
          <w:sz w:val="24"/>
          <w:szCs w:val="24"/>
        </w:rPr>
        <w:t xml:space="preserve">our </w:t>
      </w:r>
      <w:r w:rsidR="00D86F77" w:rsidRPr="00B723DE">
        <w:rPr>
          <w:rFonts w:ascii="Times New Roman" w:eastAsia="Times New Roman" w:hAnsi="Times New Roman" w:cs="Times New Roman"/>
          <w:sz w:val="24"/>
          <w:szCs w:val="24"/>
        </w:rPr>
        <w:t xml:space="preserve">first </w:t>
      </w:r>
      <w:r w:rsidRPr="00B723DE">
        <w:rPr>
          <w:rFonts w:ascii="Times New Roman" w:eastAsia="Times New Roman" w:hAnsi="Times New Roman" w:cs="Times New Roman"/>
          <w:sz w:val="24"/>
          <w:szCs w:val="24"/>
        </w:rPr>
        <w:t>research question (RQ</w:t>
      </w:r>
      <w:r w:rsidR="00D86F77" w:rsidRPr="00B723DE">
        <w:rPr>
          <w:rFonts w:ascii="Times New Roman" w:eastAsia="Times New Roman" w:hAnsi="Times New Roman" w:cs="Times New Roman"/>
          <w:sz w:val="24"/>
          <w:szCs w:val="24"/>
        </w:rPr>
        <w:t>1</w:t>
      </w:r>
      <w:r w:rsidRPr="00B723DE">
        <w:rPr>
          <w:rFonts w:ascii="Times New Roman" w:eastAsia="Times New Roman" w:hAnsi="Times New Roman" w:cs="Times New Roman"/>
          <w:sz w:val="24"/>
          <w:szCs w:val="24"/>
        </w:rPr>
        <w:t xml:space="preserve">) </w:t>
      </w:r>
      <w:r w:rsidR="00A5186A" w:rsidRPr="00B723DE">
        <w:rPr>
          <w:rFonts w:ascii="Times New Roman" w:eastAsia="Times New Roman" w:hAnsi="Times New Roman" w:cs="Times New Roman"/>
          <w:sz w:val="24"/>
          <w:szCs w:val="24"/>
        </w:rPr>
        <w:t>wa</w:t>
      </w:r>
      <w:r w:rsidRPr="00B723DE">
        <w:rPr>
          <w:rFonts w:ascii="Times New Roman" w:eastAsia="Times New Roman" w:hAnsi="Times New Roman" w:cs="Times New Roman"/>
          <w:sz w:val="24"/>
          <w:szCs w:val="24"/>
        </w:rPr>
        <w:t xml:space="preserve">s: </w:t>
      </w:r>
      <w:r w:rsidR="00444CA2" w:rsidRPr="00444CA2">
        <w:rPr>
          <w:rFonts w:ascii="Times New Roman" w:eastAsia="Times New Roman" w:hAnsi="Times New Roman" w:cs="Times New Roman"/>
          <w:i/>
          <w:sz w:val="24"/>
          <w:szCs w:val="24"/>
        </w:rPr>
        <w:t xml:space="preserve"> </w:t>
      </w:r>
      <w:r w:rsidR="00444CA2">
        <w:rPr>
          <w:rFonts w:ascii="Times New Roman" w:eastAsia="Times New Roman" w:hAnsi="Times New Roman" w:cs="Times New Roman"/>
          <w:i/>
          <w:sz w:val="24"/>
          <w:szCs w:val="24"/>
        </w:rPr>
        <w:t>What was the previous experience of the Slovak public with the euro and what were their attitudes towards it?</w:t>
      </w:r>
    </w:p>
    <w:p w14:paraId="40B090A6" w14:textId="685BD73A" w:rsidR="00BC3D78" w:rsidRPr="00B723DE" w:rsidRDefault="00375FD4" w:rsidP="00C20957">
      <w:pPr>
        <w:spacing w:before="120" w:after="120" w:line="240" w:lineRule="auto"/>
        <w:ind w:firstLine="720"/>
        <w:jc w:val="both"/>
        <w:rPr>
          <w:rFonts w:ascii="Times New Roman" w:hAnsi="Times New Roman" w:cs="Times New Roman"/>
          <w:sz w:val="24"/>
          <w:szCs w:val="24"/>
        </w:rPr>
      </w:pPr>
      <w:r w:rsidRPr="00B723DE">
        <w:rPr>
          <w:rFonts w:ascii="Times New Roman" w:hAnsi="Times New Roman" w:cs="Times New Roman"/>
          <w:sz w:val="24"/>
          <w:szCs w:val="24"/>
        </w:rPr>
        <w:t>The literature provides a conceptual framework to understand how co</w:t>
      </w:r>
      <w:r w:rsidR="00C4581E">
        <w:rPr>
          <w:rFonts w:ascii="Times New Roman" w:hAnsi="Times New Roman" w:cs="Times New Roman"/>
          <w:sz w:val="24"/>
          <w:szCs w:val="24"/>
        </w:rPr>
        <w:t>nsumers learn the value of the e</w:t>
      </w:r>
      <w:r w:rsidRPr="00B723DE">
        <w:rPr>
          <w:rFonts w:ascii="Times New Roman" w:hAnsi="Times New Roman" w:cs="Times New Roman"/>
          <w:sz w:val="24"/>
          <w:szCs w:val="24"/>
        </w:rPr>
        <w:t xml:space="preserve">uro and develop the intuitive price system. </w:t>
      </w:r>
      <w:r w:rsidR="00D73F0A" w:rsidRPr="00B723DE">
        <w:rPr>
          <w:rFonts w:ascii="Times New Roman" w:hAnsi="Times New Roman" w:cs="Times New Roman"/>
          <w:sz w:val="24"/>
          <w:szCs w:val="24"/>
        </w:rPr>
        <w:t xml:space="preserve">Marques (1999) </w:t>
      </w:r>
      <w:r w:rsidR="00A5186A" w:rsidRPr="00B723DE">
        <w:rPr>
          <w:rFonts w:ascii="Times New Roman" w:hAnsi="Times New Roman" w:cs="Times New Roman"/>
          <w:sz w:val="24"/>
          <w:szCs w:val="24"/>
        </w:rPr>
        <w:t xml:space="preserve">and </w:t>
      </w:r>
      <w:r w:rsidR="00D73F0A" w:rsidRPr="00B723DE">
        <w:rPr>
          <w:rFonts w:ascii="Times New Roman" w:hAnsi="Times New Roman" w:cs="Times New Roman"/>
          <w:sz w:val="24"/>
          <w:szCs w:val="24"/>
        </w:rPr>
        <w:t>Ranyard</w:t>
      </w:r>
      <w:r w:rsidR="00332B97">
        <w:rPr>
          <w:rFonts w:ascii="Times New Roman" w:hAnsi="Times New Roman" w:cs="Times New Roman"/>
          <w:sz w:val="24"/>
          <w:szCs w:val="24"/>
        </w:rPr>
        <w:t xml:space="preserve"> et al.</w:t>
      </w:r>
      <w:r w:rsidR="00D73F0A" w:rsidRPr="00B723DE">
        <w:rPr>
          <w:rFonts w:ascii="Times New Roman" w:hAnsi="Times New Roman" w:cs="Times New Roman"/>
          <w:sz w:val="24"/>
          <w:szCs w:val="24"/>
        </w:rPr>
        <w:t xml:space="preserve"> </w:t>
      </w:r>
      <w:r w:rsidR="00E05C1D" w:rsidRPr="00B723DE">
        <w:rPr>
          <w:rFonts w:ascii="Times New Roman" w:hAnsi="Times New Roman" w:cs="Times New Roman"/>
          <w:sz w:val="24"/>
          <w:szCs w:val="24"/>
        </w:rPr>
        <w:t>(2003) stud</w:t>
      </w:r>
      <w:r w:rsidR="00F717B8" w:rsidRPr="00B723DE">
        <w:rPr>
          <w:rFonts w:ascii="Times New Roman" w:hAnsi="Times New Roman" w:cs="Times New Roman"/>
          <w:sz w:val="24"/>
          <w:szCs w:val="24"/>
        </w:rPr>
        <w:t>ied</w:t>
      </w:r>
      <w:r w:rsidR="00E05C1D" w:rsidRPr="00B723DE">
        <w:rPr>
          <w:rFonts w:ascii="Times New Roman" w:hAnsi="Times New Roman" w:cs="Times New Roman"/>
          <w:sz w:val="24"/>
          <w:szCs w:val="24"/>
        </w:rPr>
        <w:t xml:space="preserve"> the </w:t>
      </w:r>
      <w:r w:rsidR="00BC3D78" w:rsidRPr="00B723DE">
        <w:rPr>
          <w:rFonts w:ascii="Times New Roman" w:hAnsi="Times New Roman" w:cs="Times New Roman"/>
          <w:sz w:val="24"/>
          <w:szCs w:val="24"/>
        </w:rPr>
        <w:t xml:space="preserve">general </w:t>
      </w:r>
      <w:r w:rsidR="00057168">
        <w:rPr>
          <w:rFonts w:ascii="Times New Roman" w:hAnsi="Times New Roman" w:cs="Times New Roman"/>
          <w:sz w:val="24"/>
          <w:szCs w:val="24"/>
        </w:rPr>
        <w:t xml:space="preserve">challenges for citizens during </w:t>
      </w:r>
      <w:r w:rsidR="00E05C1D" w:rsidRPr="00B723DE">
        <w:rPr>
          <w:rFonts w:ascii="Times New Roman" w:hAnsi="Times New Roman" w:cs="Times New Roman"/>
          <w:sz w:val="24"/>
          <w:szCs w:val="24"/>
        </w:rPr>
        <w:t>currency changeover</w:t>
      </w:r>
      <w:r w:rsidR="00EC5900">
        <w:rPr>
          <w:rFonts w:ascii="Times New Roman" w:hAnsi="Times New Roman" w:cs="Times New Roman"/>
          <w:sz w:val="24"/>
          <w:szCs w:val="24"/>
        </w:rPr>
        <w:t>s</w:t>
      </w:r>
      <w:r w:rsidR="00E05C1D" w:rsidRPr="00B723DE">
        <w:rPr>
          <w:rFonts w:ascii="Times New Roman" w:hAnsi="Times New Roman" w:cs="Times New Roman"/>
          <w:sz w:val="24"/>
          <w:szCs w:val="24"/>
        </w:rPr>
        <w:t xml:space="preserve">. </w:t>
      </w:r>
      <w:r w:rsidR="00747133">
        <w:rPr>
          <w:rFonts w:ascii="Times New Roman" w:hAnsi="Times New Roman" w:cs="Times New Roman"/>
          <w:sz w:val="24"/>
          <w:szCs w:val="24"/>
        </w:rPr>
        <w:t xml:space="preserve">Subsequently, </w:t>
      </w:r>
      <w:r w:rsidR="00BC3D78" w:rsidRPr="00B723DE">
        <w:rPr>
          <w:rFonts w:ascii="Times New Roman" w:hAnsi="Times New Roman" w:cs="Times New Roman"/>
          <w:sz w:val="24"/>
          <w:szCs w:val="24"/>
        </w:rPr>
        <w:t xml:space="preserve">Marques </w:t>
      </w:r>
      <w:r w:rsidR="003324C5">
        <w:rPr>
          <w:rFonts w:ascii="Times New Roman" w:hAnsi="Times New Roman" w:cs="Times New Roman"/>
          <w:sz w:val="24"/>
          <w:szCs w:val="24"/>
        </w:rPr>
        <w:t>and</w:t>
      </w:r>
      <w:r w:rsidR="00BC3D78" w:rsidRPr="00B723DE">
        <w:rPr>
          <w:rFonts w:ascii="Times New Roman" w:hAnsi="Times New Roman" w:cs="Times New Roman"/>
          <w:sz w:val="24"/>
          <w:szCs w:val="24"/>
        </w:rPr>
        <w:t xml:space="preserve"> Dehaene (2004) investigated the adaptation </w:t>
      </w:r>
      <w:r w:rsidR="00057168">
        <w:rPr>
          <w:rFonts w:ascii="Times New Roman" w:hAnsi="Times New Roman" w:cs="Times New Roman"/>
          <w:sz w:val="24"/>
          <w:szCs w:val="24"/>
        </w:rPr>
        <w:t>process in Portugal and Austria</w:t>
      </w:r>
      <w:r w:rsidR="00BC3D78" w:rsidRPr="00B723DE">
        <w:rPr>
          <w:rFonts w:ascii="Times New Roman" w:hAnsi="Times New Roman" w:cs="Times New Roman"/>
          <w:sz w:val="24"/>
          <w:szCs w:val="24"/>
        </w:rPr>
        <w:t>, as a way to investigate two</w:t>
      </w:r>
      <w:r w:rsidR="001A0939">
        <w:rPr>
          <w:rFonts w:ascii="Times New Roman" w:hAnsi="Times New Roman" w:cs="Times New Roman"/>
          <w:sz w:val="24"/>
          <w:szCs w:val="24"/>
        </w:rPr>
        <w:t xml:space="preserve"> conflicting hypotheses</w:t>
      </w:r>
      <w:r w:rsidR="00BC3D78" w:rsidRPr="00B723DE">
        <w:rPr>
          <w:rFonts w:ascii="Times New Roman" w:hAnsi="Times New Roman" w:cs="Times New Roman"/>
          <w:sz w:val="24"/>
          <w:szCs w:val="24"/>
        </w:rPr>
        <w:t xml:space="preserve">. The </w:t>
      </w:r>
      <w:r w:rsidR="00BC3D78" w:rsidRPr="001E55B1">
        <w:rPr>
          <w:rFonts w:ascii="Times New Roman" w:hAnsi="Times New Roman" w:cs="Times New Roman"/>
          <w:i/>
          <w:sz w:val="24"/>
          <w:szCs w:val="24"/>
        </w:rPr>
        <w:t>rescaling hypothesis</w:t>
      </w:r>
      <w:r w:rsidR="00BC3D78" w:rsidRPr="00B723DE">
        <w:rPr>
          <w:rFonts w:ascii="Times New Roman" w:hAnsi="Times New Roman" w:cs="Times New Roman"/>
          <w:sz w:val="24"/>
          <w:szCs w:val="24"/>
        </w:rPr>
        <w:t xml:space="preserve"> expects that in a process of adaptation, </w:t>
      </w:r>
      <w:r w:rsidR="00D86F77" w:rsidRPr="00B723DE">
        <w:rPr>
          <w:rFonts w:ascii="Times New Roman" w:hAnsi="Times New Roman" w:cs="Times New Roman"/>
          <w:sz w:val="24"/>
          <w:szCs w:val="24"/>
        </w:rPr>
        <w:t>‘</w:t>
      </w:r>
      <w:r w:rsidR="00BC3D78" w:rsidRPr="00B723DE">
        <w:rPr>
          <w:rFonts w:ascii="Times New Roman" w:hAnsi="Times New Roman" w:cs="Times New Roman"/>
          <w:sz w:val="24"/>
          <w:szCs w:val="24"/>
        </w:rPr>
        <w:t>all prices are being rescaled (i.e. transformed) at the same time</w:t>
      </w:r>
      <w:r w:rsidR="00D86F77" w:rsidRPr="00B723DE">
        <w:rPr>
          <w:rFonts w:ascii="Times New Roman" w:hAnsi="Times New Roman" w:cs="Times New Roman"/>
          <w:sz w:val="24"/>
          <w:szCs w:val="24"/>
        </w:rPr>
        <w:t>’</w:t>
      </w:r>
      <w:r w:rsidR="00BC3D78" w:rsidRPr="00B723DE">
        <w:rPr>
          <w:rFonts w:ascii="Times New Roman" w:hAnsi="Times New Roman" w:cs="Times New Roman"/>
          <w:sz w:val="24"/>
          <w:szCs w:val="24"/>
        </w:rPr>
        <w:t xml:space="preserve"> (p</w:t>
      </w:r>
      <w:r w:rsidR="00701CFB">
        <w:rPr>
          <w:rFonts w:ascii="Times New Roman" w:hAnsi="Times New Roman" w:cs="Times New Roman"/>
          <w:sz w:val="24"/>
          <w:szCs w:val="24"/>
        </w:rPr>
        <w:t xml:space="preserve">. </w:t>
      </w:r>
      <w:r w:rsidR="00BC3D78" w:rsidRPr="00B723DE">
        <w:rPr>
          <w:rFonts w:ascii="Times New Roman" w:hAnsi="Times New Roman" w:cs="Times New Roman"/>
          <w:sz w:val="24"/>
          <w:szCs w:val="24"/>
        </w:rPr>
        <w:t xml:space="preserve">149). In contrast, the </w:t>
      </w:r>
      <w:r w:rsidR="00BC3D78" w:rsidRPr="001E55B1">
        <w:rPr>
          <w:rFonts w:ascii="Times New Roman" w:hAnsi="Times New Roman" w:cs="Times New Roman"/>
          <w:i/>
          <w:sz w:val="24"/>
          <w:szCs w:val="24"/>
        </w:rPr>
        <w:t>relearning hypothesis</w:t>
      </w:r>
      <w:r w:rsidR="00BC3D78" w:rsidRPr="00B723DE">
        <w:rPr>
          <w:rFonts w:ascii="Times New Roman" w:hAnsi="Times New Roman" w:cs="Times New Roman"/>
          <w:sz w:val="24"/>
          <w:szCs w:val="24"/>
        </w:rPr>
        <w:t xml:space="preserve"> assumes a shift from </w:t>
      </w:r>
      <w:r w:rsidR="00D86F77" w:rsidRPr="00B723DE">
        <w:rPr>
          <w:rFonts w:ascii="Times New Roman" w:hAnsi="Times New Roman" w:cs="Times New Roman"/>
          <w:sz w:val="24"/>
          <w:szCs w:val="24"/>
        </w:rPr>
        <w:t>‘</w:t>
      </w:r>
      <w:r w:rsidR="00BC3D78" w:rsidRPr="00B723DE">
        <w:rPr>
          <w:rFonts w:ascii="Times New Roman" w:hAnsi="Times New Roman" w:cs="Times New Roman"/>
          <w:sz w:val="24"/>
          <w:szCs w:val="24"/>
        </w:rPr>
        <w:t>an initial algorithm […] (i.e. the mental calculation of the price in euros from the estimated price in the former national currency) to reliance on memory-based solutions (i.e. prices in euros)</w:t>
      </w:r>
      <w:r w:rsidR="00D86F77" w:rsidRPr="00B723DE">
        <w:rPr>
          <w:rFonts w:ascii="Times New Roman" w:hAnsi="Times New Roman" w:cs="Times New Roman"/>
          <w:sz w:val="24"/>
          <w:szCs w:val="24"/>
        </w:rPr>
        <w:t>’</w:t>
      </w:r>
      <w:r w:rsidR="00BC3D78" w:rsidRPr="00B723DE">
        <w:rPr>
          <w:rFonts w:ascii="Times New Roman" w:hAnsi="Times New Roman" w:cs="Times New Roman"/>
          <w:sz w:val="24"/>
          <w:szCs w:val="24"/>
        </w:rPr>
        <w:t xml:space="preserve"> (p</w:t>
      </w:r>
      <w:r w:rsidR="00701CFB">
        <w:rPr>
          <w:rFonts w:ascii="Times New Roman" w:hAnsi="Times New Roman" w:cs="Times New Roman"/>
          <w:sz w:val="24"/>
          <w:szCs w:val="24"/>
        </w:rPr>
        <w:t xml:space="preserve">. </w:t>
      </w:r>
      <w:r w:rsidR="00BC3D78" w:rsidRPr="00B723DE">
        <w:rPr>
          <w:rFonts w:ascii="Times New Roman" w:hAnsi="Times New Roman" w:cs="Times New Roman"/>
          <w:sz w:val="24"/>
          <w:szCs w:val="24"/>
        </w:rPr>
        <w:t xml:space="preserve">149). They concluded that the results of their experiments were more in line with the relearning hypothesis, considering that price estimates became progressively more accurate </w:t>
      </w:r>
      <w:r w:rsidR="00332B97">
        <w:rPr>
          <w:rFonts w:ascii="Times New Roman" w:hAnsi="Times New Roman" w:cs="Times New Roman"/>
          <w:sz w:val="24"/>
          <w:szCs w:val="24"/>
        </w:rPr>
        <w:t>‘</w:t>
      </w:r>
      <w:r w:rsidR="00BC3D78" w:rsidRPr="00B723DE">
        <w:rPr>
          <w:rFonts w:ascii="Times New Roman" w:hAnsi="Times New Roman" w:cs="Times New Roman"/>
          <w:sz w:val="24"/>
          <w:szCs w:val="24"/>
        </w:rPr>
        <w:t>by a process that is […] faster for frequently bought items</w:t>
      </w:r>
      <w:r w:rsidR="00D86F77" w:rsidRPr="00B723DE">
        <w:rPr>
          <w:rFonts w:ascii="Times New Roman" w:hAnsi="Times New Roman" w:cs="Times New Roman"/>
          <w:sz w:val="24"/>
          <w:szCs w:val="24"/>
        </w:rPr>
        <w:t>’</w:t>
      </w:r>
      <w:r w:rsidR="00BC3D78" w:rsidRPr="00B723DE">
        <w:rPr>
          <w:rFonts w:ascii="Times New Roman" w:hAnsi="Times New Roman" w:cs="Times New Roman"/>
          <w:sz w:val="24"/>
          <w:szCs w:val="24"/>
        </w:rPr>
        <w:t xml:space="preserve"> (p</w:t>
      </w:r>
      <w:r w:rsidR="00701CFB">
        <w:rPr>
          <w:rFonts w:ascii="Times New Roman" w:hAnsi="Times New Roman" w:cs="Times New Roman"/>
          <w:sz w:val="24"/>
          <w:szCs w:val="24"/>
        </w:rPr>
        <w:t xml:space="preserve">. </w:t>
      </w:r>
      <w:r w:rsidR="00BC3D78" w:rsidRPr="00B723DE">
        <w:rPr>
          <w:rFonts w:ascii="Times New Roman" w:hAnsi="Times New Roman" w:cs="Times New Roman"/>
          <w:sz w:val="24"/>
          <w:szCs w:val="24"/>
        </w:rPr>
        <w:t>148).</w:t>
      </w:r>
    </w:p>
    <w:p w14:paraId="50AA0F17" w14:textId="725BA20E" w:rsidR="00D679E3" w:rsidRDefault="00054F7A" w:rsidP="00C20957">
      <w:pPr>
        <w:spacing w:before="120" w:after="120" w:line="240" w:lineRule="auto"/>
        <w:ind w:firstLine="720"/>
        <w:jc w:val="both"/>
        <w:rPr>
          <w:rFonts w:ascii="Times New Roman" w:hAnsi="Times New Roman" w:cs="Times New Roman"/>
          <w:sz w:val="24"/>
          <w:szCs w:val="24"/>
        </w:rPr>
      </w:pPr>
      <w:r w:rsidRPr="00B723DE">
        <w:rPr>
          <w:rFonts w:ascii="Times New Roman" w:hAnsi="Times New Roman" w:cs="Times New Roman"/>
          <w:sz w:val="24"/>
          <w:szCs w:val="24"/>
        </w:rPr>
        <w:t>Hofmann</w:t>
      </w:r>
      <w:r w:rsidR="002B6B4C" w:rsidRPr="00B723DE">
        <w:rPr>
          <w:rFonts w:ascii="Times New Roman" w:hAnsi="Times New Roman" w:cs="Times New Roman"/>
          <w:sz w:val="24"/>
          <w:szCs w:val="24"/>
        </w:rPr>
        <w:t xml:space="preserve">, Kirchler </w:t>
      </w:r>
      <w:r w:rsidR="003324C5">
        <w:rPr>
          <w:rFonts w:ascii="Times New Roman" w:hAnsi="Times New Roman" w:cs="Times New Roman"/>
          <w:sz w:val="24"/>
          <w:szCs w:val="24"/>
        </w:rPr>
        <w:t>and</w:t>
      </w:r>
      <w:r w:rsidR="002B6B4C" w:rsidRPr="00B723DE">
        <w:rPr>
          <w:rFonts w:ascii="Times New Roman" w:hAnsi="Times New Roman" w:cs="Times New Roman"/>
          <w:sz w:val="24"/>
          <w:szCs w:val="24"/>
        </w:rPr>
        <w:t xml:space="preserve"> Kamleitner</w:t>
      </w:r>
      <w:r w:rsidRPr="00B723DE">
        <w:rPr>
          <w:rFonts w:ascii="Times New Roman" w:hAnsi="Times New Roman" w:cs="Times New Roman"/>
          <w:sz w:val="24"/>
          <w:szCs w:val="24"/>
        </w:rPr>
        <w:t xml:space="preserve"> (2007)</w:t>
      </w:r>
      <w:r w:rsidR="002B6B4C" w:rsidRPr="00B723DE">
        <w:rPr>
          <w:rFonts w:ascii="Times New Roman" w:hAnsi="Times New Roman" w:cs="Times New Roman"/>
          <w:sz w:val="24"/>
          <w:szCs w:val="24"/>
        </w:rPr>
        <w:t xml:space="preserve"> also considered the adaptation to euro values to focus on the development of price intuition, that is, </w:t>
      </w:r>
      <w:r w:rsidR="00642F25" w:rsidRPr="00B723DE">
        <w:rPr>
          <w:rFonts w:ascii="Times New Roman" w:hAnsi="Times New Roman" w:cs="Times New Roman"/>
          <w:sz w:val="24"/>
          <w:szCs w:val="24"/>
        </w:rPr>
        <w:t>‘</w:t>
      </w:r>
      <w:r w:rsidR="002B6B4C" w:rsidRPr="00B723DE">
        <w:rPr>
          <w:rFonts w:ascii="Times New Roman" w:hAnsi="Times New Roman" w:cs="Times New Roman"/>
          <w:sz w:val="24"/>
          <w:szCs w:val="24"/>
        </w:rPr>
        <w:t>to establish an intuitive value system for (understanding) the euro</w:t>
      </w:r>
      <w:r w:rsidR="00D86F77" w:rsidRPr="00B723DE">
        <w:rPr>
          <w:rFonts w:ascii="Times New Roman" w:hAnsi="Times New Roman" w:cs="Times New Roman"/>
          <w:sz w:val="24"/>
          <w:szCs w:val="24"/>
        </w:rPr>
        <w:t>’</w:t>
      </w:r>
      <w:r w:rsidR="002B6B4C" w:rsidRPr="00B723DE">
        <w:rPr>
          <w:rFonts w:ascii="Times New Roman" w:hAnsi="Times New Roman" w:cs="Times New Roman"/>
          <w:sz w:val="24"/>
          <w:szCs w:val="24"/>
        </w:rPr>
        <w:t xml:space="preserve"> (p</w:t>
      </w:r>
      <w:r w:rsidR="00701CFB">
        <w:rPr>
          <w:rFonts w:ascii="Times New Roman" w:hAnsi="Times New Roman" w:cs="Times New Roman"/>
          <w:sz w:val="24"/>
          <w:szCs w:val="24"/>
        </w:rPr>
        <w:t xml:space="preserve">. </w:t>
      </w:r>
      <w:r w:rsidR="002B6B4C" w:rsidRPr="00B723DE">
        <w:rPr>
          <w:rFonts w:ascii="Times New Roman" w:hAnsi="Times New Roman" w:cs="Times New Roman"/>
          <w:sz w:val="24"/>
          <w:szCs w:val="24"/>
        </w:rPr>
        <w:t>372). Their research, using national surveys and focus groups, led to a conclusion that there were four strategies used by Austrian citizens, to convert values between Austrian schillings and euros;</w:t>
      </w:r>
      <w:r w:rsidRPr="00B723DE">
        <w:rPr>
          <w:rFonts w:ascii="Times New Roman" w:hAnsi="Times New Roman" w:cs="Times New Roman"/>
          <w:sz w:val="24"/>
          <w:szCs w:val="24"/>
        </w:rPr>
        <w:t xml:space="preserve"> </w:t>
      </w:r>
      <w:r w:rsidR="00E05C1D" w:rsidRPr="00B723DE">
        <w:rPr>
          <w:rFonts w:ascii="Times New Roman" w:hAnsi="Times New Roman" w:cs="Times New Roman"/>
          <w:sz w:val="24"/>
          <w:szCs w:val="24"/>
        </w:rPr>
        <w:t xml:space="preserve">see Table </w:t>
      </w:r>
      <w:r w:rsidR="007A4F4E" w:rsidRPr="00B723DE">
        <w:rPr>
          <w:rFonts w:ascii="Times New Roman" w:hAnsi="Times New Roman" w:cs="Times New Roman"/>
          <w:sz w:val="24"/>
          <w:szCs w:val="24"/>
        </w:rPr>
        <w:t>2</w:t>
      </w:r>
      <w:r w:rsidR="00E05C1D" w:rsidRPr="00B723DE">
        <w:rPr>
          <w:rFonts w:ascii="Times New Roman" w:hAnsi="Times New Roman" w:cs="Times New Roman"/>
          <w:sz w:val="24"/>
          <w:szCs w:val="24"/>
        </w:rPr>
        <w:t>.</w:t>
      </w:r>
    </w:p>
    <w:p w14:paraId="151D23CE" w14:textId="77777777" w:rsidR="00C20957" w:rsidRDefault="00C20957" w:rsidP="00C20957">
      <w:pPr>
        <w:spacing w:before="120" w:after="120" w:line="240" w:lineRule="auto"/>
        <w:ind w:firstLine="720"/>
        <w:jc w:val="both"/>
        <w:rPr>
          <w:rFonts w:ascii="Times New Roman" w:hAnsi="Times New Roman" w:cs="Times New Roman"/>
          <w:sz w:val="24"/>
          <w:szCs w:val="24"/>
        </w:rPr>
      </w:pPr>
    </w:p>
    <w:p w14:paraId="19F362F1" w14:textId="77777777" w:rsidR="00C20957" w:rsidRDefault="00C20957" w:rsidP="00C20957">
      <w:pPr>
        <w:spacing w:before="120" w:after="120" w:line="240" w:lineRule="auto"/>
        <w:ind w:firstLine="720"/>
        <w:jc w:val="both"/>
        <w:rPr>
          <w:rFonts w:ascii="Times New Roman" w:hAnsi="Times New Roman" w:cs="Times New Roman"/>
          <w:sz w:val="24"/>
          <w:szCs w:val="24"/>
        </w:rPr>
      </w:pPr>
    </w:p>
    <w:p w14:paraId="7116D58F" w14:textId="77777777" w:rsidR="006E7A63" w:rsidRDefault="006E7A63" w:rsidP="00C20957">
      <w:pPr>
        <w:spacing w:before="120" w:after="120" w:line="240" w:lineRule="auto"/>
        <w:ind w:firstLine="720"/>
        <w:jc w:val="both"/>
        <w:rPr>
          <w:rFonts w:ascii="Times New Roman" w:hAnsi="Times New Roman" w:cs="Times New Roman"/>
          <w:sz w:val="24"/>
          <w:szCs w:val="24"/>
        </w:rPr>
      </w:pPr>
    </w:p>
    <w:p w14:paraId="140BC8DC" w14:textId="77777777" w:rsidR="006E7A63" w:rsidRPr="00B723DE" w:rsidRDefault="006E7A63" w:rsidP="00C20957">
      <w:pPr>
        <w:spacing w:before="120" w:after="120" w:line="240" w:lineRule="auto"/>
        <w:ind w:firstLine="720"/>
        <w:jc w:val="both"/>
        <w:rPr>
          <w:rFonts w:ascii="Times New Roman" w:hAnsi="Times New Roman" w:cs="Times New Roman"/>
          <w:sz w:val="24"/>
          <w:szCs w:val="24"/>
        </w:rPr>
      </w:pPr>
    </w:p>
    <w:p w14:paraId="6D9621B5" w14:textId="7CAE8E34" w:rsidR="00554192" w:rsidRDefault="00E05C1D" w:rsidP="006965AA">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Table </w:t>
      </w:r>
      <w:r w:rsidR="007A4F4E">
        <w:rPr>
          <w:rFonts w:ascii="Times New Roman" w:hAnsi="Times New Roman" w:cs="Times New Roman"/>
          <w:sz w:val="24"/>
          <w:szCs w:val="24"/>
        </w:rPr>
        <w:t>2</w:t>
      </w:r>
      <w:r>
        <w:rPr>
          <w:rFonts w:ascii="Times New Roman" w:hAnsi="Times New Roman" w:cs="Times New Roman"/>
          <w:sz w:val="24"/>
          <w:szCs w:val="24"/>
        </w:rPr>
        <w:t>: Adaptation Strategies</w:t>
      </w:r>
    </w:p>
    <w:tbl>
      <w:tblPr>
        <w:tblW w:w="0" w:type="auto"/>
        <w:tblBorders>
          <w:top w:val="single" w:sz="8" w:space="0" w:color="000000"/>
          <w:bottom w:val="single" w:sz="8" w:space="0" w:color="000000"/>
        </w:tblBorders>
        <w:tblLayout w:type="fixed"/>
        <w:tblLook w:val="04A0" w:firstRow="1" w:lastRow="0" w:firstColumn="1" w:lastColumn="0" w:noHBand="0" w:noVBand="1"/>
      </w:tblPr>
      <w:tblGrid>
        <w:gridCol w:w="2518"/>
        <w:gridCol w:w="6448"/>
      </w:tblGrid>
      <w:tr w:rsidR="00D06737" w:rsidRPr="00B723DE" w14:paraId="5EC384D3" w14:textId="77777777" w:rsidTr="004A1DFF">
        <w:trPr>
          <w:trHeight w:val="257"/>
        </w:trPr>
        <w:tc>
          <w:tcPr>
            <w:tcW w:w="2518" w:type="dxa"/>
            <w:tcBorders>
              <w:top w:val="single" w:sz="12" w:space="0" w:color="auto"/>
              <w:left w:val="nil"/>
              <w:bottom w:val="single" w:sz="4" w:space="0" w:color="auto"/>
              <w:right w:val="nil"/>
            </w:tcBorders>
          </w:tcPr>
          <w:p w14:paraId="339803B5" w14:textId="77777777" w:rsidR="00D679E3" w:rsidRPr="00B723DE" w:rsidRDefault="00E05C1D" w:rsidP="00C20957">
            <w:pPr>
              <w:autoSpaceDE w:val="0"/>
              <w:autoSpaceDN w:val="0"/>
              <w:adjustRightInd w:val="0"/>
              <w:spacing w:after="0" w:line="240" w:lineRule="auto"/>
              <w:rPr>
                <w:rFonts w:ascii="Times New Roman" w:hAnsi="Times New Roman" w:cs="Times New Roman"/>
                <w:b/>
                <w:sz w:val="24"/>
                <w:szCs w:val="24"/>
              </w:rPr>
            </w:pPr>
            <w:r w:rsidRPr="00B723DE">
              <w:rPr>
                <w:rFonts w:ascii="Times New Roman" w:hAnsi="Times New Roman" w:cs="Times New Roman"/>
                <w:b/>
                <w:sz w:val="24"/>
                <w:szCs w:val="24"/>
              </w:rPr>
              <w:t>Strategy</w:t>
            </w:r>
          </w:p>
        </w:tc>
        <w:tc>
          <w:tcPr>
            <w:tcW w:w="6448" w:type="dxa"/>
            <w:tcBorders>
              <w:top w:val="single" w:sz="12" w:space="0" w:color="auto"/>
              <w:left w:val="nil"/>
              <w:bottom w:val="single" w:sz="4" w:space="0" w:color="auto"/>
              <w:right w:val="nil"/>
            </w:tcBorders>
          </w:tcPr>
          <w:p w14:paraId="69D30068" w14:textId="77777777" w:rsidR="00D679E3" w:rsidRPr="00B723DE" w:rsidRDefault="00E05C1D" w:rsidP="00C20957">
            <w:pPr>
              <w:autoSpaceDE w:val="0"/>
              <w:autoSpaceDN w:val="0"/>
              <w:adjustRightInd w:val="0"/>
              <w:spacing w:after="0" w:line="240" w:lineRule="auto"/>
              <w:jc w:val="center"/>
              <w:rPr>
                <w:rFonts w:ascii="Times New Roman" w:hAnsi="Times New Roman" w:cs="Times New Roman"/>
                <w:b/>
                <w:sz w:val="24"/>
                <w:szCs w:val="24"/>
              </w:rPr>
            </w:pPr>
            <w:r w:rsidRPr="00B723DE">
              <w:rPr>
                <w:rFonts w:ascii="Times New Roman" w:hAnsi="Times New Roman" w:cs="Times New Roman"/>
                <w:b/>
                <w:sz w:val="24"/>
                <w:szCs w:val="24"/>
              </w:rPr>
              <w:t>Description</w:t>
            </w:r>
          </w:p>
        </w:tc>
      </w:tr>
      <w:tr w:rsidR="00D06737" w:rsidRPr="00B723DE" w14:paraId="789C4B16" w14:textId="77777777" w:rsidTr="005A2CF5">
        <w:trPr>
          <w:trHeight w:val="340"/>
        </w:trPr>
        <w:tc>
          <w:tcPr>
            <w:tcW w:w="2518" w:type="dxa"/>
            <w:tcBorders>
              <w:top w:val="single" w:sz="4" w:space="0" w:color="auto"/>
              <w:left w:val="nil"/>
              <w:bottom w:val="nil"/>
              <w:right w:val="nil"/>
            </w:tcBorders>
          </w:tcPr>
          <w:p w14:paraId="0DCB73D6" w14:textId="77777777" w:rsidR="00D679E3" w:rsidRPr="00B723DE" w:rsidRDefault="00D06737" w:rsidP="00C20957">
            <w:pPr>
              <w:autoSpaceDE w:val="0"/>
              <w:autoSpaceDN w:val="0"/>
              <w:adjustRightInd w:val="0"/>
              <w:spacing w:after="0" w:line="240" w:lineRule="auto"/>
              <w:jc w:val="both"/>
              <w:rPr>
                <w:rFonts w:ascii="Times New Roman" w:hAnsi="Times New Roman" w:cs="Times New Roman"/>
                <w:sz w:val="24"/>
                <w:szCs w:val="24"/>
              </w:rPr>
            </w:pPr>
            <w:r w:rsidRPr="00B723DE">
              <w:rPr>
                <w:rFonts w:ascii="Times New Roman" w:hAnsi="Times New Roman" w:cs="Times New Roman"/>
                <w:sz w:val="24"/>
                <w:szCs w:val="24"/>
              </w:rPr>
              <w:t xml:space="preserve">Conversion Strategy </w:t>
            </w:r>
          </w:p>
        </w:tc>
        <w:tc>
          <w:tcPr>
            <w:tcW w:w="6448" w:type="dxa"/>
            <w:tcBorders>
              <w:top w:val="single" w:sz="4" w:space="0" w:color="auto"/>
              <w:left w:val="nil"/>
              <w:bottom w:val="nil"/>
              <w:right w:val="nil"/>
            </w:tcBorders>
          </w:tcPr>
          <w:p w14:paraId="5127A2C5" w14:textId="51D717C2" w:rsidR="00D679E3" w:rsidRPr="00B723DE" w:rsidRDefault="00D06737" w:rsidP="00C20957">
            <w:pPr>
              <w:autoSpaceDE w:val="0"/>
              <w:autoSpaceDN w:val="0"/>
              <w:adjustRightInd w:val="0"/>
              <w:spacing w:after="0" w:line="240" w:lineRule="auto"/>
              <w:ind w:left="45"/>
              <w:jc w:val="both"/>
              <w:rPr>
                <w:rFonts w:ascii="Times New Roman" w:hAnsi="Times New Roman" w:cs="Times New Roman"/>
                <w:sz w:val="24"/>
                <w:szCs w:val="24"/>
              </w:rPr>
            </w:pPr>
            <w:r w:rsidRPr="00B723DE">
              <w:rPr>
                <w:rFonts w:ascii="Times New Roman" w:hAnsi="Times New Roman" w:cs="Times New Roman"/>
                <w:sz w:val="24"/>
                <w:szCs w:val="24"/>
              </w:rPr>
              <w:t>Converting (</w:t>
            </w:r>
            <w:r w:rsidR="00642F25" w:rsidRPr="00B723DE">
              <w:rPr>
                <w:rFonts w:ascii="Times New Roman" w:hAnsi="Times New Roman" w:cs="Times New Roman"/>
                <w:sz w:val="24"/>
                <w:szCs w:val="24"/>
              </w:rPr>
              <w:t>by numerical calculation</w:t>
            </w:r>
            <w:r w:rsidRPr="00B723DE">
              <w:rPr>
                <w:rFonts w:ascii="Times New Roman" w:hAnsi="Times New Roman" w:cs="Times New Roman"/>
                <w:sz w:val="24"/>
                <w:szCs w:val="24"/>
              </w:rPr>
              <w:t xml:space="preserve">) </w:t>
            </w:r>
            <w:r w:rsidR="00642F25" w:rsidRPr="00B723DE">
              <w:rPr>
                <w:rFonts w:ascii="Times New Roman" w:hAnsi="Times New Roman" w:cs="Times New Roman"/>
                <w:sz w:val="24"/>
                <w:szCs w:val="24"/>
              </w:rPr>
              <w:t xml:space="preserve">each </w:t>
            </w:r>
            <w:r w:rsidRPr="00B723DE">
              <w:rPr>
                <w:rFonts w:ascii="Times New Roman" w:hAnsi="Times New Roman" w:cs="Times New Roman"/>
                <w:sz w:val="24"/>
                <w:szCs w:val="24"/>
              </w:rPr>
              <w:t xml:space="preserve">euro price into the old currency. The calculation can be exact or rule of thumb. </w:t>
            </w:r>
            <w:r w:rsidR="007A4F4E" w:rsidRPr="00B723DE">
              <w:rPr>
                <w:rFonts w:ascii="Times New Roman" w:hAnsi="Times New Roman" w:cs="Times New Roman"/>
                <w:sz w:val="24"/>
                <w:szCs w:val="24"/>
              </w:rPr>
              <w:t xml:space="preserve">A </w:t>
            </w:r>
            <w:r w:rsidR="00674290" w:rsidRPr="00B723DE">
              <w:rPr>
                <w:rFonts w:ascii="Times New Roman" w:hAnsi="Times New Roman" w:cs="Times New Roman"/>
                <w:sz w:val="24"/>
                <w:szCs w:val="24"/>
              </w:rPr>
              <w:t>r</w:t>
            </w:r>
            <w:r w:rsidR="00E05C1D" w:rsidRPr="00B723DE">
              <w:rPr>
                <w:rFonts w:ascii="Times New Roman" w:hAnsi="Times New Roman" w:cs="Times New Roman"/>
                <w:sz w:val="24"/>
                <w:szCs w:val="24"/>
              </w:rPr>
              <w:t xml:space="preserve">ange of conversion tactics </w:t>
            </w:r>
            <w:r w:rsidR="007A4F4E" w:rsidRPr="00B723DE">
              <w:rPr>
                <w:rFonts w:ascii="Times New Roman" w:hAnsi="Times New Roman" w:cs="Times New Roman"/>
                <w:sz w:val="24"/>
                <w:szCs w:val="24"/>
              </w:rPr>
              <w:t xml:space="preserve">used by French respondents were </w:t>
            </w:r>
            <w:r w:rsidR="00E05C1D" w:rsidRPr="00B723DE">
              <w:rPr>
                <w:rFonts w:ascii="Times New Roman" w:hAnsi="Times New Roman" w:cs="Times New Roman"/>
                <w:sz w:val="24"/>
                <w:szCs w:val="24"/>
              </w:rPr>
              <w:t xml:space="preserve">identified by </w:t>
            </w:r>
            <w:r w:rsidR="00E053EC" w:rsidRPr="00B723DE">
              <w:rPr>
                <w:rFonts w:ascii="Times New Roman" w:hAnsi="Times New Roman"/>
                <w:sz w:val="24"/>
                <w:szCs w:val="24"/>
              </w:rPr>
              <w:t>L</w:t>
            </w:r>
            <w:r w:rsidR="00BF252C" w:rsidRPr="00B723DE">
              <w:rPr>
                <w:rFonts w:ascii="Times New Roman" w:hAnsi="Times New Roman"/>
                <w:sz w:val="24"/>
                <w:szCs w:val="24"/>
              </w:rPr>
              <w:t xml:space="preserve">emaire </w:t>
            </w:r>
            <w:r w:rsidR="003324C5">
              <w:rPr>
                <w:rFonts w:ascii="Times New Roman" w:hAnsi="Times New Roman"/>
                <w:sz w:val="24"/>
                <w:szCs w:val="24"/>
              </w:rPr>
              <w:t>and</w:t>
            </w:r>
            <w:r w:rsidR="00BF252C" w:rsidRPr="00B723DE">
              <w:rPr>
                <w:rFonts w:ascii="Times New Roman" w:hAnsi="Times New Roman"/>
                <w:sz w:val="24"/>
                <w:szCs w:val="24"/>
              </w:rPr>
              <w:t xml:space="preserve"> Lecacheur</w:t>
            </w:r>
            <w:r w:rsidR="00E053EC" w:rsidRPr="00B723DE">
              <w:rPr>
                <w:rFonts w:ascii="Times New Roman" w:hAnsi="Times New Roman"/>
                <w:sz w:val="24"/>
                <w:szCs w:val="24"/>
              </w:rPr>
              <w:t xml:space="preserve"> (2001)</w:t>
            </w:r>
            <w:r w:rsidR="00E05C1D" w:rsidRPr="00B723DE">
              <w:rPr>
                <w:rFonts w:ascii="Times New Roman" w:hAnsi="Times New Roman" w:cs="Times New Roman"/>
                <w:sz w:val="24"/>
                <w:szCs w:val="24"/>
              </w:rPr>
              <w:t>.</w:t>
            </w:r>
          </w:p>
        </w:tc>
      </w:tr>
      <w:tr w:rsidR="00E053EC" w:rsidRPr="00B723DE" w14:paraId="792B4A39" w14:textId="77777777" w:rsidTr="005A2CF5">
        <w:trPr>
          <w:trHeight w:val="340"/>
        </w:trPr>
        <w:tc>
          <w:tcPr>
            <w:tcW w:w="2518" w:type="dxa"/>
            <w:tcBorders>
              <w:top w:val="nil"/>
              <w:bottom w:val="nil"/>
            </w:tcBorders>
          </w:tcPr>
          <w:p w14:paraId="1EF97DEF" w14:textId="77777777" w:rsidR="00E053EC" w:rsidRPr="00B723DE" w:rsidRDefault="00E053EC" w:rsidP="00C20957">
            <w:pPr>
              <w:autoSpaceDE w:val="0"/>
              <w:autoSpaceDN w:val="0"/>
              <w:adjustRightInd w:val="0"/>
              <w:spacing w:after="0" w:line="240" w:lineRule="auto"/>
              <w:jc w:val="both"/>
              <w:rPr>
                <w:rFonts w:ascii="Times New Roman" w:hAnsi="Times New Roman" w:cs="Times New Roman"/>
                <w:sz w:val="24"/>
                <w:szCs w:val="24"/>
              </w:rPr>
            </w:pPr>
            <w:r w:rsidRPr="00B723DE">
              <w:rPr>
                <w:rFonts w:ascii="Times New Roman" w:hAnsi="Times New Roman" w:cs="Times New Roman"/>
                <w:sz w:val="24"/>
                <w:szCs w:val="24"/>
              </w:rPr>
              <w:t>Marker Value Strategy</w:t>
            </w:r>
          </w:p>
        </w:tc>
        <w:tc>
          <w:tcPr>
            <w:tcW w:w="6448" w:type="dxa"/>
            <w:tcBorders>
              <w:top w:val="nil"/>
              <w:bottom w:val="nil"/>
            </w:tcBorders>
          </w:tcPr>
          <w:p w14:paraId="646105E0" w14:textId="77777777" w:rsidR="00E053EC" w:rsidRPr="00B723DE" w:rsidRDefault="00E053EC" w:rsidP="00C20957">
            <w:pPr>
              <w:autoSpaceDE w:val="0"/>
              <w:autoSpaceDN w:val="0"/>
              <w:adjustRightInd w:val="0"/>
              <w:spacing w:after="0" w:line="240" w:lineRule="auto"/>
              <w:ind w:left="45"/>
              <w:jc w:val="both"/>
              <w:rPr>
                <w:rFonts w:ascii="Times New Roman" w:hAnsi="Times New Roman" w:cs="Times New Roman"/>
                <w:sz w:val="24"/>
                <w:szCs w:val="24"/>
              </w:rPr>
            </w:pPr>
            <w:r w:rsidRPr="00B723DE">
              <w:rPr>
                <w:rFonts w:ascii="Times New Roman" w:hAnsi="Times New Roman" w:cs="Times New Roman"/>
                <w:sz w:val="24"/>
                <w:szCs w:val="24"/>
              </w:rPr>
              <w:t xml:space="preserve">Specific values are learned for example how much 5€, 10€, 20€ is worth in the familiar currency. </w:t>
            </w:r>
          </w:p>
        </w:tc>
      </w:tr>
      <w:tr w:rsidR="00E053EC" w:rsidRPr="00B723DE" w14:paraId="1926D677" w14:textId="77777777" w:rsidTr="005A2CF5">
        <w:trPr>
          <w:trHeight w:val="340"/>
        </w:trPr>
        <w:tc>
          <w:tcPr>
            <w:tcW w:w="2518" w:type="dxa"/>
            <w:tcBorders>
              <w:top w:val="nil"/>
              <w:left w:val="nil"/>
              <w:bottom w:val="nil"/>
              <w:right w:val="nil"/>
            </w:tcBorders>
          </w:tcPr>
          <w:p w14:paraId="0CCB6379" w14:textId="7700E0AE" w:rsidR="00E053EC" w:rsidRPr="00B723DE" w:rsidRDefault="000D1714" w:rsidP="00C20957">
            <w:pPr>
              <w:autoSpaceDE w:val="0"/>
              <w:autoSpaceDN w:val="0"/>
              <w:adjustRightInd w:val="0"/>
              <w:spacing w:after="0" w:line="240" w:lineRule="auto"/>
              <w:jc w:val="both"/>
              <w:rPr>
                <w:rFonts w:ascii="Times New Roman" w:hAnsi="Times New Roman" w:cs="Times New Roman"/>
                <w:sz w:val="24"/>
                <w:szCs w:val="24"/>
              </w:rPr>
            </w:pPr>
            <w:r w:rsidRPr="00B723DE">
              <w:rPr>
                <w:rFonts w:ascii="Times New Roman" w:hAnsi="Times New Roman" w:cs="Times New Roman"/>
                <w:sz w:val="24"/>
                <w:szCs w:val="24"/>
              </w:rPr>
              <w:t xml:space="preserve">Anchor </w:t>
            </w:r>
            <w:r w:rsidR="00E053EC" w:rsidRPr="00B723DE">
              <w:rPr>
                <w:rFonts w:ascii="Times New Roman" w:hAnsi="Times New Roman" w:cs="Times New Roman"/>
                <w:sz w:val="24"/>
                <w:szCs w:val="24"/>
              </w:rPr>
              <w:t>Strategy</w:t>
            </w:r>
          </w:p>
        </w:tc>
        <w:tc>
          <w:tcPr>
            <w:tcW w:w="6448" w:type="dxa"/>
            <w:tcBorders>
              <w:top w:val="nil"/>
              <w:left w:val="nil"/>
              <w:bottom w:val="nil"/>
              <w:right w:val="nil"/>
            </w:tcBorders>
          </w:tcPr>
          <w:p w14:paraId="71B3C8AF" w14:textId="0C3F80A3" w:rsidR="00E053EC" w:rsidRPr="00B723DE" w:rsidRDefault="007A4F4E" w:rsidP="00C20957">
            <w:pPr>
              <w:autoSpaceDE w:val="0"/>
              <w:autoSpaceDN w:val="0"/>
              <w:adjustRightInd w:val="0"/>
              <w:spacing w:after="0" w:line="240" w:lineRule="auto"/>
              <w:ind w:left="45"/>
              <w:jc w:val="both"/>
              <w:rPr>
                <w:rFonts w:ascii="Times New Roman" w:hAnsi="Times New Roman" w:cs="Times New Roman"/>
                <w:sz w:val="24"/>
                <w:szCs w:val="24"/>
              </w:rPr>
            </w:pPr>
            <w:r w:rsidRPr="00B723DE">
              <w:rPr>
                <w:rFonts w:ascii="Times New Roman" w:hAnsi="Times New Roman" w:cs="Times New Roman"/>
                <w:sz w:val="24"/>
                <w:szCs w:val="24"/>
              </w:rPr>
              <w:t xml:space="preserve">This </w:t>
            </w:r>
            <w:r w:rsidR="00E053EC" w:rsidRPr="00B723DE">
              <w:rPr>
                <w:rFonts w:ascii="Times New Roman" w:hAnsi="Times New Roman" w:cs="Times New Roman"/>
                <w:sz w:val="24"/>
                <w:szCs w:val="24"/>
              </w:rPr>
              <w:t>requires learning (remembering) prices, mostly the regularly bought products for price evaluation. For other (similar) products the remembered prices are used as an anchor</w:t>
            </w:r>
            <w:r w:rsidR="00500220">
              <w:rPr>
                <w:rFonts w:ascii="Times New Roman" w:hAnsi="Times New Roman" w:cs="Times New Roman"/>
                <w:sz w:val="24"/>
                <w:szCs w:val="24"/>
              </w:rPr>
              <w:t>:</w:t>
            </w:r>
            <w:r w:rsidR="00054F7A" w:rsidRPr="00B723DE">
              <w:rPr>
                <w:rFonts w:ascii="Times New Roman" w:hAnsi="Times New Roman" w:cs="Times New Roman"/>
                <w:sz w:val="24"/>
                <w:szCs w:val="24"/>
              </w:rPr>
              <w:t xml:space="preserve"> a basis for comparison</w:t>
            </w:r>
            <w:r w:rsidR="00E053EC" w:rsidRPr="00B723DE">
              <w:rPr>
                <w:rFonts w:ascii="Times New Roman" w:hAnsi="Times New Roman" w:cs="Times New Roman"/>
                <w:sz w:val="24"/>
                <w:szCs w:val="24"/>
              </w:rPr>
              <w:t>.</w:t>
            </w:r>
          </w:p>
        </w:tc>
      </w:tr>
      <w:tr w:rsidR="00E053EC" w:rsidRPr="00B723DE" w14:paraId="2D54CDDF" w14:textId="77777777" w:rsidTr="004A1DFF">
        <w:trPr>
          <w:trHeight w:val="738"/>
        </w:trPr>
        <w:tc>
          <w:tcPr>
            <w:tcW w:w="2518" w:type="dxa"/>
            <w:tcBorders>
              <w:top w:val="nil"/>
              <w:bottom w:val="single" w:sz="12" w:space="0" w:color="auto"/>
            </w:tcBorders>
          </w:tcPr>
          <w:p w14:paraId="01FE547F" w14:textId="25DD40EE" w:rsidR="00E053EC" w:rsidRPr="00B723DE" w:rsidRDefault="000D1714" w:rsidP="00C20957">
            <w:pPr>
              <w:autoSpaceDE w:val="0"/>
              <w:autoSpaceDN w:val="0"/>
              <w:adjustRightInd w:val="0"/>
              <w:spacing w:after="0" w:line="240" w:lineRule="auto"/>
              <w:jc w:val="both"/>
              <w:rPr>
                <w:rFonts w:ascii="Times New Roman" w:hAnsi="Times New Roman" w:cs="Times New Roman"/>
                <w:sz w:val="24"/>
                <w:szCs w:val="24"/>
              </w:rPr>
            </w:pPr>
            <w:r w:rsidRPr="00B723DE">
              <w:rPr>
                <w:rFonts w:ascii="Times New Roman" w:hAnsi="Times New Roman" w:cs="Times New Roman"/>
                <w:sz w:val="24"/>
                <w:szCs w:val="24"/>
              </w:rPr>
              <w:t>Intuition</w:t>
            </w:r>
            <w:r w:rsidR="00E053EC" w:rsidRPr="00B723DE">
              <w:rPr>
                <w:rFonts w:ascii="Times New Roman" w:hAnsi="Times New Roman" w:cs="Times New Roman"/>
                <w:sz w:val="24"/>
                <w:szCs w:val="24"/>
              </w:rPr>
              <w:t xml:space="preserve"> Strategy</w:t>
            </w:r>
          </w:p>
        </w:tc>
        <w:tc>
          <w:tcPr>
            <w:tcW w:w="6448" w:type="dxa"/>
            <w:tcBorders>
              <w:top w:val="nil"/>
              <w:bottom w:val="single" w:sz="12" w:space="0" w:color="auto"/>
            </w:tcBorders>
          </w:tcPr>
          <w:p w14:paraId="14FC47A2" w14:textId="2B9DA245" w:rsidR="00E053EC" w:rsidRPr="00B723DE" w:rsidRDefault="00E053EC" w:rsidP="00C20957">
            <w:pPr>
              <w:keepNext/>
              <w:autoSpaceDE w:val="0"/>
              <w:autoSpaceDN w:val="0"/>
              <w:adjustRightInd w:val="0"/>
              <w:spacing w:after="0" w:line="240" w:lineRule="auto"/>
              <w:ind w:left="45"/>
              <w:jc w:val="both"/>
              <w:rPr>
                <w:rFonts w:ascii="Times New Roman" w:hAnsi="Times New Roman" w:cs="Times New Roman"/>
                <w:sz w:val="24"/>
                <w:szCs w:val="24"/>
              </w:rPr>
            </w:pPr>
            <w:r w:rsidRPr="00B723DE">
              <w:rPr>
                <w:rFonts w:ascii="Times New Roman" w:hAnsi="Times New Roman" w:cs="Times New Roman"/>
                <w:sz w:val="24"/>
                <w:szCs w:val="24"/>
              </w:rPr>
              <w:t xml:space="preserve">No conversion or comparison of the euro to the old currency. People rely on </w:t>
            </w:r>
            <w:r w:rsidR="007A4F4E" w:rsidRPr="00B723DE">
              <w:rPr>
                <w:rFonts w:ascii="Times New Roman" w:hAnsi="Times New Roman" w:cs="Times New Roman"/>
                <w:sz w:val="24"/>
                <w:szCs w:val="24"/>
              </w:rPr>
              <w:t xml:space="preserve">their developing </w:t>
            </w:r>
            <w:r w:rsidRPr="00B723DE">
              <w:rPr>
                <w:rFonts w:ascii="Times New Roman" w:hAnsi="Times New Roman" w:cs="Times New Roman"/>
                <w:sz w:val="24"/>
                <w:szCs w:val="24"/>
              </w:rPr>
              <w:t>intuition a</w:t>
            </w:r>
            <w:r w:rsidR="00642F25" w:rsidRPr="00B723DE">
              <w:rPr>
                <w:rFonts w:ascii="Times New Roman" w:hAnsi="Times New Roman" w:cs="Times New Roman"/>
                <w:sz w:val="24"/>
                <w:szCs w:val="24"/>
              </w:rPr>
              <w:t xml:space="preserve">s they </w:t>
            </w:r>
            <w:r w:rsidRPr="00B723DE">
              <w:rPr>
                <w:rFonts w:ascii="Times New Roman" w:hAnsi="Times New Roman" w:cs="Times New Roman"/>
                <w:sz w:val="24"/>
                <w:szCs w:val="24"/>
              </w:rPr>
              <w:t xml:space="preserve">buy what they need. </w:t>
            </w:r>
          </w:p>
        </w:tc>
      </w:tr>
    </w:tbl>
    <w:p w14:paraId="7F8C1FA8" w14:textId="7DF3ED88" w:rsidR="00982CF9" w:rsidRPr="00B723DE" w:rsidRDefault="00FB5DA7" w:rsidP="00B723DE">
      <w:pPr>
        <w:pStyle w:val="TableofFigures1"/>
        <w:spacing w:after="240" w:line="276" w:lineRule="auto"/>
        <w:rPr>
          <w:rFonts w:ascii="Times New Roman" w:hAnsi="Times New Roman"/>
          <w:b w:val="0"/>
          <w:bCs/>
          <w:i/>
          <w:smallCaps w:val="0"/>
          <w:sz w:val="24"/>
          <w:szCs w:val="24"/>
        </w:rPr>
      </w:pPr>
      <w:r w:rsidRPr="00AA4211">
        <w:rPr>
          <w:rFonts w:ascii="Times New Roman" w:hAnsi="Times New Roman"/>
          <w:b w:val="0"/>
          <w:bCs/>
          <w:i/>
          <w:smallCaps w:val="0"/>
          <w:sz w:val="24"/>
          <w:szCs w:val="24"/>
        </w:rPr>
        <w:t>S</w:t>
      </w:r>
      <w:r w:rsidRPr="00CD5098">
        <w:rPr>
          <w:rFonts w:ascii="Times New Roman" w:hAnsi="Times New Roman"/>
          <w:b w:val="0"/>
          <w:bCs/>
          <w:i/>
          <w:smallCaps w:val="0"/>
          <w:sz w:val="24"/>
          <w:szCs w:val="24"/>
        </w:rPr>
        <w:t>ource</w:t>
      </w:r>
      <w:r w:rsidR="00D06737" w:rsidRPr="00AA4211">
        <w:rPr>
          <w:rFonts w:ascii="Times New Roman" w:hAnsi="Times New Roman"/>
          <w:b w:val="0"/>
          <w:bCs/>
          <w:i/>
          <w:smallCaps w:val="0"/>
          <w:sz w:val="24"/>
          <w:szCs w:val="24"/>
        </w:rPr>
        <w:t xml:space="preserve">: </w:t>
      </w:r>
      <w:r w:rsidR="00361282">
        <w:rPr>
          <w:rFonts w:ascii="Times New Roman" w:hAnsi="Times New Roman"/>
          <w:b w:val="0"/>
          <w:bCs/>
          <w:i/>
          <w:smallCaps w:val="0"/>
          <w:sz w:val="24"/>
          <w:szCs w:val="24"/>
        </w:rPr>
        <w:t xml:space="preserve">Based on </w:t>
      </w:r>
      <w:r w:rsidR="002B6B4C">
        <w:rPr>
          <w:rFonts w:ascii="Times New Roman" w:hAnsi="Times New Roman"/>
          <w:b w:val="0"/>
          <w:bCs/>
          <w:i/>
          <w:smallCaps w:val="0"/>
          <w:sz w:val="24"/>
          <w:szCs w:val="24"/>
        </w:rPr>
        <w:t>Hofmann, et al.</w:t>
      </w:r>
      <w:r w:rsidR="00D06737" w:rsidRPr="00AA4211">
        <w:rPr>
          <w:rFonts w:ascii="Times New Roman" w:hAnsi="Times New Roman"/>
          <w:b w:val="0"/>
          <w:bCs/>
          <w:i/>
          <w:smallCaps w:val="0"/>
          <w:sz w:val="24"/>
          <w:szCs w:val="24"/>
        </w:rPr>
        <w:t xml:space="preserve"> (2007, p.</w:t>
      </w:r>
      <w:r w:rsidR="00500220">
        <w:rPr>
          <w:rFonts w:ascii="Times New Roman" w:hAnsi="Times New Roman"/>
          <w:b w:val="0"/>
          <w:bCs/>
          <w:i/>
          <w:smallCaps w:val="0"/>
          <w:sz w:val="24"/>
          <w:szCs w:val="24"/>
        </w:rPr>
        <w:t xml:space="preserve"> </w:t>
      </w:r>
      <w:r w:rsidR="00D06737" w:rsidRPr="00AA4211">
        <w:rPr>
          <w:rFonts w:ascii="Times New Roman" w:hAnsi="Times New Roman"/>
          <w:b w:val="0"/>
          <w:bCs/>
          <w:i/>
          <w:smallCaps w:val="0"/>
          <w:sz w:val="24"/>
          <w:szCs w:val="24"/>
        </w:rPr>
        <w:t>373)</w:t>
      </w:r>
    </w:p>
    <w:p w14:paraId="3DA769CA" w14:textId="1F52F0A5" w:rsidR="00982CF9" w:rsidRPr="00982CF9" w:rsidRDefault="00982CF9" w:rsidP="00C20957">
      <w:pPr>
        <w:spacing w:before="120" w:after="12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Hofmann </w:t>
      </w:r>
      <w:r w:rsidRPr="00F66C3A">
        <w:rPr>
          <w:rFonts w:ascii="Times New Roman" w:hAnsi="Times New Roman" w:cs="Times New Roman"/>
          <w:sz w:val="24"/>
          <w:szCs w:val="24"/>
        </w:rPr>
        <w:t>et al</w:t>
      </w:r>
      <w:r w:rsidRPr="00701CFB">
        <w:rPr>
          <w:rFonts w:ascii="Times New Roman" w:hAnsi="Times New Roman" w:cs="Times New Roman"/>
          <w:sz w:val="24"/>
          <w:szCs w:val="24"/>
        </w:rPr>
        <w:t>.</w:t>
      </w:r>
      <w:r>
        <w:rPr>
          <w:rFonts w:ascii="Times New Roman" w:hAnsi="Times New Roman" w:cs="Times New Roman"/>
          <w:sz w:val="24"/>
          <w:szCs w:val="24"/>
        </w:rPr>
        <w:t xml:space="preserve"> </w:t>
      </w:r>
      <w:r w:rsidRPr="00982CF9">
        <w:rPr>
          <w:rFonts w:ascii="Times New Roman" w:hAnsi="Times New Roman" w:cs="Times New Roman"/>
          <w:sz w:val="24"/>
          <w:szCs w:val="24"/>
        </w:rPr>
        <w:t xml:space="preserve">also found that the adaptation process took a great deal of time: after almost three years of euro use in Austria, adaptation seemed to have progressed slowly: </w:t>
      </w:r>
      <w:r w:rsidR="00D86F77">
        <w:rPr>
          <w:rFonts w:ascii="Times New Roman" w:hAnsi="Times New Roman" w:cs="Times New Roman"/>
          <w:sz w:val="24"/>
          <w:szCs w:val="24"/>
        </w:rPr>
        <w:t>‘</w:t>
      </w:r>
      <w:r w:rsidRPr="00982CF9">
        <w:rPr>
          <w:rFonts w:ascii="Times New Roman" w:hAnsi="Times New Roman" w:cs="Times New Roman"/>
          <w:sz w:val="24"/>
          <w:szCs w:val="24"/>
        </w:rPr>
        <w:t>the development of an intuitive system is still ongoing</w:t>
      </w:r>
      <w:r w:rsidR="00D86F77">
        <w:rPr>
          <w:rFonts w:ascii="Times New Roman" w:hAnsi="Times New Roman" w:cs="Times New Roman"/>
          <w:sz w:val="24"/>
          <w:szCs w:val="24"/>
        </w:rPr>
        <w:t>’</w:t>
      </w:r>
      <w:r w:rsidRPr="00982CF9">
        <w:rPr>
          <w:rFonts w:ascii="Times New Roman" w:hAnsi="Times New Roman" w:cs="Times New Roman"/>
          <w:sz w:val="24"/>
          <w:szCs w:val="24"/>
        </w:rPr>
        <w:t xml:space="preserve"> (</w:t>
      </w:r>
      <w:r w:rsidR="00500220">
        <w:rPr>
          <w:rFonts w:ascii="Times New Roman" w:hAnsi="Times New Roman" w:cs="Times New Roman"/>
          <w:sz w:val="24"/>
          <w:szCs w:val="24"/>
        </w:rPr>
        <w:t xml:space="preserve">2007: </w:t>
      </w:r>
      <w:r w:rsidRPr="00982CF9">
        <w:rPr>
          <w:rFonts w:ascii="Times New Roman" w:hAnsi="Times New Roman" w:cs="Times New Roman"/>
          <w:sz w:val="24"/>
          <w:szCs w:val="24"/>
        </w:rPr>
        <w:t xml:space="preserve">377). Crucially, and somewhat differently from Marques </w:t>
      </w:r>
      <w:r w:rsidR="003324C5">
        <w:rPr>
          <w:rFonts w:ascii="Times New Roman" w:hAnsi="Times New Roman" w:cs="Times New Roman"/>
          <w:sz w:val="24"/>
          <w:szCs w:val="24"/>
        </w:rPr>
        <w:t>and</w:t>
      </w:r>
      <w:r w:rsidRPr="00982CF9">
        <w:rPr>
          <w:rFonts w:ascii="Times New Roman" w:hAnsi="Times New Roman" w:cs="Times New Roman"/>
          <w:sz w:val="24"/>
          <w:szCs w:val="24"/>
        </w:rPr>
        <w:t xml:space="preserve"> Dehaene, they recorded that </w:t>
      </w:r>
      <w:r w:rsidR="00D86F77">
        <w:rPr>
          <w:rFonts w:ascii="Times New Roman" w:hAnsi="Times New Roman" w:cs="Times New Roman"/>
          <w:sz w:val="24"/>
          <w:szCs w:val="24"/>
        </w:rPr>
        <w:t>‘</w:t>
      </w:r>
      <w:r w:rsidRPr="00982CF9">
        <w:rPr>
          <w:rFonts w:ascii="Times New Roman" w:hAnsi="Times New Roman" w:cs="Times New Roman"/>
          <w:sz w:val="24"/>
          <w:szCs w:val="24"/>
        </w:rPr>
        <w:t>most Austrians applied more than one strategy</w:t>
      </w:r>
      <w:r w:rsidR="00D86F77">
        <w:rPr>
          <w:rFonts w:ascii="Times New Roman" w:hAnsi="Times New Roman" w:cs="Times New Roman"/>
          <w:sz w:val="24"/>
          <w:szCs w:val="24"/>
        </w:rPr>
        <w:t>’</w:t>
      </w:r>
      <w:r w:rsidRPr="00982CF9">
        <w:rPr>
          <w:rFonts w:ascii="Times New Roman" w:hAnsi="Times New Roman" w:cs="Times New Roman"/>
          <w:sz w:val="24"/>
          <w:szCs w:val="24"/>
        </w:rPr>
        <w:t xml:space="preserve"> (p</w:t>
      </w:r>
      <w:r w:rsidR="00500220">
        <w:rPr>
          <w:rFonts w:ascii="Times New Roman" w:hAnsi="Times New Roman" w:cs="Times New Roman"/>
          <w:sz w:val="24"/>
          <w:szCs w:val="24"/>
        </w:rPr>
        <w:t xml:space="preserve">. </w:t>
      </w:r>
      <w:r w:rsidRPr="00982CF9">
        <w:rPr>
          <w:rFonts w:ascii="Times New Roman" w:hAnsi="Times New Roman" w:cs="Times New Roman"/>
          <w:sz w:val="24"/>
          <w:szCs w:val="24"/>
        </w:rPr>
        <w:t>375)</w:t>
      </w:r>
      <w:r w:rsidR="00500220">
        <w:rPr>
          <w:rFonts w:ascii="Times New Roman" w:hAnsi="Times New Roman" w:cs="Times New Roman"/>
          <w:sz w:val="24"/>
          <w:szCs w:val="24"/>
        </w:rPr>
        <w:t xml:space="preserve">, </w:t>
      </w:r>
      <w:r w:rsidRPr="00982CF9">
        <w:rPr>
          <w:rFonts w:ascii="Times New Roman" w:hAnsi="Times New Roman" w:cs="Times New Roman"/>
          <w:sz w:val="24"/>
          <w:szCs w:val="24"/>
        </w:rPr>
        <w:t xml:space="preserve">although the set of strategies used changed over the course of the period they observed. </w:t>
      </w:r>
      <w:r w:rsidR="003324C5">
        <w:rPr>
          <w:rFonts w:ascii="Times New Roman" w:hAnsi="Times New Roman" w:cs="Times New Roman"/>
          <w:sz w:val="24"/>
          <w:szCs w:val="24"/>
        </w:rPr>
        <w:t>Nevertheless,</w:t>
      </w:r>
      <w:r w:rsidR="00E347A6">
        <w:rPr>
          <w:rFonts w:ascii="Times New Roman" w:hAnsi="Times New Roman" w:cs="Times New Roman"/>
          <w:sz w:val="24"/>
          <w:szCs w:val="24"/>
        </w:rPr>
        <w:t xml:space="preserve"> </w:t>
      </w:r>
      <w:r w:rsidR="00E347A6" w:rsidRPr="00982CF9">
        <w:rPr>
          <w:rFonts w:ascii="Times New Roman" w:hAnsi="Times New Roman" w:cs="Times New Roman"/>
          <w:sz w:val="24"/>
          <w:szCs w:val="24"/>
        </w:rPr>
        <w:t xml:space="preserve">Hofmann </w:t>
      </w:r>
      <w:r w:rsidR="00E347A6" w:rsidRPr="00F66C3A">
        <w:rPr>
          <w:rFonts w:ascii="Times New Roman" w:hAnsi="Times New Roman" w:cs="Times New Roman"/>
          <w:sz w:val="24"/>
          <w:szCs w:val="24"/>
        </w:rPr>
        <w:t>et al</w:t>
      </w:r>
      <w:r w:rsidR="0012754F" w:rsidRPr="00F66C3A">
        <w:rPr>
          <w:rFonts w:ascii="Times New Roman" w:hAnsi="Times New Roman" w:cs="Times New Roman"/>
          <w:sz w:val="24"/>
          <w:szCs w:val="24"/>
        </w:rPr>
        <w:t>.</w:t>
      </w:r>
      <w:r w:rsidR="00E347A6" w:rsidRPr="00982CF9">
        <w:rPr>
          <w:rFonts w:ascii="Times New Roman" w:hAnsi="Times New Roman" w:cs="Times New Roman"/>
          <w:sz w:val="24"/>
          <w:szCs w:val="24"/>
        </w:rPr>
        <w:t xml:space="preserve"> </w:t>
      </w:r>
      <w:r w:rsidR="00E347A6">
        <w:rPr>
          <w:rFonts w:ascii="Times New Roman" w:hAnsi="Times New Roman" w:cs="Times New Roman"/>
          <w:sz w:val="24"/>
          <w:szCs w:val="24"/>
        </w:rPr>
        <w:t xml:space="preserve">(2007) align the anchor strategy and the intuition strategy </w:t>
      </w:r>
      <w:r w:rsidR="00E347A6" w:rsidRPr="00982CF9">
        <w:rPr>
          <w:rFonts w:ascii="Times New Roman" w:hAnsi="Times New Roman" w:cs="Times New Roman"/>
          <w:sz w:val="24"/>
          <w:szCs w:val="24"/>
        </w:rPr>
        <w:t xml:space="preserve">with Marques </w:t>
      </w:r>
      <w:r w:rsidR="003324C5">
        <w:rPr>
          <w:rFonts w:ascii="Times New Roman" w:hAnsi="Times New Roman" w:cs="Times New Roman"/>
          <w:sz w:val="24"/>
          <w:szCs w:val="24"/>
        </w:rPr>
        <w:t>and</w:t>
      </w:r>
      <w:r w:rsidR="00E347A6" w:rsidRPr="00982CF9">
        <w:rPr>
          <w:rFonts w:ascii="Times New Roman" w:hAnsi="Times New Roman" w:cs="Times New Roman"/>
          <w:sz w:val="24"/>
          <w:szCs w:val="24"/>
        </w:rPr>
        <w:t xml:space="preserve"> Dehaene’s (2004) idea of relearning, and the </w:t>
      </w:r>
      <w:r w:rsidR="00E347A6">
        <w:rPr>
          <w:rFonts w:ascii="Times New Roman" w:hAnsi="Times New Roman" w:cs="Times New Roman"/>
          <w:sz w:val="24"/>
          <w:szCs w:val="24"/>
        </w:rPr>
        <w:t>conversion and marker value strategies</w:t>
      </w:r>
      <w:r w:rsidR="00E347A6" w:rsidRPr="00982CF9">
        <w:rPr>
          <w:rFonts w:ascii="Times New Roman" w:hAnsi="Times New Roman" w:cs="Times New Roman"/>
          <w:sz w:val="24"/>
          <w:szCs w:val="24"/>
        </w:rPr>
        <w:t xml:space="preserve"> with the idea of rescaling.</w:t>
      </w:r>
    </w:p>
    <w:p w14:paraId="657181EC" w14:textId="49911A86" w:rsidR="00A43455" w:rsidRDefault="00661651" w:rsidP="00C20957">
      <w:pPr>
        <w:spacing w:before="120" w:after="120" w:line="240" w:lineRule="auto"/>
        <w:ind w:firstLine="720"/>
        <w:jc w:val="both"/>
        <w:rPr>
          <w:rFonts w:ascii="Times New Roman" w:hAnsi="Times New Roman" w:cs="Times New Roman"/>
          <w:sz w:val="24"/>
          <w:szCs w:val="24"/>
        </w:rPr>
      </w:pPr>
      <w:r>
        <w:rPr>
          <w:rFonts w:ascii="Times New Roman" w:hAnsi="Times New Roman"/>
          <w:sz w:val="24"/>
          <w:szCs w:val="24"/>
        </w:rPr>
        <w:t xml:space="preserve">Lemaire </w:t>
      </w:r>
      <w:r w:rsidR="003324C5">
        <w:rPr>
          <w:rFonts w:ascii="Times New Roman" w:hAnsi="Times New Roman"/>
          <w:sz w:val="24"/>
          <w:szCs w:val="24"/>
        </w:rPr>
        <w:t>and</w:t>
      </w:r>
      <w:r>
        <w:rPr>
          <w:rFonts w:ascii="Times New Roman" w:hAnsi="Times New Roman"/>
          <w:sz w:val="24"/>
          <w:szCs w:val="24"/>
        </w:rPr>
        <w:t xml:space="preserve"> Lecacheur (2001) identified </w:t>
      </w:r>
      <w:r w:rsidR="00C221E5">
        <w:rPr>
          <w:rFonts w:ascii="Times New Roman" w:hAnsi="Times New Roman"/>
          <w:sz w:val="24"/>
          <w:szCs w:val="24"/>
        </w:rPr>
        <w:t xml:space="preserve">a </w:t>
      </w:r>
      <w:r w:rsidR="00876DAA">
        <w:rPr>
          <w:rFonts w:ascii="Times New Roman" w:hAnsi="Times New Roman"/>
          <w:sz w:val="24"/>
          <w:szCs w:val="24"/>
        </w:rPr>
        <w:t xml:space="preserve">range of </w:t>
      </w:r>
      <w:r w:rsidR="00C221E5">
        <w:rPr>
          <w:rFonts w:ascii="Times New Roman" w:hAnsi="Times New Roman"/>
          <w:sz w:val="24"/>
          <w:szCs w:val="24"/>
        </w:rPr>
        <w:t xml:space="preserve">responses to </w:t>
      </w:r>
      <w:r w:rsidR="00876DAA">
        <w:rPr>
          <w:rFonts w:ascii="Times New Roman" w:hAnsi="Times New Roman"/>
          <w:sz w:val="24"/>
          <w:szCs w:val="24"/>
        </w:rPr>
        <w:t>conversion task</w:t>
      </w:r>
      <w:r w:rsidR="00C221E5">
        <w:rPr>
          <w:rFonts w:ascii="Times New Roman" w:hAnsi="Times New Roman"/>
          <w:sz w:val="24"/>
          <w:szCs w:val="24"/>
        </w:rPr>
        <w:t>s</w:t>
      </w:r>
      <w:r w:rsidR="00876DAA">
        <w:rPr>
          <w:rFonts w:ascii="Times New Roman" w:hAnsi="Times New Roman"/>
          <w:sz w:val="24"/>
          <w:szCs w:val="24"/>
        </w:rPr>
        <w:t xml:space="preserve"> </w:t>
      </w:r>
      <w:r w:rsidR="00C221E5">
        <w:rPr>
          <w:rFonts w:ascii="Times New Roman" w:hAnsi="Times New Roman"/>
          <w:sz w:val="24"/>
          <w:szCs w:val="24"/>
        </w:rPr>
        <w:t>prod</w:t>
      </w:r>
      <w:r w:rsidR="00876DAA">
        <w:rPr>
          <w:rFonts w:ascii="Times New Roman" w:hAnsi="Times New Roman"/>
          <w:sz w:val="24"/>
          <w:szCs w:val="24"/>
        </w:rPr>
        <w:t>u</w:t>
      </w:r>
      <w:r w:rsidR="00C221E5">
        <w:rPr>
          <w:rFonts w:ascii="Times New Roman" w:hAnsi="Times New Roman"/>
          <w:sz w:val="24"/>
          <w:szCs w:val="24"/>
        </w:rPr>
        <w:t>c</w:t>
      </w:r>
      <w:r w:rsidR="00876DAA">
        <w:rPr>
          <w:rFonts w:ascii="Times New Roman" w:hAnsi="Times New Roman"/>
          <w:sz w:val="24"/>
          <w:szCs w:val="24"/>
        </w:rPr>
        <w:t xml:space="preserve">ed by French </w:t>
      </w:r>
      <w:r w:rsidR="00843CD3">
        <w:rPr>
          <w:rFonts w:ascii="Times New Roman" w:hAnsi="Times New Roman"/>
          <w:sz w:val="24"/>
          <w:szCs w:val="24"/>
        </w:rPr>
        <w:t>respondents;</w:t>
      </w:r>
      <w:r w:rsidR="00E6056D">
        <w:rPr>
          <w:rFonts w:ascii="Times New Roman" w:hAnsi="Times New Roman"/>
          <w:sz w:val="24"/>
          <w:szCs w:val="24"/>
        </w:rPr>
        <w:t xml:space="preserve"> some c</w:t>
      </w:r>
      <w:r w:rsidR="00642F25">
        <w:rPr>
          <w:rFonts w:ascii="Times New Roman" w:hAnsi="Times New Roman"/>
          <w:sz w:val="24"/>
          <w:szCs w:val="24"/>
        </w:rPr>
        <w:t>ould</w:t>
      </w:r>
      <w:r w:rsidR="00E6056D">
        <w:rPr>
          <w:rFonts w:ascii="Times New Roman" w:hAnsi="Times New Roman"/>
          <w:sz w:val="24"/>
          <w:szCs w:val="24"/>
        </w:rPr>
        <w:t xml:space="preserve"> be executed faster with less effort</w:t>
      </w:r>
      <w:r w:rsidR="00843CD3">
        <w:rPr>
          <w:rFonts w:ascii="Times New Roman" w:hAnsi="Times New Roman"/>
          <w:sz w:val="24"/>
          <w:szCs w:val="24"/>
        </w:rPr>
        <w:t xml:space="preserve"> </w:t>
      </w:r>
      <w:r w:rsidR="00642F25">
        <w:rPr>
          <w:rFonts w:ascii="Times New Roman" w:hAnsi="Times New Roman"/>
          <w:sz w:val="24"/>
          <w:szCs w:val="24"/>
        </w:rPr>
        <w:t>than</w:t>
      </w:r>
      <w:r w:rsidR="00843CD3">
        <w:rPr>
          <w:rFonts w:ascii="Times New Roman" w:hAnsi="Times New Roman"/>
          <w:sz w:val="24"/>
          <w:szCs w:val="24"/>
        </w:rPr>
        <w:t xml:space="preserve"> others</w:t>
      </w:r>
      <w:r w:rsidR="00E6056D">
        <w:rPr>
          <w:rFonts w:ascii="Times New Roman" w:hAnsi="Times New Roman"/>
          <w:sz w:val="24"/>
          <w:szCs w:val="24"/>
        </w:rPr>
        <w:t>. The</w:t>
      </w:r>
      <w:r w:rsidR="00642F25">
        <w:rPr>
          <w:rFonts w:ascii="Times New Roman" w:hAnsi="Times New Roman"/>
          <w:sz w:val="24"/>
          <w:szCs w:val="24"/>
        </w:rPr>
        <w:t>ir</w:t>
      </w:r>
      <w:r w:rsidR="00E6056D">
        <w:rPr>
          <w:rFonts w:ascii="Times New Roman" w:hAnsi="Times New Roman"/>
          <w:sz w:val="24"/>
          <w:szCs w:val="24"/>
        </w:rPr>
        <w:t xml:space="preserve"> findings suggest that people can be helped </w:t>
      </w:r>
      <w:r w:rsidR="00A43455">
        <w:rPr>
          <w:rFonts w:ascii="Times New Roman" w:hAnsi="Times New Roman"/>
          <w:sz w:val="24"/>
          <w:szCs w:val="24"/>
        </w:rPr>
        <w:t xml:space="preserve">to learn simpler and less </w:t>
      </w:r>
      <w:r w:rsidR="00E6056D">
        <w:rPr>
          <w:rFonts w:ascii="Times New Roman" w:hAnsi="Times New Roman"/>
          <w:sz w:val="24"/>
          <w:szCs w:val="24"/>
        </w:rPr>
        <w:t>effort</w:t>
      </w:r>
      <w:r w:rsidR="00A43455">
        <w:rPr>
          <w:rFonts w:ascii="Times New Roman" w:hAnsi="Times New Roman"/>
          <w:sz w:val="24"/>
          <w:szCs w:val="24"/>
        </w:rPr>
        <w:t>ful ways of</w:t>
      </w:r>
      <w:r w:rsidR="00E6056D">
        <w:rPr>
          <w:rFonts w:ascii="Times New Roman" w:hAnsi="Times New Roman"/>
          <w:sz w:val="24"/>
          <w:szCs w:val="24"/>
        </w:rPr>
        <w:t xml:space="preserve"> conver</w:t>
      </w:r>
      <w:r w:rsidR="00A43455">
        <w:rPr>
          <w:rFonts w:ascii="Times New Roman" w:hAnsi="Times New Roman"/>
          <w:sz w:val="24"/>
          <w:szCs w:val="24"/>
        </w:rPr>
        <w:t>ting</w:t>
      </w:r>
      <w:r w:rsidR="00E6056D">
        <w:rPr>
          <w:rFonts w:ascii="Times New Roman" w:hAnsi="Times New Roman"/>
          <w:sz w:val="24"/>
          <w:szCs w:val="24"/>
        </w:rPr>
        <w:t xml:space="preserve">. </w:t>
      </w:r>
      <w:r w:rsidR="0095408B">
        <w:rPr>
          <w:rFonts w:ascii="Times New Roman" w:hAnsi="Times New Roman"/>
          <w:sz w:val="24"/>
          <w:szCs w:val="24"/>
        </w:rPr>
        <w:t>We re-conceptualise</w:t>
      </w:r>
      <w:r w:rsidR="00C221E5">
        <w:rPr>
          <w:rFonts w:ascii="Times New Roman" w:hAnsi="Times New Roman"/>
          <w:sz w:val="24"/>
          <w:szCs w:val="24"/>
        </w:rPr>
        <w:t>d</w:t>
      </w:r>
      <w:r w:rsidR="0095408B">
        <w:rPr>
          <w:rFonts w:ascii="Times New Roman" w:hAnsi="Times New Roman"/>
          <w:sz w:val="24"/>
          <w:szCs w:val="24"/>
        </w:rPr>
        <w:t xml:space="preserve"> these as ‘tactics’ that respondents </w:t>
      </w:r>
      <w:r>
        <w:rPr>
          <w:rFonts w:ascii="Times New Roman" w:hAnsi="Times New Roman"/>
          <w:sz w:val="24"/>
          <w:szCs w:val="24"/>
        </w:rPr>
        <w:t xml:space="preserve">could </w:t>
      </w:r>
      <w:r w:rsidR="0095408B">
        <w:rPr>
          <w:rFonts w:ascii="Times New Roman" w:hAnsi="Times New Roman"/>
          <w:sz w:val="24"/>
          <w:szCs w:val="24"/>
        </w:rPr>
        <w:t xml:space="preserve">use as part of the direct conversion strategy. </w:t>
      </w:r>
      <w:r w:rsidR="00A43455">
        <w:rPr>
          <w:rFonts w:ascii="Times New Roman" w:hAnsi="Times New Roman"/>
          <w:sz w:val="24"/>
          <w:szCs w:val="24"/>
        </w:rPr>
        <w:t>Thus our second research question (</w:t>
      </w:r>
      <w:r w:rsidR="00A43455" w:rsidRPr="008E7863">
        <w:rPr>
          <w:rFonts w:ascii="Times New Roman" w:hAnsi="Times New Roman" w:cs="Times New Roman"/>
          <w:sz w:val="24"/>
          <w:szCs w:val="24"/>
        </w:rPr>
        <w:t>RQ2</w:t>
      </w:r>
      <w:r w:rsidR="00A43455">
        <w:rPr>
          <w:rFonts w:ascii="Times New Roman" w:hAnsi="Times New Roman" w:cs="Times New Roman"/>
          <w:sz w:val="24"/>
          <w:szCs w:val="24"/>
        </w:rPr>
        <w:t>)</w:t>
      </w:r>
      <w:r w:rsidR="00A43455" w:rsidRPr="008E7863">
        <w:rPr>
          <w:rFonts w:ascii="Times New Roman" w:hAnsi="Times New Roman" w:cs="Times New Roman"/>
          <w:sz w:val="24"/>
          <w:szCs w:val="24"/>
        </w:rPr>
        <w:t xml:space="preserve"> </w:t>
      </w:r>
      <w:r w:rsidR="00A43455">
        <w:rPr>
          <w:rFonts w:ascii="Times New Roman" w:hAnsi="Times New Roman" w:cs="Times New Roman"/>
          <w:sz w:val="24"/>
          <w:szCs w:val="24"/>
        </w:rPr>
        <w:t>was:</w:t>
      </w:r>
      <w:r w:rsidR="00A43455" w:rsidRPr="008E7863">
        <w:rPr>
          <w:rFonts w:ascii="Times New Roman" w:hAnsi="Times New Roman" w:cs="Times New Roman"/>
          <w:sz w:val="24"/>
          <w:szCs w:val="24"/>
        </w:rPr>
        <w:t xml:space="preserve"> </w:t>
      </w:r>
      <w:r w:rsidR="00A43455" w:rsidRPr="00053259">
        <w:rPr>
          <w:rFonts w:ascii="Times New Roman" w:hAnsi="Times New Roman" w:cs="Times New Roman"/>
          <w:i/>
          <w:sz w:val="24"/>
          <w:szCs w:val="24"/>
        </w:rPr>
        <w:t>How d</w:t>
      </w:r>
      <w:r w:rsidR="00A43455">
        <w:rPr>
          <w:rFonts w:ascii="Times New Roman" w:hAnsi="Times New Roman" w:cs="Times New Roman"/>
          <w:i/>
          <w:sz w:val="24"/>
          <w:szCs w:val="24"/>
        </w:rPr>
        <w:t>id</w:t>
      </w:r>
      <w:r w:rsidR="00A43455" w:rsidRPr="00053259">
        <w:rPr>
          <w:rFonts w:ascii="Times New Roman" w:hAnsi="Times New Roman" w:cs="Times New Roman"/>
          <w:i/>
          <w:sz w:val="24"/>
          <w:szCs w:val="24"/>
        </w:rPr>
        <w:t xml:space="preserve"> people develop their price intuition over the period following conversion? </w:t>
      </w:r>
    </w:p>
    <w:p w14:paraId="7E38C539" w14:textId="117CB696" w:rsidR="00A5186A" w:rsidRDefault="00CA7ED0" w:rsidP="00C20957">
      <w:pPr>
        <w:spacing w:before="120" w:after="120" w:line="240" w:lineRule="auto"/>
        <w:ind w:firstLine="567"/>
        <w:jc w:val="both"/>
        <w:rPr>
          <w:rFonts w:ascii="Times New Roman" w:hAnsi="Times New Roman"/>
          <w:sz w:val="24"/>
          <w:szCs w:val="24"/>
        </w:rPr>
      </w:pPr>
      <w:r w:rsidRPr="00627960">
        <w:rPr>
          <w:rFonts w:ascii="Times New Roman" w:hAnsi="Times New Roman"/>
          <w:sz w:val="24"/>
          <w:szCs w:val="24"/>
        </w:rPr>
        <w:t xml:space="preserve">This </w:t>
      </w:r>
      <w:r w:rsidR="00A5186A">
        <w:rPr>
          <w:rFonts w:ascii="Times New Roman" w:hAnsi="Times New Roman"/>
          <w:sz w:val="24"/>
          <w:szCs w:val="24"/>
        </w:rPr>
        <w:t xml:space="preserve">research </w:t>
      </w:r>
      <w:r w:rsidRPr="00627960">
        <w:rPr>
          <w:rFonts w:ascii="Times New Roman" w:hAnsi="Times New Roman"/>
          <w:sz w:val="24"/>
          <w:szCs w:val="24"/>
        </w:rPr>
        <w:t xml:space="preserve">was further developed to understand the influence of nominal values on price evaluation. </w:t>
      </w:r>
      <w:r w:rsidR="00A5186A">
        <w:rPr>
          <w:rFonts w:ascii="Times New Roman" w:hAnsi="Times New Roman"/>
          <w:sz w:val="24"/>
          <w:szCs w:val="24"/>
        </w:rPr>
        <w:t>In t</w:t>
      </w:r>
      <w:r w:rsidRPr="00627960">
        <w:rPr>
          <w:rFonts w:ascii="Times New Roman" w:hAnsi="Times New Roman"/>
          <w:sz w:val="24"/>
          <w:szCs w:val="24"/>
        </w:rPr>
        <w:t>he majority of Eurozone countries</w:t>
      </w:r>
      <w:r w:rsidR="001A0939">
        <w:rPr>
          <w:rFonts w:ascii="Times New Roman" w:hAnsi="Times New Roman"/>
          <w:sz w:val="24"/>
          <w:szCs w:val="24"/>
        </w:rPr>
        <w:t>, including the Slovak Republic,</w:t>
      </w:r>
      <w:r w:rsidRPr="00627960">
        <w:rPr>
          <w:rFonts w:ascii="Times New Roman" w:hAnsi="Times New Roman"/>
          <w:sz w:val="24"/>
          <w:szCs w:val="24"/>
        </w:rPr>
        <w:t xml:space="preserve"> the transition to the euro meant that their national currencies were replaced by much lower nominal value currency</w:t>
      </w:r>
      <w:r w:rsidR="00A43455">
        <w:rPr>
          <w:rFonts w:ascii="Times New Roman" w:hAnsi="Times New Roman"/>
          <w:sz w:val="24"/>
          <w:szCs w:val="24"/>
        </w:rPr>
        <w:t>; that is, a price of a given number of units in the original currency would equate to a smaller number of euros</w:t>
      </w:r>
      <w:r w:rsidRPr="00627960">
        <w:rPr>
          <w:rFonts w:ascii="Times New Roman" w:hAnsi="Times New Roman"/>
          <w:sz w:val="24"/>
          <w:szCs w:val="24"/>
        </w:rPr>
        <w:t xml:space="preserve">. </w:t>
      </w:r>
      <w:r w:rsidR="00A43455">
        <w:rPr>
          <w:rFonts w:ascii="Times New Roman" w:hAnsi="Times New Roman"/>
          <w:sz w:val="24"/>
          <w:szCs w:val="24"/>
        </w:rPr>
        <w:t xml:space="preserve">A </w:t>
      </w:r>
      <w:r w:rsidR="00A43455">
        <w:rPr>
          <w:rFonts w:ascii="Times New Roman" w:hAnsi="Times New Roman" w:cs="Times New Roman"/>
          <w:sz w:val="24"/>
          <w:szCs w:val="24"/>
        </w:rPr>
        <w:t xml:space="preserve">phenomenon, </w:t>
      </w:r>
      <w:r w:rsidR="00970806" w:rsidRPr="00E175F1">
        <w:rPr>
          <w:rFonts w:ascii="Times New Roman" w:hAnsi="Times New Roman" w:cs="Times New Roman"/>
          <w:sz w:val="24"/>
          <w:szCs w:val="24"/>
        </w:rPr>
        <w:t>known as the ‘</w:t>
      </w:r>
      <w:r w:rsidR="00535302">
        <w:rPr>
          <w:rFonts w:ascii="Times New Roman" w:hAnsi="Times New Roman" w:cs="Times New Roman"/>
          <w:sz w:val="24"/>
          <w:szCs w:val="24"/>
        </w:rPr>
        <w:t>m</w:t>
      </w:r>
      <w:r w:rsidR="00970806" w:rsidRPr="00E175F1">
        <w:rPr>
          <w:rFonts w:ascii="Times New Roman" w:hAnsi="Times New Roman" w:cs="Times New Roman"/>
          <w:sz w:val="24"/>
          <w:szCs w:val="24"/>
        </w:rPr>
        <w:t xml:space="preserve">oney </w:t>
      </w:r>
      <w:r w:rsidR="00535302">
        <w:rPr>
          <w:rFonts w:ascii="Times New Roman" w:hAnsi="Times New Roman" w:cs="Times New Roman"/>
          <w:sz w:val="24"/>
          <w:szCs w:val="24"/>
        </w:rPr>
        <w:t>i</w:t>
      </w:r>
      <w:r w:rsidR="00970806" w:rsidRPr="00E175F1">
        <w:rPr>
          <w:rFonts w:ascii="Times New Roman" w:hAnsi="Times New Roman" w:cs="Times New Roman"/>
          <w:sz w:val="24"/>
          <w:szCs w:val="24"/>
        </w:rPr>
        <w:t>llusion’ a tendency to think in the ‘nominal’ rather than the ‘real’ value of money</w:t>
      </w:r>
      <w:r w:rsidR="00A5186A">
        <w:rPr>
          <w:rFonts w:ascii="Times New Roman" w:hAnsi="Times New Roman" w:cs="Times New Roman"/>
          <w:sz w:val="24"/>
          <w:szCs w:val="24"/>
        </w:rPr>
        <w:t xml:space="preserve">, </w:t>
      </w:r>
      <w:r w:rsidR="00A43455">
        <w:rPr>
          <w:rFonts w:ascii="Times New Roman" w:hAnsi="Times New Roman" w:cs="Times New Roman"/>
          <w:sz w:val="24"/>
          <w:szCs w:val="24"/>
        </w:rPr>
        <w:t xml:space="preserve">had been </w:t>
      </w:r>
      <w:r w:rsidR="005D31EC">
        <w:rPr>
          <w:rFonts w:ascii="Times New Roman" w:hAnsi="Times New Roman" w:cs="Times New Roman"/>
          <w:sz w:val="24"/>
          <w:szCs w:val="24"/>
        </w:rPr>
        <w:t xml:space="preserve">documented </w:t>
      </w:r>
      <w:r w:rsidR="00A43455">
        <w:rPr>
          <w:rFonts w:ascii="Times New Roman" w:hAnsi="Times New Roman" w:cs="Times New Roman"/>
          <w:sz w:val="24"/>
          <w:szCs w:val="24"/>
        </w:rPr>
        <w:t xml:space="preserve">in other contexts </w:t>
      </w:r>
      <w:r w:rsidR="00970806" w:rsidRPr="00E175F1">
        <w:rPr>
          <w:rFonts w:ascii="Times New Roman" w:hAnsi="Times New Roman" w:cs="Times New Roman"/>
          <w:sz w:val="24"/>
          <w:szCs w:val="24"/>
        </w:rPr>
        <w:t>(</w:t>
      </w:r>
      <w:r w:rsidR="005D31EC">
        <w:rPr>
          <w:rFonts w:ascii="Times New Roman" w:hAnsi="Times New Roman" w:cs="Times New Roman"/>
          <w:sz w:val="24"/>
          <w:szCs w:val="24"/>
        </w:rPr>
        <w:t xml:space="preserve">e.g. </w:t>
      </w:r>
      <w:r w:rsidR="00970806" w:rsidRPr="00E175F1">
        <w:rPr>
          <w:rFonts w:ascii="Times New Roman" w:hAnsi="Times New Roman" w:cs="Times New Roman"/>
          <w:sz w:val="24"/>
          <w:szCs w:val="24"/>
        </w:rPr>
        <w:t>Shafir</w:t>
      </w:r>
      <w:r w:rsidR="005D31EC">
        <w:rPr>
          <w:rFonts w:ascii="Times New Roman" w:hAnsi="Times New Roman" w:cs="Times New Roman"/>
          <w:sz w:val="24"/>
          <w:szCs w:val="24"/>
        </w:rPr>
        <w:t xml:space="preserve">, Diamond </w:t>
      </w:r>
      <w:r w:rsidR="003324C5">
        <w:rPr>
          <w:rFonts w:ascii="Times New Roman" w:hAnsi="Times New Roman" w:cs="Times New Roman"/>
          <w:sz w:val="24"/>
          <w:szCs w:val="24"/>
        </w:rPr>
        <w:t>and</w:t>
      </w:r>
      <w:r w:rsidR="005D31EC">
        <w:rPr>
          <w:rFonts w:ascii="Times New Roman" w:hAnsi="Times New Roman" w:cs="Times New Roman"/>
          <w:sz w:val="24"/>
          <w:szCs w:val="24"/>
        </w:rPr>
        <w:t xml:space="preserve"> Tversky</w:t>
      </w:r>
      <w:r w:rsidR="00970806" w:rsidRPr="00E175F1">
        <w:rPr>
          <w:rFonts w:ascii="Times New Roman" w:hAnsi="Times New Roman" w:cs="Times New Roman"/>
          <w:sz w:val="24"/>
          <w:szCs w:val="24"/>
        </w:rPr>
        <w:t xml:space="preserve"> 1997). </w:t>
      </w:r>
      <w:r w:rsidR="00327DFB" w:rsidRPr="001743A6">
        <w:rPr>
          <w:rFonts w:ascii="Times New Roman" w:hAnsi="Times New Roman"/>
          <w:sz w:val="24"/>
          <w:szCs w:val="24"/>
        </w:rPr>
        <w:t xml:space="preserve">Citizens who are not familiar with the value of the new currency can </w:t>
      </w:r>
      <w:r w:rsidR="005D31EC">
        <w:rPr>
          <w:rFonts w:ascii="Times New Roman" w:hAnsi="Times New Roman"/>
          <w:sz w:val="24"/>
          <w:szCs w:val="24"/>
        </w:rPr>
        <w:t xml:space="preserve">be </w:t>
      </w:r>
      <w:r w:rsidR="001A0939">
        <w:rPr>
          <w:rFonts w:ascii="Times New Roman" w:hAnsi="Times New Roman"/>
          <w:sz w:val="24"/>
          <w:szCs w:val="24"/>
        </w:rPr>
        <w:t xml:space="preserve">overly </w:t>
      </w:r>
      <w:r w:rsidR="005D31EC">
        <w:rPr>
          <w:rFonts w:ascii="Times New Roman" w:hAnsi="Times New Roman"/>
          <w:sz w:val="24"/>
          <w:szCs w:val="24"/>
        </w:rPr>
        <w:t xml:space="preserve">influenced by </w:t>
      </w:r>
      <w:r w:rsidR="00327DFB" w:rsidRPr="001743A6">
        <w:rPr>
          <w:rFonts w:ascii="Times New Roman" w:hAnsi="Times New Roman"/>
          <w:sz w:val="24"/>
          <w:szCs w:val="24"/>
        </w:rPr>
        <w:t>the nominal value</w:t>
      </w:r>
      <w:r w:rsidR="005D31EC">
        <w:rPr>
          <w:rFonts w:ascii="Times New Roman" w:hAnsi="Times New Roman"/>
          <w:sz w:val="24"/>
          <w:szCs w:val="24"/>
        </w:rPr>
        <w:t>,</w:t>
      </w:r>
      <w:r w:rsidR="00327DFB" w:rsidRPr="001743A6">
        <w:rPr>
          <w:rFonts w:ascii="Times New Roman" w:hAnsi="Times New Roman"/>
          <w:sz w:val="24"/>
          <w:szCs w:val="24"/>
        </w:rPr>
        <w:t xml:space="preserve"> rather than </w:t>
      </w:r>
      <w:r w:rsidR="005D31EC">
        <w:rPr>
          <w:rFonts w:ascii="Times New Roman" w:hAnsi="Times New Roman"/>
          <w:sz w:val="24"/>
          <w:szCs w:val="24"/>
        </w:rPr>
        <w:t xml:space="preserve">by </w:t>
      </w:r>
      <w:r w:rsidR="00327DFB" w:rsidRPr="001743A6">
        <w:rPr>
          <w:rFonts w:ascii="Times New Roman" w:hAnsi="Times New Roman"/>
          <w:sz w:val="24"/>
          <w:szCs w:val="24"/>
        </w:rPr>
        <w:t xml:space="preserve">the real value of </w:t>
      </w:r>
      <w:r w:rsidR="005D31EC">
        <w:rPr>
          <w:rFonts w:ascii="Times New Roman" w:hAnsi="Times New Roman"/>
          <w:sz w:val="24"/>
          <w:szCs w:val="24"/>
        </w:rPr>
        <w:t xml:space="preserve">a given amount of </w:t>
      </w:r>
      <w:r w:rsidR="00327DFB" w:rsidRPr="001743A6">
        <w:rPr>
          <w:rFonts w:ascii="Times New Roman" w:hAnsi="Times New Roman"/>
          <w:sz w:val="24"/>
          <w:szCs w:val="24"/>
        </w:rPr>
        <w:t xml:space="preserve">money. For example, they may </w:t>
      </w:r>
      <w:r w:rsidR="005D31EC">
        <w:rPr>
          <w:rFonts w:ascii="Times New Roman" w:hAnsi="Times New Roman"/>
          <w:sz w:val="24"/>
          <w:szCs w:val="24"/>
        </w:rPr>
        <w:t xml:space="preserve">have thought </w:t>
      </w:r>
      <w:r w:rsidR="00327DFB" w:rsidRPr="001743A6">
        <w:rPr>
          <w:rFonts w:ascii="Times New Roman" w:hAnsi="Times New Roman"/>
          <w:sz w:val="24"/>
          <w:szCs w:val="24"/>
        </w:rPr>
        <w:t xml:space="preserve">a product </w:t>
      </w:r>
      <w:r w:rsidR="005D31EC">
        <w:rPr>
          <w:rFonts w:ascii="Times New Roman" w:hAnsi="Times New Roman"/>
          <w:sz w:val="24"/>
          <w:szCs w:val="24"/>
        </w:rPr>
        <w:t>wa</w:t>
      </w:r>
      <w:r w:rsidR="00327DFB" w:rsidRPr="001743A6">
        <w:rPr>
          <w:rFonts w:ascii="Times New Roman" w:hAnsi="Times New Roman"/>
          <w:sz w:val="24"/>
          <w:szCs w:val="24"/>
        </w:rPr>
        <w:t>s cheap if it cost 5</w:t>
      </w:r>
      <w:r w:rsidR="00327DFB">
        <w:rPr>
          <w:rFonts w:ascii="Times New Roman" w:hAnsi="Times New Roman"/>
          <w:sz w:val="24"/>
          <w:szCs w:val="24"/>
        </w:rPr>
        <w:t xml:space="preserve"> </w:t>
      </w:r>
      <w:r w:rsidR="00327DFB" w:rsidRPr="001743A6">
        <w:rPr>
          <w:rFonts w:ascii="Times New Roman" w:hAnsi="Times New Roman"/>
          <w:sz w:val="24"/>
          <w:szCs w:val="24"/>
        </w:rPr>
        <w:t xml:space="preserve">EUR; however, they may not </w:t>
      </w:r>
      <w:r w:rsidR="005D31EC">
        <w:rPr>
          <w:rFonts w:ascii="Times New Roman" w:hAnsi="Times New Roman"/>
          <w:sz w:val="24"/>
          <w:szCs w:val="24"/>
        </w:rPr>
        <w:t xml:space="preserve">have </w:t>
      </w:r>
      <w:r w:rsidR="00327DFB" w:rsidRPr="001743A6">
        <w:rPr>
          <w:rFonts w:ascii="Times New Roman" w:hAnsi="Times New Roman"/>
          <w:sz w:val="24"/>
          <w:szCs w:val="24"/>
        </w:rPr>
        <w:t>sa</w:t>
      </w:r>
      <w:r w:rsidR="005D31EC">
        <w:rPr>
          <w:rFonts w:ascii="Times New Roman" w:hAnsi="Times New Roman"/>
          <w:sz w:val="24"/>
          <w:szCs w:val="24"/>
        </w:rPr>
        <w:t>id</w:t>
      </w:r>
      <w:r w:rsidR="00327DFB" w:rsidRPr="001743A6">
        <w:rPr>
          <w:rFonts w:ascii="Times New Roman" w:hAnsi="Times New Roman"/>
          <w:sz w:val="24"/>
          <w:szCs w:val="24"/>
        </w:rPr>
        <w:t xml:space="preserve"> it </w:t>
      </w:r>
      <w:r w:rsidR="005D31EC">
        <w:rPr>
          <w:rFonts w:ascii="Times New Roman" w:hAnsi="Times New Roman"/>
          <w:sz w:val="24"/>
          <w:szCs w:val="24"/>
        </w:rPr>
        <w:t>wa</w:t>
      </w:r>
      <w:r w:rsidR="00327DFB" w:rsidRPr="001743A6">
        <w:rPr>
          <w:rFonts w:ascii="Times New Roman" w:hAnsi="Times New Roman"/>
          <w:sz w:val="24"/>
          <w:szCs w:val="24"/>
        </w:rPr>
        <w:t>s cheap if it cost 150</w:t>
      </w:r>
      <w:r w:rsidR="00327DFB">
        <w:rPr>
          <w:rFonts w:ascii="Times New Roman" w:hAnsi="Times New Roman"/>
          <w:sz w:val="24"/>
          <w:szCs w:val="24"/>
        </w:rPr>
        <w:t xml:space="preserve"> </w:t>
      </w:r>
      <w:r w:rsidR="001A0939">
        <w:rPr>
          <w:rFonts w:ascii="Times New Roman" w:hAnsi="Times New Roman"/>
          <w:sz w:val="24"/>
          <w:szCs w:val="24"/>
        </w:rPr>
        <w:t>Slovak Crowns (</w:t>
      </w:r>
      <w:r w:rsidR="00327DFB" w:rsidRPr="001743A6">
        <w:rPr>
          <w:rFonts w:ascii="Times New Roman" w:hAnsi="Times New Roman"/>
          <w:sz w:val="24"/>
          <w:szCs w:val="24"/>
        </w:rPr>
        <w:t>SKK</w:t>
      </w:r>
      <w:r w:rsidR="001A0939">
        <w:rPr>
          <w:rFonts w:ascii="Times New Roman" w:hAnsi="Times New Roman"/>
          <w:sz w:val="24"/>
          <w:szCs w:val="24"/>
        </w:rPr>
        <w:t>)</w:t>
      </w:r>
      <w:r w:rsidR="00327DFB" w:rsidRPr="001743A6">
        <w:rPr>
          <w:rFonts w:ascii="Times New Roman" w:hAnsi="Times New Roman"/>
          <w:sz w:val="24"/>
          <w:szCs w:val="24"/>
        </w:rPr>
        <w:t>. In fact 5</w:t>
      </w:r>
      <w:r w:rsidR="005D31EC">
        <w:rPr>
          <w:rFonts w:ascii="Times New Roman" w:hAnsi="Times New Roman"/>
          <w:sz w:val="24"/>
          <w:szCs w:val="24"/>
        </w:rPr>
        <w:t xml:space="preserve"> </w:t>
      </w:r>
      <w:r w:rsidR="00327DFB" w:rsidRPr="001743A6">
        <w:rPr>
          <w:rFonts w:ascii="Times New Roman" w:hAnsi="Times New Roman"/>
          <w:sz w:val="24"/>
          <w:szCs w:val="24"/>
        </w:rPr>
        <w:t xml:space="preserve">EUR </w:t>
      </w:r>
      <w:r w:rsidR="00327DFB">
        <w:rPr>
          <w:rFonts w:ascii="Times New Roman" w:hAnsi="Times New Roman"/>
          <w:sz w:val="24"/>
          <w:szCs w:val="24"/>
        </w:rPr>
        <w:t>wa</w:t>
      </w:r>
      <w:r w:rsidR="00327DFB" w:rsidRPr="001743A6">
        <w:rPr>
          <w:rFonts w:ascii="Times New Roman" w:hAnsi="Times New Roman"/>
          <w:sz w:val="24"/>
          <w:szCs w:val="24"/>
        </w:rPr>
        <w:t>s approximately 150</w:t>
      </w:r>
      <w:r w:rsidR="001A0939">
        <w:rPr>
          <w:rFonts w:ascii="Times New Roman" w:hAnsi="Times New Roman"/>
          <w:sz w:val="24"/>
          <w:szCs w:val="24"/>
        </w:rPr>
        <w:t xml:space="preserve"> </w:t>
      </w:r>
      <w:r w:rsidR="00327DFB" w:rsidRPr="001743A6">
        <w:rPr>
          <w:rFonts w:ascii="Times New Roman" w:hAnsi="Times New Roman"/>
          <w:sz w:val="24"/>
          <w:szCs w:val="24"/>
        </w:rPr>
        <w:t>SKK</w:t>
      </w:r>
      <w:r w:rsidR="00327DFB">
        <w:rPr>
          <w:rFonts w:ascii="Times New Roman" w:hAnsi="Times New Roman"/>
          <w:sz w:val="24"/>
          <w:szCs w:val="24"/>
        </w:rPr>
        <w:t xml:space="preserve"> in 2009</w:t>
      </w:r>
      <w:r w:rsidR="00327DFB" w:rsidRPr="001743A6">
        <w:rPr>
          <w:rFonts w:ascii="Times New Roman" w:hAnsi="Times New Roman"/>
          <w:sz w:val="24"/>
          <w:szCs w:val="24"/>
        </w:rPr>
        <w:t xml:space="preserve">. This can affect people’s purchasing decisions in the new currency. </w:t>
      </w:r>
    </w:p>
    <w:p w14:paraId="20D94A1E" w14:textId="35E8F3CE" w:rsidR="00D32484" w:rsidRPr="00B723DE" w:rsidRDefault="00C4581E" w:rsidP="00C20957">
      <w:pPr>
        <w:spacing w:before="120" w:after="120" w:line="240" w:lineRule="auto"/>
        <w:ind w:firstLine="567"/>
        <w:jc w:val="both"/>
        <w:rPr>
          <w:rFonts w:ascii="Times New Roman" w:hAnsi="Times New Roman" w:cs="Times New Roman"/>
          <w:b/>
          <w:iCs/>
          <w:sz w:val="24"/>
          <w:szCs w:val="24"/>
        </w:rPr>
      </w:pPr>
      <w:r>
        <w:rPr>
          <w:rFonts w:ascii="Times New Roman" w:hAnsi="Times New Roman" w:cs="Times New Roman"/>
          <w:sz w:val="24"/>
          <w:szCs w:val="24"/>
        </w:rPr>
        <w:t>In the context of the e</w:t>
      </w:r>
      <w:r w:rsidR="00A5186A" w:rsidRPr="00E175F1">
        <w:rPr>
          <w:rFonts w:ascii="Times New Roman" w:hAnsi="Times New Roman" w:cs="Times New Roman"/>
          <w:sz w:val="24"/>
          <w:szCs w:val="24"/>
        </w:rPr>
        <w:t>uro currency changeover Gamble (2007) outlines techniques adopted to investigate to what extent citizens are influenced by the nominal representation of prices rather than the ‘real’ value, something she called the ‘Euro Illusion’. Th</w:t>
      </w:r>
      <w:r w:rsidR="00B0257E">
        <w:rPr>
          <w:rFonts w:ascii="Times New Roman" w:hAnsi="Times New Roman" w:cs="Times New Roman"/>
          <w:sz w:val="24"/>
          <w:szCs w:val="24"/>
        </w:rPr>
        <w:t xml:space="preserve">is </w:t>
      </w:r>
      <w:r w:rsidR="00A5186A" w:rsidRPr="00E175F1">
        <w:rPr>
          <w:rFonts w:ascii="Times New Roman" w:hAnsi="Times New Roman" w:cs="Times New Roman"/>
          <w:sz w:val="24"/>
          <w:szCs w:val="24"/>
        </w:rPr>
        <w:t>e</w:t>
      </w:r>
      <w:r w:rsidR="00B0257E">
        <w:rPr>
          <w:rFonts w:ascii="Times New Roman" w:hAnsi="Times New Roman" w:cs="Times New Roman"/>
          <w:sz w:val="24"/>
          <w:szCs w:val="24"/>
        </w:rPr>
        <w:t>ffect</w:t>
      </w:r>
      <w:r w:rsidR="00A5186A" w:rsidRPr="00E175F1">
        <w:rPr>
          <w:rFonts w:ascii="Times New Roman" w:hAnsi="Times New Roman" w:cs="Times New Roman"/>
          <w:sz w:val="24"/>
          <w:szCs w:val="24"/>
        </w:rPr>
        <w:t xml:space="preserve"> is often investigated </w:t>
      </w:r>
      <w:r w:rsidR="00A5186A">
        <w:rPr>
          <w:rFonts w:ascii="Times New Roman" w:hAnsi="Times New Roman" w:cs="Times New Roman"/>
          <w:sz w:val="24"/>
          <w:szCs w:val="24"/>
        </w:rPr>
        <w:t>through interviews or laboratory experiments</w:t>
      </w:r>
      <w:r w:rsidR="00A5186A" w:rsidRPr="00E175F1">
        <w:rPr>
          <w:rFonts w:ascii="Times New Roman" w:hAnsi="Times New Roman" w:cs="Times New Roman"/>
          <w:sz w:val="24"/>
          <w:szCs w:val="24"/>
        </w:rPr>
        <w:t xml:space="preserve">. </w:t>
      </w:r>
      <w:r w:rsidR="00327DFB" w:rsidRPr="001743A6">
        <w:rPr>
          <w:rFonts w:ascii="Times New Roman" w:hAnsi="Times New Roman"/>
          <w:sz w:val="24"/>
          <w:szCs w:val="24"/>
        </w:rPr>
        <w:t xml:space="preserve">Gamble </w:t>
      </w:r>
      <w:r w:rsidR="00327DFB" w:rsidRPr="00F66C3A">
        <w:rPr>
          <w:rFonts w:ascii="Times New Roman" w:hAnsi="Times New Roman"/>
          <w:sz w:val="24"/>
          <w:szCs w:val="24"/>
        </w:rPr>
        <w:t>et al.</w:t>
      </w:r>
      <w:r w:rsidR="00327DFB" w:rsidRPr="001743A6">
        <w:rPr>
          <w:rFonts w:ascii="Times New Roman" w:hAnsi="Times New Roman"/>
          <w:sz w:val="24"/>
          <w:szCs w:val="24"/>
        </w:rPr>
        <w:t xml:space="preserve"> (2002) </w:t>
      </w:r>
      <w:r w:rsidR="005D31EC">
        <w:rPr>
          <w:rFonts w:ascii="Times New Roman" w:hAnsi="Times New Roman"/>
          <w:sz w:val="24"/>
          <w:szCs w:val="24"/>
        </w:rPr>
        <w:t xml:space="preserve">also </w:t>
      </w:r>
      <w:r>
        <w:rPr>
          <w:rFonts w:ascii="Times New Roman" w:hAnsi="Times New Roman"/>
          <w:sz w:val="24"/>
          <w:szCs w:val="24"/>
        </w:rPr>
        <w:t xml:space="preserve">investigated the effect of </w:t>
      </w:r>
      <w:r w:rsidR="001E55B1">
        <w:rPr>
          <w:rFonts w:ascii="Times New Roman" w:hAnsi="Times New Roman"/>
          <w:sz w:val="24"/>
          <w:szCs w:val="24"/>
        </w:rPr>
        <w:t xml:space="preserve">the </w:t>
      </w:r>
      <w:r>
        <w:rPr>
          <w:rFonts w:ascii="Times New Roman" w:hAnsi="Times New Roman"/>
          <w:sz w:val="24"/>
          <w:szCs w:val="24"/>
        </w:rPr>
        <w:t>euro i</w:t>
      </w:r>
      <w:r w:rsidR="00327DFB" w:rsidRPr="001743A6">
        <w:rPr>
          <w:rFonts w:ascii="Times New Roman" w:hAnsi="Times New Roman"/>
          <w:sz w:val="24"/>
          <w:szCs w:val="24"/>
        </w:rPr>
        <w:t>llusion’ on salaries</w:t>
      </w:r>
      <w:r w:rsidR="00327DFB">
        <w:rPr>
          <w:rFonts w:ascii="Times New Roman" w:hAnsi="Times New Roman"/>
          <w:sz w:val="24"/>
          <w:szCs w:val="24"/>
        </w:rPr>
        <w:t>.</w:t>
      </w:r>
      <w:r w:rsidR="00327DFB" w:rsidRPr="001743A6">
        <w:rPr>
          <w:rFonts w:ascii="Times New Roman" w:hAnsi="Times New Roman"/>
          <w:sz w:val="24"/>
          <w:szCs w:val="24"/>
        </w:rPr>
        <w:t xml:space="preserve"> </w:t>
      </w:r>
      <w:r w:rsidR="00327DFB">
        <w:rPr>
          <w:rFonts w:ascii="Times New Roman" w:hAnsi="Times New Roman"/>
          <w:sz w:val="24"/>
          <w:szCs w:val="24"/>
        </w:rPr>
        <w:t>S</w:t>
      </w:r>
      <w:r w:rsidR="00327DFB" w:rsidRPr="001743A6">
        <w:rPr>
          <w:rFonts w:ascii="Times New Roman" w:hAnsi="Times New Roman"/>
          <w:sz w:val="24"/>
          <w:szCs w:val="24"/>
        </w:rPr>
        <w:t xml:space="preserve">ome of the factors found to account </w:t>
      </w:r>
      <w:r w:rsidR="00327DFB" w:rsidRPr="001743A6">
        <w:rPr>
          <w:rFonts w:ascii="Times New Roman" w:hAnsi="Times New Roman"/>
          <w:sz w:val="24"/>
          <w:szCs w:val="24"/>
        </w:rPr>
        <w:lastRenderedPageBreak/>
        <w:t>for the ‘</w:t>
      </w:r>
      <w:r w:rsidR="00B0257E">
        <w:rPr>
          <w:rFonts w:ascii="Times New Roman" w:hAnsi="Times New Roman"/>
          <w:sz w:val="24"/>
          <w:szCs w:val="24"/>
        </w:rPr>
        <w:t>e</w:t>
      </w:r>
      <w:r w:rsidR="00327DFB" w:rsidRPr="001743A6">
        <w:rPr>
          <w:rFonts w:ascii="Times New Roman" w:hAnsi="Times New Roman"/>
          <w:sz w:val="24"/>
          <w:szCs w:val="24"/>
        </w:rPr>
        <w:t xml:space="preserve">uro </w:t>
      </w:r>
      <w:r w:rsidR="00B0257E">
        <w:rPr>
          <w:rFonts w:ascii="Times New Roman" w:hAnsi="Times New Roman"/>
          <w:sz w:val="24"/>
          <w:szCs w:val="24"/>
        </w:rPr>
        <w:t>i</w:t>
      </w:r>
      <w:r w:rsidR="00327DFB" w:rsidRPr="001743A6">
        <w:rPr>
          <w:rFonts w:ascii="Times New Roman" w:hAnsi="Times New Roman"/>
          <w:sz w:val="24"/>
          <w:szCs w:val="24"/>
        </w:rPr>
        <w:t>llusion’ by Gamble (2007) are: familiarity with the conversion technique, complexity of the conversion strategy and attitude towards the currency.</w:t>
      </w:r>
      <w:r w:rsidR="005D31EC">
        <w:rPr>
          <w:rFonts w:ascii="Times New Roman" w:hAnsi="Times New Roman"/>
          <w:sz w:val="24"/>
          <w:szCs w:val="24"/>
        </w:rPr>
        <w:t xml:space="preserve"> This leads to RQ3, given below.</w:t>
      </w:r>
    </w:p>
    <w:p w14:paraId="33E7B924" w14:textId="77777777" w:rsidR="001A0939" w:rsidRDefault="00E1338C" w:rsidP="00C20957">
      <w:pPr>
        <w:spacing w:before="120"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5D31EC">
        <w:rPr>
          <w:rFonts w:ascii="Times New Roman" w:hAnsi="Times New Roman" w:cs="Times New Roman"/>
          <w:sz w:val="24"/>
          <w:szCs w:val="24"/>
        </w:rPr>
        <w:t>o summarise,</w:t>
      </w:r>
      <w:r w:rsidR="00A5186A">
        <w:rPr>
          <w:rFonts w:ascii="Times New Roman" w:hAnsi="Times New Roman" w:cs="Times New Roman"/>
          <w:sz w:val="24"/>
          <w:szCs w:val="24"/>
        </w:rPr>
        <w:t xml:space="preserve"> th</w:t>
      </w:r>
      <w:r>
        <w:rPr>
          <w:rFonts w:ascii="Times New Roman" w:hAnsi="Times New Roman" w:cs="Times New Roman"/>
          <w:sz w:val="24"/>
          <w:szCs w:val="24"/>
        </w:rPr>
        <w:t>is</w:t>
      </w:r>
      <w:r w:rsidRPr="00AA4211">
        <w:rPr>
          <w:rFonts w:ascii="Times New Roman" w:hAnsi="Times New Roman" w:cs="Times New Roman"/>
          <w:sz w:val="24"/>
          <w:szCs w:val="24"/>
        </w:rPr>
        <w:t xml:space="preserve"> </w:t>
      </w:r>
      <w:r w:rsidR="005D31EC">
        <w:rPr>
          <w:rFonts w:ascii="Times New Roman" w:hAnsi="Times New Roman" w:cs="Times New Roman"/>
          <w:sz w:val="24"/>
          <w:szCs w:val="24"/>
        </w:rPr>
        <w:t xml:space="preserve">report </w:t>
      </w:r>
      <w:r>
        <w:rPr>
          <w:rFonts w:ascii="Times New Roman" w:hAnsi="Times New Roman" w:cs="Times New Roman"/>
          <w:sz w:val="24"/>
          <w:szCs w:val="24"/>
        </w:rPr>
        <w:t xml:space="preserve">investigates the following research questions: </w:t>
      </w:r>
    </w:p>
    <w:p w14:paraId="28DFA5A0" w14:textId="4F578395" w:rsidR="00E1338C" w:rsidRDefault="00E1338C" w:rsidP="00C20957">
      <w:pPr>
        <w:spacing w:before="120" w:after="12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RQ1 - </w:t>
      </w:r>
      <w:r w:rsidR="00535302">
        <w:rPr>
          <w:rFonts w:ascii="Times New Roman" w:eastAsia="Times New Roman" w:hAnsi="Times New Roman" w:cs="Times New Roman"/>
          <w:i/>
          <w:sz w:val="24"/>
          <w:szCs w:val="24"/>
        </w:rPr>
        <w:t>What was the previous experience of the Slovak public with the euro and what were their attitudes towards it?</w:t>
      </w:r>
      <w:r>
        <w:rPr>
          <w:rFonts w:ascii="Times New Roman" w:eastAsia="Times New Roman" w:hAnsi="Times New Roman" w:cs="Times New Roman"/>
          <w:sz w:val="24"/>
          <w:szCs w:val="24"/>
        </w:rPr>
        <w:t xml:space="preserve">  </w:t>
      </w:r>
    </w:p>
    <w:p w14:paraId="26E1B335" w14:textId="0CEDD673" w:rsidR="00E1338C" w:rsidRDefault="00E1338C" w:rsidP="00C20957">
      <w:pPr>
        <w:spacing w:before="120" w:after="120" w:line="240" w:lineRule="auto"/>
        <w:ind w:firstLine="720"/>
        <w:jc w:val="both"/>
        <w:rPr>
          <w:rFonts w:ascii="Times New Roman" w:hAnsi="Times New Roman" w:cs="Times New Roman"/>
          <w:sz w:val="24"/>
          <w:szCs w:val="24"/>
        </w:rPr>
      </w:pPr>
      <w:r w:rsidRPr="008E7863">
        <w:rPr>
          <w:rFonts w:ascii="Times New Roman" w:hAnsi="Times New Roman" w:cs="Times New Roman"/>
          <w:sz w:val="24"/>
          <w:szCs w:val="24"/>
        </w:rPr>
        <w:t xml:space="preserve">RQ2 - </w:t>
      </w:r>
      <w:r w:rsidRPr="00053259">
        <w:rPr>
          <w:rFonts w:ascii="Times New Roman" w:hAnsi="Times New Roman" w:cs="Times New Roman"/>
          <w:i/>
          <w:sz w:val="24"/>
          <w:szCs w:val="24"/>
        </w:rPr>
        <w:t>How d</w:t>
      </w:r>
      <w:r>
        <w:rPr>
          <w:rFonts w:ascii="Times New Roman" w:hAnsi="Times New Roman" w:cs="Times New Roman"/>
          <w:i/>
          <w:sz w:val="24"/>
          <w:szCs w:val="24"/>
        </w:rPr>
        <w:t>id</w:t>
      </w:r>
      <w:r w:rsidRPr="00053259">
        <w:rPr>
          <w:rFonts w:ascii="Times New Roman" w:hAnsi="Times New Roman" w:cs="Times New Roman"/>
          <w:i/>
          <w:sz w:val="24"/>
          <w:szCs w:val="24"/>
        </w:rPr>
        <w:t xml:space="preserve"> people develop their price intuition over the period following conversion? </w:t>
      </w:r>
    </w:p>
    <w:p w14:paraId="3BA4C80E" w14:textId="2459A5C2" w:rsidR="00D671CA" w:rsidRDefault="00E1338C" w:rsidP="00C20957">
      <w:pPr>
        <w:spacing w:before="120" w:after="120" w:line="240" w:lineRule="auto"/>
        <w:ind w:firstLine="720"/>
        <w:jc w:val="both"/>
        <w:rPr>
          <w:rFonts w:ascii="Times New Roman" w:hAnsi="Times New Roman"/>
          <w:i/>
          <w:sz w:val="24"/>
          <w:szCs w:val="24"/>
        </w:rPr>
      </w:pPr>
      <w:r>
        <w:rPr>
          <w:rFonts w:ascii="Times New Roman" w:hAnsi="Times New Roman" w:cs="Times New Roman"/>
          <w:sz w:val="24"/>
          <w:szCs w:val="24"/>
        </w:rPr>
        <w:t xml:space="preserve">RQ3 </w:t>
      </w:r>
      <w:r w:rsidR="003324C5">
        <w:rPr>
          <w:rFonts w:ascii="Times New Roman" w:hAnsi="Times New Roman" w:cs="Times New Roman"/>
          <w:sz w:val="24"/>
          <w:szCs w:val="24"/>
        </w:rPr>
        <w:t>-</w:t>
      </w:r>
      <w:r>
        <w:rPr>
          <w:rFonts w:ascii="Times New Roman" w:hAnsi="Times New Roman" w:cs="Times New Roman"/>
          <w:sz w:val="24"/>
          <w:szCs w:val="24"/>
        </w:rPr>
        <w:t xml:space="preserve"> </w:t>
      </w:r>
      <w:r w:rsidR="00F63654" w:rsidRPr="00F63654">
        <w:rPr>
          <w:rFonts w:ascii="Times New Roman" w:hAnsi="Times New Roman" w:cs="Times New Roman"/>
          <w:i/>
          <w:sz w:val="24"/>
          <w:szCs w:val="24"/>
        </w:rPr>
        <w:t>What evidence is there that</w:t>
      </w:r>
      <w:r w:rsidR="00F63654">
        <w:rPr>
          <w:rFonts w:ascii="Times New Roman" w:hAnsi="Times New Roman" w:cs="Times New Roman"/>
          <w:sz w:val="24"/>
          <w:szCs w:val="24"/>
        </w:rPr>
        <w:t xml:space="preserve"> </w:t>
      </w:r>
      <w:r w:rsidRPr="00F63654">
        <w:rPr>
          <w:rFonts w:ascii="Times New Roman" w:hAnsi="Times New Roman"/>
          <w:i/>
          <w:sz w:val="24"/>
          <w:szCs w:val="24"/>
        </w:rPr>
        <w:t xml:space="preserve">Slovak citizens </w:t>
      </w:r>
      <w:r w:rsidR="00F63654">
        <w:rPr>
          <w:rFonts w:ascii="Times New Roman" w:hAnsi="Times New Roman"/>
          <w:i/>
          <w:sz w:val="24"/>
          <w:szCs w:val="24"/>
        </w:rPr>
        <w:t xml:space="preserve">were </w:t>
      </w:r>
      <w:r w:rsidRPr="00F63654">
        <w:rPr>
          <w:rFonts w:ascii="Times New Roman" w:hAnsi="Times New Roman"/>
          <w:i/>
          <w:sz w:val="24"/>
          <w:szCs w:val="24"/>
        </w:rPr>
        <w:t>influenced by the nominal representation of prices rather than the ‘real’ value?</w:t>
      </w:r>
    </w:p>
    <w:p w14:paraId="3B9B85B9" w14:textId="77777777" w:rsidR="00775510" w:rsidRPr="00AC3A3A" w:rsidRDefault="00775510" w:rsidP="00C20957">
      <w:pPr>
        <w:spacing w:before="240" w:after="240" w:line="240" w:lineRule="auto"/>
        <w:jc w:val="both"/>
        <w:rPr>
          <w:rFonts w:ascii="Times New Roman" w:hAnsi="Times New Roman" w:cs="Times New Roman"/>
          <w:b/>
          <w:sz w:val="24"/>
          <w:szCs w:val="24"/>
        </w:rPr>
      </w:pPr>
      <w:r w:rsidRPr="00775510">
        <w:rPr>
          <w:rFonts w:ascii="Times New Roman" w:hAnsi="Times New Roman" w:cs="Times New Roman"/>
          <w:b/>
          <w:sz w:val="24"/>
          <w:szCs w:val="24"/>
        </w:rPr>
        <w:t>Methodology</w:t>
      </w:r>
    </w:p>
    <w:p w14:paraId="5865CC5E" w14:textId="07591C6D" w:rsidR="009F23C4" w:rsidRPr="006965AA" w:rsidRDefault="00E05C1D" w:rsidP="00C20957">
      <w:pPr>
        <w:spacing w:before="120" w:after="120" w:line="240" w:lineRule="auto"/>
        <w:ind w:firstLine="720"/>
        <w:jc w:val="both"/>
        <w:rPr>
          <w:rFonts w:ascii="Times New Roman" w:hAnsi="Times New Roman" w:cs="Times New Roman"/>
          <w:sz w:val="24"/>
          <w:szCs w:val="24"/>
        </w:rPr>
      </w:pPr>
      <w:r w:rsidRPr="006965AA">
        <w:rPr>
          <w:rFonts w:ascii="Times New Roman" w:hAnsi="Times New Roman" w:cs="Times New Roman"/>
          <w:sz w:val="24"/>
          <w:szCs w:val="24"/>
        </w:rPr>
        <w:t>To investigate th</w:t>
      </w:r>
      <w:r w:rsidR="00D25C50" w:rsidRPr="006965AA">
        <w:rPr>
          <w:rFonts w:ascii="Times New Roman" w:hAnsi="Times New Roman" w:cs="Times New Roman"/>
          <w:sz w:val="24"/>
          <w:szCs w:val="24"/>
        </w:rPr>
        <w:t xml:space="preserve">ese </w:t>
      </w:r>
      <w:r w:rsidR="00500220">
        <w:rPr>
          <w:rFonts w:ascii="Times New Roman" w:hAnsi="Times New Roman" w:cs="Times New Roman"/>
          <w:sz w:val="24"/>
          <w:szCs w:val="24"/>
        </w:rPr>
        <w:t>r</w:t>
      </w:r>
      <w:r w:rsidR="00D25C50" w:rsidRPr="006965AA">
        <w:rPr>
          <w:rFonts w:ascii="Times New Roman" w:hAnsi="Times New Roman" w:cs="Times New Roman"/>
          <w:sz w:val="24"/>
          <w:szCs w:val="24"/>
        </w:rPr>
        <w:t xml:space="preserve">esearch </w:t>
      </w:r>
      <w:r w:rsidR="00500220">
        <w:rPr>
          <w:rFonts w:ascii="Times New Roman" w:hAnsi="Times New Roman" w:cs="Times New Roman"/>
          <w:sz w:val="24"/>
          <w:szCs w:val="24"/>
        </w:rPr>
        <w:t>q</w:t>
      </w:r>
      <w:r w:rsidR="00D25C50" w:rsidRPr="006965AA">
        <w:rPr>
          <w:rFonts w:ascii="Times New Roman" w:hAnsi="Times New Roman" w:cs="Times New Roman"/>
          <w:sz w:val="24"/>
          <w:szCs w:val="24"/>
        </w:rPr>
        <w:t>uestions,</w:t>
      </w:r>
      <w:r w:rsidRPr="006965AA">
        <w:rPr>
          <w:rFonts w:ascii="Times New Roman" w:hAnsi="Times New Roman" w:cs="Times New Roman"/>
          <w:sz w:val="24"/>
          <w:szCs w:val="24"/>
        </w:rPr>
        <w:t xml:space="preserve"> structured face-to-face interviews were used. The literature reviewed for this study provided the primary sources of questions</w:t>
      </w:r>
      <w:r w:rsidR="00500220">
        <w:rPr>
          <w:rFonts w:ascii="Times New Roman" w:hAnsi="Times New Roman" w:cs="Times New Roman"/>
          <w:sz w:val="24"/>
          <w:szCs w:val="24"/>
        </w:rPr>
        <w:t>:</w:t>
      </w:r>
      <w:r w:rsidR="001A0939">
        <w:rPr>
          <w:rFonts w:ascii="Times New Roman" w:hAnsi="Times New Roman" w:cs="Times New Roman"/>
          <w:sz w:val="24"/>
          <w:szCs w:val="24"/>
        </w:rPr>
        <w:t xml:space="preserve"> in particular, </w:t>
      </w:r>
      <w:r w:rsidRPr="006965AA">
        <w:rPr>
          <w:rFonts w:ascii="Times New Roman" w:hAnsi="Times New Roman" w:cs="Times New Roman"/>
          <w:sz w:val="24"/>
          <w:szCs w:val="24"/>
        </w:rPr>
        <w:t>the Eurobarometer survey and Ranyard’s study (2007). To find out more about the learning process</w:t>
      </w:r>
      <w:r w:rsidR="00D25C50" w:rsidRPr="006965AA">
        <w:rPr>
          <w:rFonts w:ascii="Times New Roman" w:hAnsi="Times New Roman" w:cs="Times New Roman"/>
          <w:sz w:val="24"/>
          <w:szCs w:val="24"/>
        </w:rPr>
        <w:t>, we focused on</w:t>
      </w:r>
      <w:r w:rsidRPr="006965AA">
        <w:rPr>
          <w:rFonts w:ascii="Times New Roman" w:hAnsi="Times New Roman" w:cs="Times New Roman"/>
          <w:sz w:val="24"/>
          <w:szCs w:val="24"/>
        </w:rPr>
        <w:t xml:space="preserve"> the strategies identified by Hofmann </w:t>
      </w:r>
      <w:r w:rsidRPr="00F66C3A">
        <w:rPr>
          <w:rFonts w:ascii="Times New Roman" w:hAnsi="Times New Roman" w:cs="Times New Roman"/>
          <w:sz w:val="24"/>
          <w:szCs w:val="24"/>
        </w:rPr>
        <w:t>et al.</w:t>
      </w:r>
      <w:r w:rsidRPr="006965AA">
        <w:rPr>
          <w:rFonts w:ascii="Times New Roman" w:hAnsi="Times New Roman" w:cs="Times New Roman"/>
          <w:sz w:val="24"/>
          <w:szCs w:val="24"/>
        </w:rPr>
        <w:t xml:space="preserve"> (2007)</w:t>
      </w:r>
      <w:r w:rsidR="007D14D7" w:rsidRPr="006965AA">
        <w:rPr>
          <w:rFonts w:ascii="Times New Roman" w:hAnsi="Times New Roman" w:cs="Times New Roman"/>
          <w:sz w:val="24"/>
          <w:szCs w:val="24"/>
        </w:rPr>
        <w:t>, drawing on responses to q</w:t>
      </w:r>
      <w:r w:rsidR="007A4F4E" w:rsidRPr="006965AA">
        <w:rPr>
          <w:rFonts w:ascii="Times New Roman" w:hAnsi="Times New Roman" w:cs="Times New Roman"/>
          <w:sz w:val="24"/>
          <w:szCs w:val="24"/>
        </w:rPr>
        <w:t>uestions</w:t>
      </w:r>
      <w:r w:rsidR="00EB5023" w:rsidRPr="006965AA">
        <w:rPr>
          <w:rFonts w:ascii="Times New Roman" w:hAnsi="Times New Roman" w:cs="Times New Roman"/>
          <w:sz w:val="24"/>
          <w:szCs w:val="24"/>
        </w:rPr>
        <w:t xml:space="preserve"> which presented</w:t>
      </w:r>
      <w:r w:rsidR="007A4F4E" w:rsidRPr="006965AA">
        <w:rPr>
          <w:rFonts w:ascii="Times New Roman" w:hAnsi="Times New Roman" w:cs="Times New Roman"/>
          <w:sz w:val="24"/>
          <w:szCs w:val="24"/>
        </w:rPr>
        <w:t xml:space="preserve"> </w:t>
      </w:r>
      <w:r w:rsidR="007D14D7" w:rsidRPr="006965AA">
        <w:rPr>
          <w:rFonts w:ascii="Times New Roman" w:hAnsi="Times New Roman" w:cs="Times New Roman"/>
          <w:sz w:val="24"/>
          <w:szCs w:val="24"/>
        </w:rPr>
        <w:t>real</w:t>
      </w:r>
      <w:r w:rsidR="00EB5023" w:rsidRPr="006965AA">
        <w:rPr>
          <w:rFonts w:ascii="Times New Roman" w:hAnsi="Times New Roman" w:cs="Times New Roman"/>
          <w:sz w:val="24"/>
          <w:szCs w:val="24"/>
        </w:rPr>
        <w:t>istic</w:t>
      </w:r>
      <w:r w:rsidR="007D14D7" w:rsidRPr="006965AA">
        <w:rPr>
          <w:rFonts w:ascii="Times New Roman" w:hAnsi="Times New Roman" w:cs="Times New Roman"/>
          <w:sz w:val="24"/>
          <w:szCs w:val="24"/>
        </w:rPr>
        <w:t xml:space="preserve"> conversion tasks</w:t>
      </w:r>
      <w:r w:rsidR="00EB5023" w:rsidRPr="006965AA">
        <w:rPr>
          <w:rFonts w:ascii="Times New Roman" w:hAnsi="Times New Roman" w:cs="Times New Roman"/>
          <w:sz w:val="24"/>
          <w:szCs w:val="24"/>
        </w:rPr>
        <w:t>,</w:t>
      </w:r>
      <w:r w:rsidR="007D14D7" w:rsidRPr="006965AA">
        <w:rPr>
          <w:rFonts w:ascii="Times New Roman" w:hAnsi="Times New Roman" w:cs="Times New Roman"/>
          <w:sz w:val="24"/>
          <w:szCs w:val="24"/>
        </w:rPr>
        <w:t xml:space="preserve"> to see how people solve</w:t>
      </w:r>
      <w:r w:rsidR="00EB5023" w:rsidRPr="006965AA">
        <w:rPr>
          <w:rFonts w:ascii="Times New Roman" w:hAnsi="Times New Roman" w:cs="Times New Roman"/>
          <w:sz w:val="24"/>
          <w:szCs w:val="24"/>
        </w:rPr>
        <w:t>d</w:t>
      </w:r>
      <w:r w:rsidR="007D14D7" w:rsidRPr="006965AA">
        <w:rPr>
          <w:rFonts w:ascii="Times New Roman" w:hAnsi="Times New Roman" w:cs="Times New Roman"/>
          <w:sz w:val="24"/>
          <w:szCs w:val="24"/>
        </w:rPr>
        <w:t xml:space="preserve"> </w:t>
      </w:r>
      <w:r w:rsidR="00EB5023" w:rsidRPr="006965AA">
        <w:rPr>
          <w:rFonts w:ascii="Times New Roman" w:hAnsi="Times New Roman" w:cs="Times New Roman"/>
          <w:sz w:val="24"/>
          <w:szCs w:val="24"/>
        </w:rPr>
        <w:t xml:space="preserve">such </w:t>
      </w:r>
      <w:r w:rsidR="007D14D7" w:rsidRPr="006965AA">
        <w:rPr>
          <w:rFonts w:ascii="Times New Roman" w:hAnsi="Times New Roman" w:cs="Times New Roman"/>
          <w:sz w:val="24"/>
          <w:szCs w:val="24"/>
        </w:rPr>
        <w:t>problems and how comfortabl</w:t>
      </w:r>
      <w:r w:rsidR="00B0257E">
        <w:rPr>
          <w:rFonts w:ascii="Times New Roman" w:hAnsi="Times New Roman" w:cs="Times New Roman"/>
          <w:sz w:val="24"/>
          <w:szCs w:val="24"/>
        </w:rPr>
        <w:t>e</w:t>
      </w:r>
      <w:r w:rsidR="007D14D7" w:rsidRPr="006965AA">
        <w:rPr>
          <w:rFonts w:ascii="Times New Roman" w:hAnsi="Times New Roman" w:cs="Times New Roman"/>
          <w:sz w:val="24"/>
          <w:szCs w:val="24"/>
        </w:rPr>
        <w:t xml:space="preserve"> they </w:t>
      </w:r>
      <w:r w:rsidR="00D32484" w:rsidRPr="006965AA">
        <w:rPr>
          <w:rFonts w:ascii="Times New Roman" w:hAnsi="Times New Roman" w:cs="Times New Roman"/>
          <w:sz w:val="24"/>
          <w:szCs w:val="24"/>
        </w:rPr>
        <w:t>were</w:t>
      </w:r>
      <w:r w:rsidR="00D25C50" w:rsidRPr="006965AA">
        <w:rPr>
          <w:rFonts w:ascii="Times New Roman" w:hAnsi="Times New Roman" w:cs="Times New Roman"/>
          <w:sz w:val="24"/>
          <w:szCs w:val="24"/>
        </w:rPr>
        <w:t xml:space="preserve"> </w:t>
      </w:r>
      <w:r w:rsidR="00B0257E">
        <w:rPr>
          <w:rFonts w:ascii="Times New Roman" w:hAnsi="Times New Roman" w:cs="Times New Roman"/>
          <w:sz w:val="24"/>
          <w:szCs w:val="24"/>
        </w:rPr>
        <w:t xml:space="preserve">in </w:t>
      </w:r>
      <w:r w:rsidR="00D25C50" w:rsidRPr="006965AA">
        <w:rPr>
          <w:rFonts w:ascii="Times New Roman" w:hAnsi="Times New Roman" w:cs="Times New Roman"/>
          <w:sz w:val="24"/>
          <w:szCs w:val="24"/>
        </w:rPr>
        <w:t>thinking in the new currency</w:t>
      </w:r>
      <w:r w:rsidR="00824667" w:rsidRPr="006965AA">
        <w:rPr>
          <w:rFonts w:ascii="Times New Roman" w:hAnsi="Times New Roman" w:cs="Times New Roman"/>
          <w:sz w:val="24"/>
          <w:szCs w:val="24"/>
        </w:rPr>
        <w:t xml:space="preserve"> </w:t>
      </w:r>
      <w:r w:rsidR="00500220">
        <w:rPr>
          <w:rFonts w:ascii="Times New Roman" w:hAnsi="Times New Roman" w:cs="Times New Roman"/>
          <w:sz w:val="24"/>
          <w:szCs w:val="24"/>
        </w:rPr>
        <w:t>(</w:t>
      </w:r>
      <w:r w:rsidR="00824667" w:rsidRPr="006965AA">
        <w:rPr>
          <w:rFonts w:ascii="Times New Roman" w:hAnsi="Times New Roman" w:cs="Times New Roman"/>
          <w:sz w:val="24"/>
          <w:szCs w:val="24"/>
        </w:rPr>
        <w:t xml:space="preserve">see </w:t>
      </w:r>
      <w:r w:rsidR="00B80630">
        <w:rPr>
          <w:rFonts w:ascii="Times New Roman" w:hAnsi="Times New Roman" w:cs="Times New Roman"/>
          <w:sz w:val="24"/>
          <w:szCs w:val="24"/>
        </w:rPr>
        <w:t>Questions 5</w:t>
      </w:r>
      <w:r w:rsidR="00C221E5" w:rsidRPr="006965AA">
        <w:rPr>
          <w:rFonts w:ascii="Times New Roman" w:hAnsi="Times New Roman" w:cs="Times New Roman"/>
          <w:sz w:val="24"/>
          <w:szCs w:val="24"/>
        </w:rPr>
        <w:t xml:space="preserve"> to </w:t>
      </w:r>
      <w:r w:rsidR="00B80630">
        <w:rPr>
          <w:rFonts w:ascii="Times New Roman" w:hAnsi="Times New Roman" w:cs="Times New Roman"/>
          <w:sz w:val="24"/>
          <w:szCs w:val="24"/>
        </w:rPr>
        <w:t>10</w:t>
      </w:r>
      <w:r w:rsidR="00C221E5" w:rsidRPr="006965AA">
        <w:rPr>
          <w:rFonts w:ascii="Times New Roman" w:hAnsi="Times New Roman" w:cs="Times New Roman"/>
          <w:sz w:val="24"/>
          <w:szCs w:val="24"/>
        </w:rPr>
        <w:t xml:space="preserve"> in </w:t>
      </w:r>
      <w:r w:rsidR="00824667" w:rsidRPr="006965AA">
        <w:rPr>
          <w:rFonts w:ascii="Times New Roman" w:hAnsi="Times New Roman" w:cs="Times New Roman"/>
          <w:sz w:val="24"/>
          <w:szCs w:val="24"/>
        </w:rPr>
        <w:t xml:space="preserve">the </w:t>
      </w:r>
      <w:r w:rsidR="00062A9B" w:rsidRPr="006965AA">
        <w:rPr>
          <w:rFonts w:ascii="Times New Roman" w:hAnsi="Times New Roman" w:cs="Times New Roman"/>
          <w:sz w:val="24"/>
          <w:szCs w:val="24"/>
        </w:rPr>
        <w:t xml:space="preserve">Selected Questions from the </w:t>
      </w:r>
      <w:r w:rsidR="00A5186A" w:rsidRPr="006965AA">
        <w:rPr>
          <w:rFonts w:ascii="Times New Roman" w:hAnsi="Times New Roman" w:cs="Times New Roman"/>
          <w:sz w:val="24"/>
          <w:szCs w:val="24"/>
        </w:rPr>
        <w:t>Q</w:t>
      </w:r>
      <w:r w:rsidR="00824667" w:rsidRPr="006965AA">
        <w:rPr>
          <w:rFonts w:ascii="Times New Roman" w:hAnsi="Times New Roman" w:cs="Times New Roman"/>
          <w:sz w:val="24"/>
          <w:szCs w:val="24"/>
        </w:rPr>
        <w:t>uestionnaire in Appendix</w:t>
      </w:r>
      <w:r w:rsidR="005F60B8" w:rsidRPr="006965AA">
        <w:rPr>
          <w:rFonts w:ascii="Times New Roman" w:hAnsi="Times New Roman" w:cs="Times New Roman"/>
          <w:sz w:val="24"/>
          <w:szCs w:val="24"/>
        </w:rPr>
        <w:t xml:space="preserve"> B</w:t>
      </w:r>
      <w:r w:rsidR="00500220">
        <w:rPr>
          <w:rFonts w:ascii="Times New Roman" w:hAnsi="Times New Roman" w:cs="Times New Roman"/>
          <w:sz w:val="24"/>
          <w:szCs w:val="24"/>
        </w:rPr>
        <w:t>)</w:t>
      </w:r>
      <w:r w:rsidR="007D14D7" w:rsidRPr="006965AA">
        <w:rPr>
          <w:rFonts w:ascii="Times New Roman" w:hAnsi="Times New Roman" w:cs="Times New Roman"/>
          <w:sz w:val="24"/>
          <w:szCs w:val="24"/>
        </w:rPr>
        <w:t>.</w:t>
      </w:r>
    </w:p>
    <w:p w14:paraId="48D2AE30" w14:textId="2F976D2F" w:rsidR="001F156A" w:rsidRPr="006965AA" w:rsidRDefault="00D25C50" w:rsidP="00C20957">
      <w:pPr>
        <w:spacing w:before="120" w:after="120" w:line="240" w:lineRule="auto"/>
        <w:ind w:firstLine="567"/>
        <w:jc w:val="both"/>
        <w:rPr>
          <w:rFonts w:ascii="Times New Roman" w:hAnsi="Times New Roman" w:cs="Times New Roman"/>
          <w:sz w:val="24"/>
          <w:szCs w:val="24"/>
        </w:rPr>
      </w:pPr>
      <w:r w:rsidRPr="006965AA">
        <w:rPr>
          <w:rFonts w:ascii="Times New Roman" w:hAnsi="Times New Roman" w:cs="Times New Roman"/>
          <w:sz w:val="24"/>
          <w:szCs w:val="24"/>
        </w:rPr>
        <w:t>T</w:t>
      </w:r>
      <w:r w:rsidR="00500E9A" w:rsidRPr="006965AA">
        <w:rPr>
          <w:rFonts w:ascii="Times New Roman" w:hAnsi="Times New Roman" w:cs="Times New Roman"/>
          <w:sz w:val="24"/>
          <w:szCs w:val="24"/>
        </w:rPr>
        <w:t>ranslation and piloting followed</w:t>
      </w:r>
      <w:r w:rsidRPr="006965AA">
        <w:rPr>
          <w:rFonts w:ascii="Times New Roman" w:hAnsi="Times New Roman" w:cs="Times New Roman"/>
          <w:sz w:val="24"/>
          <w:szCs w:val="24"/>
        </w:rPr>
        <w:t>,</w:t>
      </w:r>
      <w:r w:rsidR="00500E9A" w:rsidRPr="006965AA">
        <w:rPr>
          <w:rFonts w:ascii="Times New Roman" w:hAnsi="Times New Roman" w:cs="Times New Roman"/>
          <w:sz w:val="24"/>
          <w:szCs w:val="24"/>
        </w:rPr>
        <w:t xml:space="preserve"> to test the reliability and validity of the questions</w:t>
      </w:r>
      <w:r w:rsidR="00500E9A" w:rsidRPr="006965AA">
        <w:rPr>
          <w:rFonts w:ascii="Times New Roman" w:hAnsi="Times New Roman" w:cs="Times New Roman"/>
          <w:b/>
          <w:sz w:val="24"/>
          <w:szCs w:val="24"/>
        </w:rPr>
        <w:t>.</w:t>
      </w:r>
      <w:r w:rsidR="00474B76" w:rsidRPr="006965AA">
        <w:rPr>
          <w:rFonts w:ascii="Times New Roman" w:hAnsi="Times New Roman" w:cs="Times New Roman"/>
          <w:sz w:val="24"/>
          <w:szCs w:val="24"/>
        </w:rPr>
        <w:t xml:space="preserve"> </w:t>
      </w:r>
      <w:r w:rsidR="00C40CE0" w:rsidRPr="006965AA">
        <w:rPr>
          <w:rFonts w:ascii="Times New Roman" w:hAnsi="Times New Roman" w:cs="Times New Roman"/>
          <w:b/>
          <w:sz w:val="24"/>
          <w:szCs w:val="24"/>
        </w:rPr>
        <w:t xml:space="preserve"> </w:t>
      </w:r>
      <w:r w:rsidR="009F69F4" w:rsidRPr="006965AA">
        <w:rPr>
          <w:rFonts w:ascii="Times New Roman" w:hAnsi="Times New Roman" w:cs="Times New Roman"/>
          <w:sz w:val="24"/>
          <w:szCs w:val="24"/>
        </w:rPr>
        <w:t>The f</w:t>
      </w:r>
      <w:r w:rsidR="00C40CE0" w:rsidRPr="006965AA">
        <w:rPr>
          <w:rFonts w:ascii="Times New Roman" w:hAnsi="Times New Roman" w:cs="Times New Roman"/>
          <w:sz w:val="24"/>
          <w:szCs w:val="24"/>
        </w:rPr>
        <w:t xml:space="preserve">ull list of variables and </w:t>
      </w:r>
      <w:r w:rsidR="00060E84" w:rsidRPr="006965AA">
        <w:rPr>
          <w:rFonts w:ascii="Times New Roman" w:hAnsi="Times New Roman" w:cs="Times New Roman"/>
          <w:sz w:val="24"/>
          <w:szCs w:val="24"/>
        </w:rPr>
        <w:t xml:space="preserve">their </w:t>
      </w:r>
      <w:r w:rsidR="00C40CE0" w:rsidRPr="006965AA">
        <w:rPr>
          <w:rFonts w:ascii="Times New Roman" w:hAnsi="Times New Roman" w:cs="Times New Roman"/>
          <w:sz w:val="24"/>
          <w:szCs w:val="24"/>
        </w:rPr>
        <w:t>measure</w:t>
      </w:r>
      <w:r w:rsidR="00060E84" w:rsidRPr="006965AA">
        <w:rPr>
          <w:rFonts w:ascii="Times New Roman" w:hAnsi="Times New Roman" w:cs="Times New Roman"/>
          <w:sz w:val="24"/>
          <w:szCs w:val="24"/>
        </w:rPr>
        <w:t xml:space="preserve">ments </w:t>
      </w:r>
      <w:r w:rsidR="00D83ADC" w:rsidRPr="006965AA">
        <w:rPr>
          <w:rFonts w:ascii="Times New Roman" w:hAnsi="Times New Roman" w:cs="Times New Roman"/>
          <w:sz w:val="24"/>
          <w:szCs w:val="24"/>
        </w:rPr>
        <w:t>can be found</w:t>
      </w:r>
      <w:r w:rsidR="00060E84" w:rsidRPr="006965AA">
        <w:rPr>
          <w:rFonts w:ascii="Times New Roman" w:hAnsi="Times New Roman" w:cs="Times New Roman"/>
          <w:sz w:val="24"/>
          <w:szCs w:val="24"/>
        </w:rPr>
        <w:t xml:space="preserve"> </w:t>
      </w:r>
      <w:r w:rsidR="00D83ADC" w:rsidRPr="006965AA">
        <w:rPr>
          <w:rFonts w:ascii="Times New Roman" w:hAnsi="Times New Roman" w:cs="Times New Roman"/>
          <w:sz w:val="24"/>
          <w:szCs w:val="24"/>
        </w:rPr>
        <w:t>in Kubascikova-Mullen (2013)</w:t>
      </w:r>
      <w:r w:rsidR="00C40CE0" w:rsidRPr="006965AA">
        <w:rPr>
          <w:rFonts w:ascii="Times New Roman" w:hAnsi="Times New Roman" w:cs="Times New Roman"/>
          <w:sz w:val="24"/>
          <w:szCs w:val="24"/>
        </w:rPr>
        <w:t>.</w:t>
      </w:r>
      <w:r w:rsidR="009F23C4" w:rsidRPr="006965AA">
        <w:rPr>
          <w:rFonts w:ascii="Times New Roman" w:hAnsi="Times New Roman" w:cs="Times New Roman"/>
          <w:sz w:val="24"/>
          <w:szCs w:val="24"/>
        </w:rPr>
        <w:t xml:space="preserve"> </w:t>
      </w:r>
      <w:r w:rsidR="007D57E4" w:rsidRPr="006965AA">
        <w:rPr>
          <w:rFonts w:ascii="Times New Roman" w:hAnsi="Times New Roman" w:cs="Times New Roman"/>
          <w:sz w:val="24"/>
          <w:szCs w:val="24"/>
        </w:rPr>
        <w:t>Respondents were selected using a tightly designed quota sampling method</w:t>
      </w:r>
      <w:r w:rsidR="001F156A" w:rsidRPr="006965AA">
        <w:rPr>
          <w:rFonts w:ascii="Times New Roman" w:hAnsi="Times New Roman" w:cs="Times New Roman"/>
          <w:sz w:val="24"/>
          <w:szCs w:val="24"/>
        </w:rPr>
        <w:t xml:space="preserve">, informed by breakdowns in the 2001 Slovak census, and </w:t>
      </w:r>
      <w:r w:rsidR="00BC1809" w:rsidRPr="006965AA">
        <w:rPr>
          <w:rFonts w:ascii="Times New Roman" w:hAnsi="Times New Roman" w:cs="Times New Roman"/>
          <w:sz w:val="24"/>
          <w:szCs w:val="24"/>
        </w:rPr>
        <w:t>controlling for</w:t>
      </w:r>
      <w:r w:rsidR="00435D49" w:rsidRPr="006965AA">
        <w:rPr>
          <w:rFonts w:ascii="Times New Roman" w:hAnsi="Times New Roman" w:cs="Times New Roman"/>
          <w:sz w:val="24"/>
          <w:szCs w:val="24"/>
        </w:rPr>
        <w:t xml:space="preserve"> region</w:t>
      </w:r>
      <w:r w:rsidR="00EF42E8" w:rsidRPr="006965AA">
        <w:rPr>
          <w:rFonts w:ascii="Times New Roman" w:hAnsi="Times New Roman" w:cs="Times New Roman"/>
          <w:sz w:val="24"/>
          <w:szCs w:val="24"/>
        </w:rPr>
        <w:t>,</w:t>
      </w:r>
      <w:r w:rsidR="00435D49" w:rsidRPr="006965AA">
        <w:rPr>
          <w:rFonts w:ascii="Times New Roman" w:hAnsi="Times New Roman" w:cs="Times New Roman"/>
          <w:sz w:val="24"/>
          <w:szCs w:val="24"/>
        </w:rPr>
        <w:t xml:space="preserve"> age and gender</w:t>
      </w:r>
      <w:r w:rsidR="001F156A" w:rsidRPr="006965AA">
        <w:rPr>
          <w:rFonts w:ascii="Times New Roman" w:hAnsi="Times New Roman" w:cs="Times New Roman"/>
          <w:sz w:val="24"/>
          <w:szCs w:val="24"/>
        </w:rPr>
        <w:t>. Because of</w:t>
      </w:r>
      <w:r w:rsidR="00D22E14" w:rsidRPr="006965AA">
        <w:rPr>
          <w:rFonts w:ascii="Times New Roman" w:hAnsi="Times New Roman" w:cs="Times New Roman"/>
          <w:sz w:val="24"/>
          <w:szCs w:val="24"/>
        </w:rPr>
        <w:t xml:space="preserve"> </w:t>
      </w:r>
      <w:r w:rsidR="00532F34" w:rsidRPr="006965AA">
        <w:rPr>
          <w:rFonts w:ascii="Times New Roman" w:hAnsi="Times New Roman" w:cs="Times New Roman"/>
          <w:sz w:val="24"/>
          <w:szCs w:val="24"/>
        </w:rPr>
        <w:t>time and cost constraints</w:t>
      </w:r>
      <w:r w:rsidR="001F156A" w:rsidRPr="006965AA">
        <w:rPr>
          <w:rFonts w:ascii="Times New Roman" w:hAnsi="Times New Roman" w:cs="Times New Roman"/>
          <w:sz w:val="24"/>
          <w:szCs w:val="24"/>
        </w:rPr>
        <w:t>,</w:t>
      </w:r>
      <w:r w:rsidR="00532F34" w:rsidRPr="006965AA">
        <w:rPr>
          <w:rFonts w:ascii="Times New Roman" w:hAnsi="Times New Roman" w:cs="Times New Roman"/>
          <w:sz w:val="24"/>
          <w:szCs w:val="24"/>
        </w:rPr>
        <w:t xml:space="preserve"> the data were collected </w:t>
      </w:r>
      <w:r w:rsidR="001F156A" w:rsidRPr="006965AA">
        <w:rPr>
          <w:rFonts w:ascii="Times New Roman" w:hAnsi="Times New Roman" w:cs="Times New Roman"/>
          <w:sz w:val="24"/>
          <w:szCs w:val="24"/>
        </w:rPr>
        <w:t xml:space="preserve">in </w:t>
      </w:r>
      <w:r w:rsidR="00532F34" w:rsidRPr="006965AA">
        <w:rPr>
          <w:rFonts w:ascii="Times New Roman" w:hAnsi="Times New Roman" w:cs="Times New Roman"/>
          <w:sz w:val="24"/>
          <w:szCs w:val="24"/>
        </w:rPr>
        <w:t>only two selected regions, Trenčín and Bratislava</w:t>
      </w:r>
      <w:r w:rsidR="001F156A" w:rsidRPr="006965AA">
        <w:rPr>
          <w:rFonts w:ascii="Times New Roman" w:hAnsi="Times New Roman" w:cs="Times New Roman"/>
          <w:sz w:val="24"/>
          <w:szCs w:val="24"/>
        </w:rPr>
        <w:t>; these</w:t>
      </w:r>
      <w:r w:rsidR="00532F34" w:rsidRPr="006965AA">
        <w:rPr>
          <w:rFonts w:ascii="Times New Roman" w:hAnsi="Times New Roman" w:cs="Times New Roman"/>
          <w:sz w:val="24"/>
          <w:szCs w:val="24"/>
        </w:rPr>
        <w:t xml:space="preserve"> regions are important in terms of </w:t>
      </w:r>
      <w:r w:rsidR="001F156A" w:rsidRPr="006965AA">
        <w:rPr>
          <w:rFonts w:ascii="Times New Roman" w:hAnsi="Times New Roman" w:cs="Times New Roman"/>
          <w:sz w:val="24"/>
          <w:szCs w:val="24"/>
        </w:rPr>
        <w:t>contribution to economic growth and competitiveness.</w:t>
      </w:r>
      <w:r w:rsidR="003D7564" w:rsidRPr="006965AA">
        <w:rPr>
          <w:rFonts w:ascii="Times New Roman" w:hAnsi="Times New Roman" w:cs="Times New Roman"/>
          <w:sz w:val="24"/>
          <w:szCs w:val="24"/>
        </w:rPr>
        <w:t xml:space="preserve"> </w:t>
      </w:r>
      <w:r w:rsidR="00B80630" w:rsidRPr="006965AA">
        <w:rPr>
          <w:rFonts w:ascii="Times New Roman" w:hAnsi="Times New Roman" w:cs="Times New Roman"/>
          <w:sz w:val="24"/>
          <w:szCs w:val="24"/>
        </w:rPr>
        <w:t>The samples selected for successive phases of the survey used the same design in order to assure comparability of data</w:t>
      </w:r>
      <w:r w:rsidR="00B80630">
        <w:rPr>
          <w:rFonts w:ascii="Times New Roman" w:hAnsi="Times New Roman" w:cs="Times New Roman"/>
          <w:sz w:val="24"/>
          <w:szCs w:val="24"/>
        </w:rPr>
        <w:t xml:space="preserve">, and the </w:t>
      </w:r>
      <w:r w:rsidR="008E1A18" w:rsidRPr="006965AA">
        <w:rPr>
          <w:rFonts w:ascii="Times New Roman" w:hAnsi="Times New Roman" w:cs="Times New Roman"/>
          <w:sz w:val="24"/>
          <w:szCs w:val="24"/>
        </w:rPr>
        <w:t>samples</w:t>
      </w:r>
      <w:r w:rsidR="00B80630">
        <w:rPr>
          <w:rFonts w:ascii="Times New Roman" w:hAnsi="Times New Roman" w:cs="Times New Roman"/>
          <w:sz w:val="24"/>
          <w:szCs w:val="24"/>
        </w:rPr>
        <w:t>’</w:t>
      </w:r>
      <w:r w:rsidR="008E1A18" w:rsidRPr="006965AA">
        <w:rPr>
          <w:rFonts w:ascii="Times New Roman" w:hAnsi="Times New Roman" w:cs="Times New Roman"/>
          <w:sz w:val="24"/>
          <w:szCs w:val="24"/>
        </w:rPr>
        <w:t xml:space="preserve"> </w:t>
      </w:r>
      <w:r w:rsidRPr="006965AA">
        <w:rPr>
          <w:rFonts w:ascii="Times New Roman" w:hAnsi="Times New Roman" w:cs="Times New Roman"/>
          <w:sz w:val="24"/>
          <w:szCs w:val="24"/>
        </w:rPr>
        <w:t xml:space="preserve">characteristics </w:t>
      </w:r>
      <w:r w:rsidR="008E1A18" w:rsidRPr="006965AA">
        <w:rPr>
          <w:rFonts w:ascii="Times New Roman" w:hAnsi="Times New Roman" w:cs="Times New Roman"/>
          <w:sz w:val="24"/>
          <w:szCs w:val="24"/>
        </w:rPr>
        <w:t>match</w:t>
      </w:r>
      <w:r w:rsidR="001F156A" w:rsidRPr="006965AA">
        <w:rPr>
          <w:rFonts w:ascii="Times New Roman" w:hAnsi="Times New Roman" w:cs="Times New Roman"/>
          <w:sz w:val="24"/>
          <w:szCs w:val="24"/>
        </w:rPr>
        <w:t>ed</w:t>
      </w:r>
      <w:r w:rsidR="008E1A18" w:rsidRPr="006965AA">
        <w:rPr>
          <w:rFonts w:ascii="Times New Roman" w:hAnsi="Times New Roman" w:cs="Times New Roman"/>
          <w:sz w:val="24"/>
          <w:szCs w:val="24"/>
        </w:rPr>
        <w:t xml:space="preserve"> those of the population </w:t>
      </w:r>
      <w:r w:rsidR="00EB5023" w:rsidRPr="006965AA">
        <w:rPr>
          <w:rFonts w:ascii="Times New Roman" w:hAnsi="Times New Roman" w:cs="Times New Roman"/>
          <w:sz w:val="24"/>
          <w:szCs w:val="24"/>
        </w:rPr>
        <w:t>to an acceptably close extent</w:t>
      </w:r>
      <w:r w:rsidR="001F156A" w:rsidRPr="006965AA">
        <w:rPr>
          <w:rFonts w:ascii="Times New Roman" w:hAnsi="Times New Roman" w:cs="Times New Roman"/>
          <w:sz w:val="24"/>
          <w:szCs w:val="24"/>
        </w:rPr>
        <w:t xml:space="preserve"> </w:t>
      </w:r>
      <w:r w:rsidR="00500220">
        <w:rPr>
          <w:rFonts w:ascii="Times New Roman" w:hAnsi="Times New Roman" w:cs="Times New Roman"/>
          <w:sz w:val="24"/>
          <w:szCs w:val="24"/>
        </w:rPr>
        <w:t>(</w:t>
      </w:r>
      <w:r w:rsidR="001F156A" w:rsidRPr="006965AA">
        <w:rPr>
          <w:rFonts w:ascii="Times New Roman" w:hAnsi="Times New Roman" w:cs="Times New Roman"/>
          <w:sz w:val="24"/>
          <w:szCs w:val="24"/>
        </w:rPr>
        <w:t>see Appendix A</w:t>
      </w:r>
      <w:r w:rsidR="008679B9" w:rsidRPr="006965AA">
        <w:rPr>
          <w:rFonts w:ascii="Times New Roman" w:hAnsi="Times New Roman" w:cs="Times New Roman"/>
          <w:sz w:val="24"/>
          <w:szCs w:val="24"/>
        </w:rPr>
        <w:t xml:space="preserve">. </w:t>
      </w:r>
      <w:r w:rsidR="000D1714" w:rsidRPr="006965AA">
        <w:rPr>
          <w:rFonts w:ascii="Times New Roman" w:hAnsi="Times New Roman" w:cs="Times New Roman"/>
          <w:sz w:val="24"/>
          <w:szCs w:val="24"/>
        </w:rPr>
        <w:t>D</w:t>
      </w:r>
      <w:r w:rsidR="001F156A" w:rsidRPr="006965AA">
        <w:rPr>
          <w:rFonts w:ascii="Times New Roman" w:hAnsi="Times New Roman" w:cs="Times New Roman"/>
          <w:sz w:val="24"/>
          <w:szCs w:val="24"/>
        </w:rPr>
        <w:t xml:space="preserve">etailed </w:t>
      </w:r>
      <w:r w:rsidR="008679B9" w:rsidRPr="006965AA">
        <w:rPr>
          <w:rFonts w:ascii="Times New Roman" w:hAnsi="Times New Roman" w:cs="Times New Roman"/>
          <w:sz w:val="24"/>
          <w:szCs w:val="24"/>
        </w:rPr>
        <w:t>results can be found in Kubascikova-Mullen (2013) under ‘Sample Characteristics’</w:t>
      </w:r>
      <w:r w:rsidR="00EB5023" w:rsidRPr="006965AA">
        <w:rPr>
          <w:rFonts w:ascii="Times New Roman" w:hAnsi="Times New Roman" w:cs="Times New Roman"/>
          <w:sz w:val="24"/>
          <w:szCs w:val="24"/>
        </w:rPr>
        <w:t>)</w:t>
      </w:r>
      <w:r w:rsidR="00500220">
        <w:rPr>
          <w:rFonts w:ascii="Times New Roman" w:hAnsi="Times New Roman" w:cs="Times New Roman"/>
          <w:sz w:val="24"/>
          <w:szCs w:val="24"/>
        </w:rPr>
        <w:t>.</w:t>
      </w:r>
      <w:r w:rsidR="008679B9" w:rsidRPr="006965AA">
        <w:rPr>
          <w:rFonts w:ascii="Times New Roman" w:hAnsi="Times New Roman" w:cs="Times New Roman"/>
          <w:sz w:val="24"/>
          <w:szCs w:val="24"/>
        </w:rPr>
        <w:t xml:space="preserve"> </w:t>
      </w:r>
    </w:p>
    <w:p w14:paraId="545E1AE6" w14:textId="5F447226" w:rsidR="00EA7206" w:rsidRDefault="008F4590" w:rsidP="00C20957">
      <w:pPr>
        <w:spacing w:before="120" w:after="120" w:line="240" w:lineRule="auto"/>
        <w:ind w:firstLine="567"/>
        <w:jc w:val="both"/>
        <w:rPr>
          <w:rFonts w:ascii="Times New Roman" w:hAnsi="Times New Roman" w:cs="Times New Roman"/>
          <w:sz w:val="24"/>
          <w:szCs w:val="24"/>
        </w:rPr>
      </w:pPr>
      <w:r w:rsidRPr="006965AA">
        <w:rPr>
          <w:rFonts w:ascii="Times New Roman" w:hAnsi="Times New Roman" w:cs="Times New Roman"/>
          <w:sz w:val="24"/>
          <w:szCs w:val="24"/>
        </w:rPr>
        <w:t>The data were collected using face to face street interviews</w:t>
      </w:r>
      <w:r w:rsidR="000D1714" w:rsidRPr="006965AA">
        <w:rPr>
          <w:rFonts w:ascii="Times New Roman" w:hAnsi="Times New Roman" w:cs="Times New Roman"/>
          <w:sz w:val="24"/>
          <w:szCs w:val="24"/>
        </w:rPr>
        <w:t xml:space="preserve"> in the two selected regions</w:t>
      </w:r>
      <w:r w:rsidR="00E13A2A" w:rsidRPr="006965AA">
        <w:rPr>
          <w:rFonts w:ascii="Times New Roman" w:hAnsi="Times New Roman" w:cs="Times New Roman"/>
          <w:sz w:val="24"/>
          <w:szCs w:val="24"/>
        </w:rPr>
        <w:t xml:space="preserve">. They were collected at four different time points to capture changes in reported experiences, in attitudes, and in the development of relevant numeracy skills </w:t>
      </w:r>
      <w:r w:rsidR="00B80630">
        <w:rPr>
          <w:rFonts w:ascii="Times New Roman" w:hAnsi="Times New Roman" w:cs="Times New Roman"/>
          <w:sz w:val="24"/>
          <w:szCs w:val="24"/>
        </w:rPr>
        <w:t>during and after the changeover</w:t>
      </w:r>
      <w:r w:rsidR="00500220">
        <w:rPr>
          <w:rFonts w:ascii="Times New Roman" w:hAnsi="Times New Roman" w:cs="Times New Roman"/>
          <w:sz w:val="24"/>
          <w:szCs w:val="24"/>
        </w:rPr>
        <w:t>:</w:t>
      </w:r>
      <w:r w:rsidR="00E13A2A" w:rsidRPr="006965AA">
        <w:rPr>
          <w:rFonts w:ascii="Times New Roman" w:hAnsi="Times New Roman" w:cs="Times New Roman"/>
          <w:sz w:val="24"/>
          <w:szCs w:val="24"/>
        </w:rPr>
        <w:t xml:space="preserve"> see Table 3. </w:t>
      </w:r>
    </w:p>
    <w:p w14:paraId="6D0B1E8C" w14:textId="77777777" w:rsidR="006E7A63" w:rsidRPr="00E13A2A" w:rsidRDefault="006E7A63" w:rsidP="00C20957">
      <w:pPr>
        <w:spacing w:before="120" w:after="120" w:line="240" w:lineRule="auto"/>
        <w:ind w:firstLine="567"/>
        <w:jc w:val="both"/>
        <w:rPr>
          <w:rFonts w:ascii="Times New Roman" w:hAnsi="Times New Roman" w:cs="Times New Roman"/>
          <w:sz w:val="24"/>
          <w:szCs w:val="24"/>
        </w:rPr>
      </w:pPr>
    </w:p>
    <w:p w14:paraId="433A77E4" w14:textId="6A33571E" w:rsidR="00C619B4" w:rsidRPr="006965AA" w:rsidRDefault="00E05C1D" w:rsidP="006965AA">
      <w:pPr>
        <w:pStyle w:val="Caption"/>
        <w:keepNext/>
        <w:spacing w:before="120" w:after="120" w:line="276" w:lineRule="auto"/>
        <w:jc w:val="center"/>
        <w:rPr>
          <w:rFonts w:ascii="Times New Roman" w:hAnsi="Times New Roman"/>
          <w:b w:val="0"/>
          <w:sz w:val="24"/>
          <w:szCs w:val="24"/>
        </w:rPr>
      </w:pPr>
      <w:bookmarkStart w:id="0" w:name="_Toc355717830"/>
      <w:r>
        <w:rPr>
          <w:rFonts w:ascii="Times New Roman" w:hAnsi="Times New Roman"/>
          <w:b w:val="0"/>
          <w:sz w:val="24"/>
          <w:szCs w:val="24"/>
        </w:rPr>
        <w:t xml:space="preserve">Table </w:t>
      </w:r>
      <w:r w:rsidR="00EF42E8">
        <w:rPr>
          <w:rFonts w:ascii="Times New Roman" w:hAnsi="Times New Roman"/>
          <w:b w:val="0"/>
          <w:sz w:val="24"/>
          <w:szCs w:val="24"/>
        </w:rPr>
        <w:t>3</w:t>
      </w:r>
      <w:r>
        <w:rPr>
          <w:rFonts w:ascii="Times New Roman" w:hAnsi="Times New Roman"/>
          <w:b w:val="0"/>
          <w:sz w:val="24"/>
          <w:szCs w:val="24"/>
        </w:rPr>
        <w:t>: Phases of cross-sectional surveys and sample size</w:t>
      </w:r>
      <w:bookmarkEnd w:id="0"/>
    </w:p>
    <w:tbl>
      <w:tblPr>
        <w:tblW w:w="4809" w:type="pct"/>
        <w:tblBorders>
          <w:top w:val="single" w:sz="8" w:space="0" w:color="000000"/>
          <w:bottom w:val="single" w:sz="8" w:space="0" w:color="000000"/>
        </w:tblBorders>
        <w:tblLook w:val="04A0" w:firstRow="1" w:lastRow="0" w:firstColumn="1" w:lastColumn="0" w:noHBand="0" w:noVBand="1"/>
      </w:tblPr>
      <w:tblGrid>
        <w:gridCol w:w="4238"/>
        <w:gridCol w:w="2280"/>
        <w:gridCol w:w="2163"/>
      </w:tblGrid>
      <w:tr w:rsidR="00AF7878" w:rsidRPr="00657F55" w14:paraId="2809A7DC" w14:textId="77777777" w:rsidTr="00355454">
        <w:trPr>
          <w:trHeight w:val="192"/>
        </w:trPr>
        <w:tc>
          <w:tcPr>
            <w:tcW w:w="2441" w:type="pct"/>
            <w:tcBorders>
              <w:top w:val="single" w:sz="12" w:space="0" w:color="000000"/>
              <w:left w:val="nil"/>
              <w:bottom w:val="single" w:sz="8" w:space="0" w:color="000000"/>
              <w:right w:val="nil"/>
            </w:tcBorders>
            <w:hideMark/>
          </w:tcPr>
          <w:p w14:paraId="35164DAE" w14:textId="77777777" w:rsidR="00D679E3" w:rsidRDefault="00E05C1D" w:rsidP="00355454">
            <w:pPr>
              <w:spacing w:after="0" w:line="240" w:lineRule="auto"/>
              <w:rPr>
                <w:rFonts w:ascii="Times New Roman" w:eastAsia="Times New Roman" w:hAnsi="Times New Roman" w:cs="Times New Roman"/>
                <w:bCs/>
                <w:sz w:val="24"/>
                <w:szCs w:val="24"/>
                <w:lang w:val="sk-SK"/>
              </w:rPr>
            </w:pPr>
            <w:r w:rsidRPr="00657F55">
              <w:rPr>
                <w:rStyle w:val="Strong"/>
                <w:rFonts w:ascii="Times New Roman" w:hAnsi="Times New Roman" w:cs="Times New Roman"/>
                <w:bCs w:val="0"/>
                <w:sz w:val="24"/>
                <w:szCs w:val="24"/>
              </w:rPr>
              <w:t>Study</w:t>
            </w:r>
          </w:p>
        </w:tc>
        <w:tc>
          <w:tcPr>
            <w:tcW w:w="1313" w:type="pct"/>
            <w:tcBorders>
              <w:top w:val="single" w:sz="12" w:space="0" w:color="000000"/>
              <w:left w:val="nil"/>
              <w:bottom w:val="single" w:sz="8" w:space="0" w:color="000000"/>
              <w:right w:val="nil"/>
            </w:tcBorders>
          </w:tcPr>
          <w:p w14:paraId="33AEDC9C" w14:textId="77777777" w:rsidR="00D679E3" w:rsidRPr="00657F55" w:rsidRDefault="00E05C1D" w:rsidP="00355454">
            <w:pPr>
              <w:spacing w:after="0" w:line="240" w:lineRule="auto"/>
              <w:jc w:val="right"/>
              <w:rPr>
                <w:rStyle w:val="Strong"/>
                <w:rFonts w:ascii="Times New Roman" w:hAnsi="Times New Roman" w:cs="Times New Roman"/>
                <w:bCs w:val="0"/>
                <w:sz w:val="24"/>
                <w:szCs w:val="24"/>
              </w:rPr>
            </w:pPr>
            <w:r w:rsidRPr="00657F55">
              <w:rPr>
                <w:rStyle w:val="Strong"/>
                <w:rFonts w:ascii="Times New Roman" w:hAnsi="Times New Roman" w:cs="Times New Roman"/>
                <w:bCs w:val="0"/>
                <w:sz w:val="24"/>
                <w:szCs w:val="24"/>
              </w:rPr>
              <w:t>Time</w:t>
            </w:r>
          </w:p>
        </w:tc>
        <w:tc>
          <w:tcPr>
            <w:tcW w:w="1246" w:type="pct"/>
            <w:tcBorders>
              <w:top w:val="single" w:sz="12" w:space="0" w:color="000000"/>
              <w:left w:val="nil"/>
              <w:bottom w:val="single" w:sz="8" w:space="0" w:color="000000"/>
              <w:right w:val="nil"/>
            </w:tcBorders>
            <w:hideMark/>
          </w:tcPr>
          <w:p w14:paraId="565222B0" w14:textId="7DA0B926" w:rsidR="00D679E3" w:rsidRDefault="00E05C1D" w:rsidP="00355454">
            <w:pPr>
              <w:spacing w:after="0" w:line="240" w:lineRule="auto"/>
              <w:jc w:val="right"/>
              <w:rPr>
                <w:rFonts w:ascii="Times New Roman" w:eastAsia="Times New Roman" w:hAnsi="Times New Roman" w:cs="Times New Roman"/>
                <w:bCs/>
                <w:sz w:val="24"/>
                <w:szCs w:val="24"/>
              </w:rPr>
            </w:pPr>
            <w:r w:rsidRPr="00657F55">
              <w:rPr>
                <w:rStyle w:val="Strong"/>
                <w:rFonts w:ascii="Times New Roman" w:hAnsi="Times New Roman" w:cs="Times New Roman"/>
                <w:bCs w:val="0"/>
                <w:sz w:val="24"/>
                <w:szCs w:val="24"/>
              </w:rPr>
              <w:t>Sample</w:t>
            </w:r>
            <w:r w:rsidR="001A0939">
              <w:rPr>
                <w:rStyle w:val="Strong"/>
                <w:rFonts w:ascii="Times New Roman" w:hAnsi="Times New Roman" w:cs="Times New Roman"/>
                <w:bCs w:val="0"/>
                <w:sz w:val="24"/>
                <w:szCs w:val="24"/>
              </w:rPr>
              <w:t xml:space="preserve"> size</w:t>
            </w:r>
            <w:r w:rsidRPr="00657F55">
              <w:rPr>
                <w:rStyle w:val="Strong"/>
                <w:rFonts w:ascii="Times New Roman" w:hAnsi="Times New Roman" w:cs="Times New Roman"/>
                <w:bCs w:val="0"/>
                <w:sz w:val="24"/>
                <w:szCs w:val="24"/>
              </w:rPr>
              <w:t xml:space="preserve"> (n)</w:t>
            </w:r>
          </w:p>
        </w:tc>
      </w:tr>
      <w:tr w:rsidR="00AF7878" w:rsidRPr="00657F55" w14:paraId="1F5C7C0E" w14:textId="77777777" w:rsidTr="00C523C7">
        <w:trPr>
          <w:trHeight w:val="205"/>
        </w:trPr>
        <w:tc>
          <w:tcPr>
            <w:tcW w:w="2441" w:type="pct"/>
            <w:tcBorders>
              <w:left w:val="nil"/>
              <w:right w:val="nil"/>
            </w:tcBorders>
            <w:shd w:val="clear" w:color="auto" w:fill="auto"/>
            <w:hideMark/>
          </w:tcPr>
          <w:p w14:paraId="1579684F" w14:textId="77777777" w:rsidR="00D679E3" w:rsidRDefault="00AF7878" w:rsidP="00355454">
            <w:pPr>
              <w:spacing w:after="0" w:line="240" w:lineRule="auto"/>
              <w:rPr>
                <w:rFonts w:ascii="Times New Roman" w:eastAsia="Times New Roman" w:hAnsi="Times New Roman" w:cs="Times New Roman"/>
                <w:bCs/>
                <w:sz w:val="24"/>
                <w:szCs w:val="24"/>
              </w:rPr>
            </w:pPr>
            <w:r w:rsidRPr="00AA4211">
              <w:rPr>
                <w:rFonts w:ascii="Times New Roman" w:eastAsia="Times New Roman" w:hAnsi="Times New Roman" w:cs="Times New Roman"/>
                <w:bCs/>
                <w:sz w:val="24"/>
                <w:szCs w:val="24"/>
              </w:rPr>
              <w:t>Pilot Study (before the changeover)</w:t>
            </w:r>
          </w:p>
        </w:tc>
        <w:tc>
          <w:tcPr>
            <w:tcW w:w="1313" w:type="pct"/>
            <w:tcBorders>
              <w:left w:val="nil"/>
              <w:right w:val="nil"/>
            </w:tcBorders>
            <w:shd w:val="clear" w:color="auto" w:fill="auto"/>
          </w:tcPr>
          <w:p w14:paraId="6DA359D1" w14:textId="77777777" w:rsidR="00D679E3" w:rsidRDefault="00AF7878" w:rsidP="00355454">
            <w:pPr>
              <w:spacing w:after="0" w:line="240" w:lineRule="auto"/>
              <w:jc w:val="right"/>
              <w:rPr>
                <w:rFonts w:ascii="Times New Roman" w:eastAsia="Times New Roman" w:hAnsi="Times New Roman" w:cs="Times New Roman"/>
                <w:sz w:val="24"/>
                <w:szCs w:val="24"/>
              </w:rPr>
            </w:pPr>
            <w:r w:rsidRPr="00AA4211">
              <w:rPr>
                <w:rFonts w:ascii="Times New Roman" w:eastAsia="Times New Roman" w:hAnsi="Times New Roman" w:cs="Times New Roman"/>
                <w:sz w:val="24"/>
                <w:szCs w:val="24"/>
              </w:rPr>
              <w:t>April 2008</w:t>
            </w:r>
          </w:p>
        </w:tc>
        <w:tc>
          <w:tcPr>
            <w:tcW w:w="1246" w:type="pct"/>
            <w:tcBorders>
              <w:left w:val="nil"/>
              <w:right w:val="nil"/>
            </w:tcBorders>
            <w:shd w:val="clear" w:color="auto" w:fill="auto"/>
            <w:hideMark/>
          </w:tcPr>
          <w:p w14:paraId="2EB98CD4" w14:textId="77777777" w:rsidR="00D679E3" w:rsidRDefault="00AF7878" w:rsidP="00355454">
            <w:pPr>
              <w:spacing w:after="0" w:line="240" w:lineRule="auto"/>
              <w:jc w:val="right"/>
              <w:rPr>
                <w:rFonts w:ascii="Times New Roman" w:eastAsia="Times New Roman" w:hAnsi="Times New Roman" w:cs="Times New Roman"/>
                <w:sz w:val="24"/>
                <w:szCs w:val="24"/>
              </w:rPr>
            </w:pPr>
            <w:r w:rsidRPr="00B01E40">
              <w:rPr>
                <w:rFonts w:ascii="Times New Roman" w:eastAsia="Times New Roman" w:hAnsi="Times New Roman" w:cs="Times New Roman"/>
                <w:sz w:val="24"/>
                <w:szCs w:val="24"/>
              </w:rPr>
              <w:t>86</w:t>
            </w:r>
          </w:p>
        </w:tc>
      </w:tr>
      <w:tr w:rsidR="00AF7878" w:rsidRPr="00657F55" w14:paraId="2B302E65" w14:textId="77777777" w:rsidTr="00C523C7">
        <w:trPr>
          <w:trHeight w:val="205"/>
        </w:trPr>
        <w:tc>
          <w:tcPr>
            <w:tcW w:w="2441" w:type="pct"/>
            <w:shd w:val="clear" w:color="auto" w:fill="auto"/>
            <w:hideMark/>
          </w:tcPr>
          <w:p w14:paraId="3A0FF329" w14:textId="77777777" w:rsidR="00D679E3" w:rsidRDefault="00AF7878" w:rsidP="00355454">
            <w:pPr>
              <w:spacing w:after="0" w:line="240" w:lineRule="auto"/>
              <w:rPr>
                <w:rFonts w:ascii="Times New Roman" w:eastAsia="Times New Roman" w:hAnsi="Times New Roman" w:cs="Times New Roman"/>
                <w:bCs/>
                <w:sz w:val="24"/>
                <w:szCs w:val="24"/>
              </w:rPr>
            </w:pPr>
            <w:r w:rsidRPr="00AA4211">
              <w:rPr>
                <w:rFonts w:ascii="Times New Roman" w:eastAsia="Times New Roman" w:hAnsi="Times New Roman" w:cs="Times New Roman"/>
                <w:bCs/>
                <w:sz w:val="24"/>
                <w:szCs w:val="24"/>
              </w:rPr>
              <w:t>Phase 1 (during the dual circulation)</w:t>
            </w:r>
          </w:p>
        </w:tc>
        <w:tc>
          <w:tcPr>
            <w:tcW w:w="1313" w:type="pct"/>
            <w:shd w:val="clear" w:color="auto" w:fill="auto"/>
          </w:tcPr>
          <w:p w14:paraId="10F05014" w14:textId="77777777" w:rsidR="00D679E3" w:rsidRDefault="00AF7878" w:rsidP="00355454">
            <w:pPr>
              <w:spacing w:after="0" w:line="240" w:lineRule="auto"/>
              <w:jc w:val="right"/>
              <w:rPr>
                <w:rFonts w:ascii="Times New Roman" w:eastAsia="Times New Roman" w:hAnsi="Times New Roman" w:cs="Times New Roman"/>
                <w:sz w:val="24"/>
                <w:szCs w:val="24"/>
              </w:rPr>
            </w:pPr>
            <w:r w:rsidRPr="00B01E40">
              <w:rPr>
                <w:rFonts w:ascii="Times New Roman" w:eastAsia="Times New Roman" w:hAnsi="Times New Roman" w:cs="Times New Roman"/>
                <w:sz w:val="24"/>
                <w:szCs w:val="24"/>
              </w:rPr>
              <w:t>January 2009</w:t>
            </w:r>
          </w:p>
        </w:tc>
        <w:tc>
          <w:tcPr>
            <w:tcW w:w="1246" w:type="pct"/>
            <w:shd w:val="clear" w:color="auto" w:fill="auto"/>
            <w:hideMark/>
          </w:tcPr>
          <w:p w14:paraId="6E3CBD1F" w14:textId="77777777" w:rsidR="00D679E3" w:rsidRDefault="00AF7878" w:rsidP="00355454">
            <w:pPr>
              <w:spacing w:after="0" w:line="240" w:lineRule="auto"/>
              <w:jc w:val="right"/>
              <w:rPr>
                <w:rFonts w:ascii="Times New Roman" w:eastAsia="Times New Roman" w:hAnsi="Times New Roman" w:cs="Times New Roman"/>
                <w:sz w:val="24"/>
                <w:szCs w:val="24"/>
              </w:rPr>
            </w:pPr>
            <w:r w:rsidRPr="00F059FE">
              <w:rPr>
                <w:rFonts w:ascii="Times New Roman" w:eastAsia="Times New Roman" w:hAnsi="Times New Roman" w:cs="Times New Roman"/>
                <w:sz w:val="24"/>
                <w:szCs w:val="24"/>
              </w:rPr>
              <w:t>102</w:t>
            </w:r>
          </w:p>
        </w:tc>
      </w:tr>
      <w:tr w:rsidR="00AF7878" w:rsidRPr="00657F55" w14:paraId="73203CDD" w14:textId="77777777" w:rsidTr="00C523C7">
        <w:trPr>
          <w:trHeight w:val="205"/>
        </w:trPr>
        <w:tc>
          <w:tcPr>
            <w:tcW w:w="2441" w:type="pct"/>
            <w:tcBorders>
              <w:left w:val="nil"/>
              <w:right w:val="nil"/>
            </w:tcBorders>
            <w:shd w:val="clear" w:color="auto" w:fill="auto"/>
            <w:hideMark/>
          </w:tcPr>
          <w:p w14:paraId="7270B453" w14:textId="77777777" w:rsidR="00D679E3" w:rsidRDefault="00AF7878" w:rsidP="00355454">
            <w:pPr>
              <w:spacing w:after="0" w:line="240" w:lineRule="auto"/>
              <w:rPr>
                <w:rFonts w:ascii="Times New Roman" w:eastAsia="Times New Roman" w:hAnsi="Times New Roman" w:cs="Times New Roman"/>
                <w:bCs/>
                <w:sz w:val="24"/>
                <w:szCs w:val="24"/>
              </w:rPr>
            </w:pPr>
            <w:r w:rsidRPr="00AA4211">
              <w:rPr>
                <w:rFonts w:ascii="Times New Roman" w:eastAsia="Times New Roman" w:hAnsi="Times New Roman" w:cs="Times New Roman"/>
                <w:bCs/>
                <w:sz w:val="24"/>
                <w:szCs w:val="24"/>
              </w:rPr>
              <w:t>Phase 2 (7 months after the changeover)</w:t>
            </w:r>
          </w:p>
        </w:tc>
        <w:tc>
          <w:tcPr>
            <w:tcW w:w="1313" w:type="pct"/>
            <w:tcBorders>
              <w:left w:val="nil"/>
              <w:right w:val="nil"/>
            </w:tcBorders>
            <w:shd w:val="clear" w:color="auto" w:fill="auto"/>
          </w:tcPr>
          <w:p w14:paraId="68C2D9F9" w14:textId="7B056083" w:rsidR="00D679E3" w:rsidRDefault="00415D80" w:rsidP="0035545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August </w:t>
            </w:r>
            <w:r w:rsidR="00AF7878" w:rsidRPr="00AA4211">
              <w:rPr>
                <w:rFonts w:ascii="Times New Roman" w:eastAsia="Times New Roman" w:hAnsi="Times New Roman" w:cs="Times New Roman"/>
                <w:sz w:val="24"/>
                <w:szCs w:val="24"/>
              </w:rPr>
              <w:t>2009</w:t>
            </w:r>
          </w:p>
        </w:tc>
        <w:tc>
          <w:tcPr>
            <w:tcW w:w="1246" w:type="pct"/>
            <w:tcBorders>
              <w:left w:val="nil"/>
              <w:right w:val="nil"/>
            </w:tcBorders>
            <w:shd w:val="clear" w:color="auto" w:fill="auto"/>
            <w:hideMark/>
          </w:tcPr>
          <w:p w14:paraId="16310F2F" w14:textId="77777777" w:rsidR="00D679E3" w:rsidRDefault="00AF7878" w:rsidP="00355454">
            <w:pPr>
              <w:spacing w:after="0" w:line="240" w:lineRule="auto"/>
              <w:jc w:val="right"/>
              <w:rPr>
                <w:rFonts w:ascii="Times New Roman" w:eastAsia="Times New Roman" w:hAnsi="Times New Roman" w:cs="Times New Roman"/>
                <w:sz w:val="24"/>
                <w:szCs w:val="24"/>
              </w:rPr>
            </w:pPr>
            <w:r w:rsidRPr="00B01E40">
              <w:rPr>
                <w:rFonts w:ascii="Times New Roman" w:eastAsia="Times New Roman" w:hAnsi="Times New Roman" w:cs="Times New Roman"/>
                <w:sz w:val="24"/>
                <w:szCs w:val="24"/>
              </w:rPr>
              <w:t>89</w:t>
            </w:r>
          </w:p>
        </w:tc>
      </w:tr>
      <w:tr w:rsidR="00AF7878" w:rsidRPr="00657F55" w14:paraId="18D1F06C" w14:textId="77777777" w:rsidTr="00C523C7">
        <w:trPr>
          <w:trHeight w:val="205"/>
        </w:trPr>
        <w:tc>
          <w:tcPr>
            <w:tcW w:w="2441" w:type="pct"/>
            <w:tcBorders>
              <w:bottom w:val="single" w:sz="4" w:space="0" w:color="auto"/>
            </w:tcBorders>
            <w:hideMark/>
          </w:tcPr>
          <w:p w14:paraId="36CBCC5E" w14:textId="77777777" w:rsidR="00D679E3" w:rsidRDefault="00AF7878" w:rsidP="00355454">
            <w:pPr>
              <w:spacing w:after="0" w:line="240" w:lineRule="auto"/>
              <w:rPr>
                <w:rFonts w:ascii="Times New Roman" w:eastAsia="Times New Roman" w:hAnsi="Times New Roman" w:cs="Times New Roman"/>
                <w:bCs/>
                <w:sz w:val="24"/>
                <w:szCs w:val="24"/>
              </w:rPr>
            </w:pPr>
            <w:r w:rsidRPr="00AA4211">
              <w:rPr>
                <w:rFonts w:ascii="Times New Roman" w:eastAsia="Times New Roman" w:hAnsi="Times New Roman" w:cs="Times New Roman"/>
                <w:bCs/>
                <w:sz w:val="24"/>
                <w:szCs w:val="24"/>
              </w:rPr>
              <w:t>Phase 3 (2 years after the changeover)</w:t>
            </w:r>
          </w:p>
        </w:tc>
        <w:tc>
          <w:tcPr>
            <w:tcW w:w="1313" w:type="pct"/>
            <w:tcBorders>
              <w:bottom w:val="single" w:sz="4" w:space="0" w:color="auto"/>
            </w:tcBorders>
          </w:tcPr>
          <w:p w14:paraId="436C0325" w14:textId="77777777" w:rsidR="00D679E3" w:rsidRDefault="00AF7878" w:rsidP="00355454">
            <w:pPr>
              <w:spacing w:after="0" w:line="240" w:lineRule="auto"/>
              <w:jc w:val="right"/>
              <w:rPr>
                <w:rFonts w:ascii="Times New Roman" w:eastAsia="Times New Roman" w:hAnsi="Times New Roman" w:cs="Times New Roman"/>
                <w:sz w:val="24"/>
                <w:szCs w:val="24"/>
              </w:rPr>
            </w:pPr>
            <w:r w:rsidRPr="00AA4211">
              <w:rPr>
                <w:rFonts w:ascii="Times New Roman" w:eastAsia="Times New Roman" w:hAnsi="Times New Roman" w:cs="Times New Roman"/>
                <w:sz w:val="24"/>
                <w:szCs w:val="24"/>
              </w:rPr>
              <w:t>January 2011</w:t>
            </w:r>
          </w:p>
        </w:tc>
        <w:tc>
          <w:tcPr>
            <w:tcW w:w="1246" w:type="pct"/>
            <w:tcBorders>
              <w:bottom w:val="single" w:sz="4" w:space="0" w:color="auto"/>
            </w:tcBorders>
            <w:hideMark/>
          </w:tcPr>
          <w:p w14:paraId="21C189D8" w14:textId="77777777" w:rsidR="00D679E3" w:rsidRDefault="00AF7878" w:rsidP="00355454">
            <w:pPr>
              <w:keepNext/>
              <w:spacing w:after="0" w:line="240" w:lineRule="auto"/>
              <w:jc w:val="right"/>
              <w:rPr>
                <w:rFonts w:ascii="Times New Roman" w:eastAsia="Times New Roman" w:hAnsi="Times New Roman" w:cs="Times New Roman"/>
                <w:sz w:val="24"/>
                <w:szCs w:val="24"/>
              </w:rPr>
            </w:pPr>
            <w:r w:rsidRPr="00B01E40">
              <w:rPr>
                <w:rFonts w:ascii="Times New Roman" w:eastAsia="Times New Roman" w:hAnsi="Times New Roman" w:cs="Times New Roman"/>
                <w:sz w:val="24"/>
                <w:szCs w:val="24"/>
              </w:rPr>
              <w:t>88</w:t>
            </w:r>
          </w:p>
        </w:tc>
      </w:tr>
      <w:tr w:rsidR="00AF7878" w:rsidRPr="00657F55" w14:paraId="25FE31BB" w14:textId="77777777" w:rsidTr="00355454">
        <w:trPr>
          <w:trHeight w:val="135"/>
        </w:trPr>
        <w:tc>
          <w:tcPr>
            <w:tcW w:w="2441" w:type="pct"/>
            <w:tcBorders>
              <w:top w:val="single" w:sz="4" w:space="0" w:color="auto"/>
              <w:bottom w:val="single" w:sz="12" w:space="0" w:color="000000"/>
            </w:tcBorders>
            <w:hideMark/>
          </w:tcPr>
          <w:p w14:paraId="4901279D" w14:textId="77777777" w:rsidR="00D679E3" w:rsidRDefault="00AF7878" w:rsidP="00355454">
            <w:pPr>
              <w:spacing w:after="0" w:line="240" w:lineRule="auto"/>
              <w:rPr>
                <w:rFonts w:ascii="Times New Roman" w:eastAsia="Times New Roman" w:hAnsi="Times New Roman" w:cs="Times New Roman"/>
                <w:bCs/>
                <w:sz w:val="24"/>
                <w:szCs w:val="24"/>
              </w:rPr>
            </w:pPr>
            <w:r w:rsidRPr="00AA4211">
              <w:rPr>
                <w:rFonts w:ascii="Times New Roman" w:eastAsia="Times New Roman" w:hAnsi="Times New Roman" w:cs="Times New Roman"/>
                <w:bCs/>
                <w:sz w:val="24"/>
                <w:szCs w:val="24"/>
              </w:rPr>
              <w:t xml:space="preserve">Total </w:t>
            </w:r>
          </w:p>
        </w:tc>
        <w:tc>
          <w:tcPr>
            <w:tcW w:w="1313" w:type="pct"/>
            <w:tcBorders>
              <w:top w:val="single" w:sz="4" w:space="0" w:color="auto"/>
              <w:bottom w:val="single" w:sz="12" w:space="0" w:color="000000"/>
            </w:tcBorders>
          </w:tcPr>
          <w:p w14:paraId="4C599DB5" w14:textId="77777777" w:rsidR="00D679E3" w:rsidRDefault="00D679E3" w:rsidP="00355454">
            <w:pPr>
              <w:spacing w:after="0" w:line="240" w:lineRule="auto"/>
              <w:jc w:val="right"/>
              <w:rPr>
                <w:rFonts w:ascii="Times New Roman" w:eastAsia="Times New Roman" w:hAnsi="Times New Roman" w:cs="Times New Roman"/>
                <w:sz w:val="24"/>
                <w:szCs w:val="24"/>
              </w:rPr>
            </w:pPr>
          </w:p>
        </w:tc>
        <w:tc>
          <w:tcPr>
            <w:tcW w:w="1246" w:type="pct"/>
            <w:tcBorders>
              <w:top w:val="single" w:sz="4" w:space="0" w:color="auto"/>
              <w:bottom w:val="single" w:sz="12" w:space="0" w:color="000000"/>
            </w:tcBorders>
            <w:hideMark/>
          </w:tcPr>
          <w:p w14:paraId="25040345" w14:textId="77777777" w:rsidR="00D679E3" w:rsidRDefault="00AF7878" w:rsidP="00355454">
            <w:pPr>
              <w:keepNext/>
              <w:spacing w:after="0" w:line="240" w:lineRule="auto"/>
              <w:jc w:val="right"/>
              <w:rPr>
                <w:rFonts w:ascii="Times New Roman" w:eastAsia="Times New Roman" w:hAnsi="Times New Roman" w:cs="Times New Roman"/>
                <w:sz w:val="24"/>
                <w:szCs w:val="24"/>
              </w:rPr>
            </w:pPr>
            <w:r w:rsidRPr="00B01E40">
              <w:rPr>
                <w:rFonts w:ascii="Times New Roman" w:eastAsia="Times New Roman" w:hAnsi="Times New Roman" w:cs="Times New Roman"/>
                <w:sz w:val="24"/>
                <w:szCs w:val="24"/>
              </w:rPr>
              <w:t>365</w:t>
            </w:r>
          </w:p>
        </w:tc>
      </w:tr>
    </w:tbl>
    <w:p w14:paraId="5E9FD838" w14:textId="77777777" w:rsidR="006E7A63" w:rsidRDefault="006E7A63" w:rsidP="00AC3A3A">
      <w:pPr>
        <w:spacing w:before="240" w:after="240"/>
        <w:jc w:val="both"/>
        <w:rPr>
          <w:rFonts w:ascii="Times New Roman" w:hAnsi="Times New Roman" w:cs="Times New Roman"/>
          <w:b/>
          <w:sz w:val="24"/>
          <w:szCs w:val="24"/>
        </w:rPr>
      </w:pPr>
    </w:p>
    <w:p w14:paraId="3536C3D2" w14:textId="77777777" w:rsidR="006E7A63" w:rsidRDefault="006E7A63" w:rsidP="00AC3A3A">
      <w:pPr>
        <w:spacing w:before="240" w:after="240"/>
        <w:jc w:val="both"/>
        <w:rPr>
          <w:rFonts w:ascii="Times New Roman" w:hAnsi="Times New Roman" w:cs="Times New Roman"/>
          <w:b/>
          <w:sz w:val="24"/>
          <w:szCs w:val="24"/>
        </w:rPr>
      </w:pPr>
    </w:p>
    <w:p w14:paraId="23C6873C" w14:textId="14D2E396" w:rsidR="00ED1CE7" w:rsidRDefault="00345AC9" w:rsidP="00AC3A3A">
      <w:pPr>
        <w:spacing w:before="240" w:after="24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Background: </w:t>
      </w:r>
      <w:r w:rsidR="00ED1CE7">
        <w:rPr>
          <w:rFonts w:ascii="Times New Roman" w:hAnsi="Times New Roman" w:cs="Times New Roman"/>
          <w:b/>
          <w:sz w:val="24"/>
          <w:szCs w:val="24"/>
        </w:rPr>
        <w:t xml:space="preserve">The </w:t>
      </w:r>
      <w:r w:rsidR="00B01C96">
        <w:rPr>
          <w:rFonts w:ascii="Times New Roman" w:hAnsi="Times New Roman" w:cs="Times New Roman"/>
          <w:b/>
          <w:sz w:val="24"/>
          <w:szCs w:val="24"/>
        </w:rPr>
        <w:t>e</w:t>
      </w:r>
      <w:r w:rsidR="00B74E48">
        <w:rPr>
          <w:rFonts w:ascii="Times New Roman" w:hAnsi="Times New Roman" w:cs="Times New Roman"/>
          <w:b/>
          <w:sz w:val="24"/>
          <w:szCs w:val="24"/>
        </w:rPr>
        <w:t xml:space="preserve">uro </w:t>
      </w:r>
      <w:r w:rsidR="00B01C96">
        <w:rPr>
          <w:rFonts w:ascii="Times New Roman" w:hAnsi="Times New Roman" w:cs="Times New Roman"/>
          <w:b/>
          <w:sz w:val="24"/>
          <w:szCs w:val="24"/>
        </w:rPr>
        <w:t>c</w:t>
      </w:r>
      <w:r w:rsidR="00ED1CE7">
        <w:rPr>
          <w:rFonts w:ascii="Times New Roman" w:hAnsi="Times New Roman" w:cs="Times New Roman"/>
          <w:b/>
          <w:sz w:val="24"/>
          <w:szCs w:val="24"/>
        </w:rPr>
        <w:t xml:space="preserve">onversion </w:t>
      </w:r>
      <w:r w:rsidR="00B01C96">
        <w:rPr>
          <w:rFonts w:ascii="Times New Roman" w:hAnsi="Times New Roman" w:cs="Times New Roman"/>
          <w:b/>
          <w:sz w:val="24"/>
          <w:szCs w:val="24"/>
        </w:rPr>
        <w:t>p</w:t>
      </w:r>
      <w:r w:rsidR="00ED1CE7">
        <w:rPr>
          <w:rFonts w:ascii="Times New Roman" w:hAnsi="Times New Roman" w:cs="Times New Roman"/>
          <w:b/>
          <w:sz w:val="24"/>
          <w:szCs w:val="24"/>
        </w:rPr>
        <w:t>rocess</w:t>
      </w:r>
      <w:r w:rsidR="00D25C50">
        <w:rPr>
          <w:rFonts w:ascii="Times New Roman" w:hAnsi="Times New Roman" w:cs="Times New Roman"/>
          <w:b/>
          <w:sz w:val="24"/>
          <w:szCs w:val="24"/>
        </w:rPr>
        <w:t xml:space="preserve"> in the Slovak Republic</w:t>
      </w:r>
      <w:r w:rsidR="00ED1CE7">
        <w:rPr>
          <w:rFonts w:ascii="Times New Roman" w:hAnsi="Times New Roman" w:cs="Times New Roman"/>
          <w:b/>
          <w:sz w:val="24"/>
          <w:szCs w:val="24"/>
        </w:rPr>
        <w:t xml:space="preserve"> </w:t>
      </w:r>
      <w:r>
        <w:rPr>
          <w:rFonts w:ascii="Times New Roman" w:hAnsi="Times New Roman" w:cs="Times New Roman"/>
          <w:b/>
          <w:sz w:val="24"/>
          <w:szCs w:val="24"/>
        </w:rPr>
        <w:t xml:space="preserve">and </w:t>
      </w:r>
      <w:r w:rsidR="00B01C96">
        <w:rPr>
          <w:rFonts w:ascii="Times New Roman" w:hAnsi="Times New Roman" w:cs="Times New Roman"/>
          <w:b/>
          <w:sz w:val="24"/>
          <w:szCs w:val="24"/>
        </w:rPr>
        <w:t>a</w:t>
      </w:r>
      <w:r>
        <w:rPr>
          <w:rFonts w:ascii="Times New Roman" w:hAnsi="Times New Roman" w:cs="Times New Roman"/>
          <w:b/>
          <w:sz w:val="24"/>
          <w:szCs w:val="24"/>
        </w:rPr>
        <w:t xml:space="preserve">dult </w:t>
      </w:r>
      <w:r w:rsidR="00B01C96">
        <w:rPr>
          <w:rFonts w:ascii="Times New Roman" w:hAnsi="Times New Roman" w:cs="Times New Roman"/>
          <w:b/>
          <w:sz w:val="24"/>
          <w:szCs w:val="24"/>
        </w:rPr>
        <w:t>l</w:t>
      </w:r>
      <w:r>
        <w:rPr>
          <w:rFonts w:ascii="Times New Roman" w:hAnsi="Times New Roman" w:cs="Times New Roman"/>
          <w:b/>
          <w:sz w:val="24"/>
          <w:szCs w:val="24"/>
        </w:rPr>
        <w:t>earning</w:t>
      </w:r>
    </w:p>
    <w:p w14:paraId="04D73431" w14:textId="2D96CBCC" w:rsidR="00104051" w:rsidRDefault="00415D80" w:rsidP="00345AC9">
      <w:pPr>
        <w:pStyle w:val="yiv0997454259msonormal"/>
        <w:shd w:val="clear" w:color="auto" w:fill="FFFFFF"/>
        <w:spacing w:before="120" w:beforeAutospacing="0" w:after="120" w:afterAutospacing="0"/>
        <w:ind w:firstLine="720"/>
        <w:jc w:val="both"/>
      </w:pPr>
      <w:r>
        <w:t xml:space="preserve">This section </w:t>
      </w:r>
      <w:r w:rsidR="00B80630">
        <w:t xml:space="preserve">describes </w:t>
      </w:r>
      <w:r w:rsidR="00167CF5">
        <w:t xml:space="preserve">opportunities for learning created by the </w:t>
      </w:r>
      <w:r>
        <w:t xml:space="preserve">state and other agencies </w:t>
      </w:r>
      <w:r w:rsidR="00167CF5">
        <w:t>to support</w:t>
      </w:r>
      <w:r>
        <w:t xml:space="preserve"> the changeover. </w:t>
      </w:r>
      <w:r w:rsidR="00104051">
        <w:t xml:space="preserve">They also used some </w:t>
      </w:r>
      <w:r w:rsidR="00BB7BE1">
        <w:t>judicious</w:t>
      </w:r>
      <w:r w:rsidR="00104051">
        <w:t xml:space="preserve"> regulation</w:t>
      </w:r>
      <w:r w:rsidR="00331781">
        <w:t>.</w:t>
      </w:r>
      <w:r w:rsidR="00BB7BE1">
        <w:t xml:space="preserve"> </w:t>
      </w:r>
      <w:r w:rsidR="00104051" w:rsidRPr="00104051">
        <w:t>F</w:t>
      </w:r>
      <w:r w:rsidR="00BB7BE1">
        <w:t xml:space="preserve">or example, </w:t>
      </w:r>
      <w:r w:rsidR="00104051" w:rsidRPr="00104051">
        <w:t>to protect people from unjustified price rises</w:t>
      </w:r>
      <w:r w:rsidR="00BB7BE1">
        <w:t>,</w:t>
      </w:r>
      <w:r w:rsidR="00104051" w:rsidRPr="00104051">
        <w:t xml:space="preserve"> the government made dual display of prices compulsory from August 2008 until December 2010 and ordered strict price monitoring</w:t>
      </w:r>
      <w:r w:rsidR="00EC5900">
        <w:t>; this</w:t>
      </w:r>
      <w:r w:rsidR="00104051" w:rsidRPr="00104051">
        <w:t xml:space="preserve"> </w:t>
      </w:r>
      <w:r w:rsidR="002711C0">
        <w:t xml:space="preserve">prevented retailers from unfairly increasing prices and </w:t>
      </w:r>
      <w:r w:rsidR="00EC5900">
        <w:t xml:space="preserve">from </w:t>
      </w:r>
      <w:r w:rsidR="002711C0">
        <w:t>taking advantage of people who had difficulty in ad</w:t>
      </w:r>
      <w:r w:rsidR="005B0EA2">
        <w:t>a</w:t>
      </w:r>
      <w:r w:rsidR="002711C0">
        <w:t>pting to the new currency</w:t>
      </w:r>
      <w:r w:rsidR="00104051" w:rsidRPr="00104051">
        <w:t xml:space="preserve">. The dual display of prices </w:t>
      </w:r>
      <w:r w:rsidR="00F66C3A">
        <w:t xml:space="preserve">was intended to </w:t>
      </w:r>
      <w:r w:rsidR="00104051" w:rsidRPr="00104051">
        <w:t>support the comparison of prices and the gradual development of price intuition.</w:t>
      </w:r>
    </w:p>
    <w:p w14:paraId="123EDA66" w14:textId="4BA3F34C" w:rsidR="00ED1CE7" w:rsidRPr="00BB7BE1" w:rsidRDefault="005C2793" w:rsidP="00345AC9">
      <w:pPr>
        <w:pStyle w:val="yiv0997454259msonormal"/>
        <w:shd w:val="clear" w:color="auto" w:fill="FFFFFF"/>
        <w:spacing w:before="120" w:beforeAutospacing="0" w:after="120" w:afterAutospacing="0"/>
        <w:ind w:firstLine="720"/>
        <w:jc w:val="both"/>
        <w:rPr>
          <w:color w:val="000000"/>
        </w:rPr>
      </w:pPr>
      <w:r>
        <w:t>T</w:t>
      </w:r>
      <w:r w:rsidR="00437F38" w:rsidRPr="00E13F50">
        <w:rPr>
          <w:sz w:val="22"/>
        </w:rPr>
        <w:t xml:space="preserve">o find </w:t>
      </w:r>
      <w:r w:rsidR="00437F38">
        <w:t>background information that</w:t>
      </w:r>
      <w:r w:rsidR="00437F38" w:rsidRPr="00E13F50">
        <w:rPr>
          <w:sz w:val="22"/>
        </w:rPr>
        <w:t xml:space="preserve"> illustrate</w:t>
      </w:r>
      <w:r w:rsidR="00437F38">
        <w:t>s</w:t>
      </w:r>
      <w:r w:rsidR="00437F38" w:rsidRPr="00E13F50">
        <w:rPr>
          <w:sz w:val="22"/>
        </w:rPr>
        <w:t xml:space="preserve"> the opportunities for learning that were created during the time of the currency conversion</w:t>
      </w:r>
      <w:r>
        <w:rPr>
          <w:sz w:val="22"/>
        </w:rPr>
        <w:t xml:space="preserve"> we review</w:t>
      </w:r>
      <w:r w:rsidR="00345AC9">
        <w:rPr>
          <w:sz w:val="22"/>
        </w:rPr>
        <w:t>ed</w:t>
      </w:r>
      <w:r>
        <w:t xml:space="preserve"> the </w:t>
      </w:r>
      <w:r w:rsidR="00CB5416">
        <w:t>material</w:t>
      </w:r>
      <w:r w:rsidR="004D39DD">
        <w:t xml:space="preserve"> made available </w:t>
      </w:r>
      <w:r w:rsidR="009A4CBD" w:rsidRPr="00BB7BE1">
        <w:t xml:space="preserve">by the government, </w:t>
      </w:r>
      <w:r w:rsidR="004D39DD">
        <w:t xml:space="preserve">European and national </w:t>
      </w:r>
      <w:r w:rsidR="009A4CBD" w:rsidRPr="00BB7BE1">
        <w:t xml:space="preserve">banks, </w:t>
      </w:r>
      <w:r w:rsidR="004D39DD">
        <w:t xml:space="preserve">European and national statistical offices, </w:t>
      </w:r>
      <w:r w:rsidR="009A4CBD" w:rsidRPr="00BB7BE1">
        <w:t xml:space="preserve">the European </w:t>
      </w:r>
      <w:r w:rsidR="004D39DD">
        <w:t>C</w:t>
      </w:r>
      <w:r w:rsidR="009A4CBD" w:rsidRPr="00BB7BE1">
        <w:t xml:space="preserve">ommission, </w:t>
      </w:r>
      <w:r w:rsidR="004D39DD">
        <w:t xml:space="preserve">academia, </w:t>
      </w:r>
      <w:r w:rsidR="009A4CBD" w:rsidRPr="00BB7BE1">
        <w:t>newspapers and websites</w:t>
      </w:r>
      <w:r>
        <w:t>.</w:t>
      </w:r>
      <w:r w:rsidR="00415D80" w:rsidRPr="00BB7BE1">
        <w:t xml:space="preserve"> Thes</w:t>
      </w:r>
      <w:r w:rsidR="008A410E" w:rsidRPr="00BB7BE1">
        <w:t xml:space="preserve">e </w:t>
      </w:r>
      <w:r w:rsidR="008956FE" w:rsidRPr="00BB7BE1">
        <w:t xml:space="preserve">aimed to </w:t>
      </w:r>
      <w:r w:rsidR="009A4CBD" w:rsidRPr="00BB7BE1">
        <w:t>produc</w:t>
      </w:r>
      <w:r w:rsidR="008956FE" w:rsidRPr="00BB7BE1">
        <w:t>e</w:t>
      </w:r>
      <w:r w:rsidR="009A4CBD" w:rsidRPr="00BB7BE1">
        <w:t xml:space="preserve"> a positive attitude towards the euro</w:t>
      </w:r>
      <w:r w:rsidR="008956FE" w:rsidRPr="00BB7BE1">
        <w:t>, and</w:t>
      </w:r>
      <w:r w:rsidR="009A4CBD" w:rsidRPr="00BB7BE1">
        <w:t xml:space="preserve"> </w:t>
      </w:r>
      <w:r w:rsidR="008956FE" w:rsidRPr="00BB7BE1">
        <w:t xml:space="preserve">to </w:t>
      </w:r>
      <w:r w:rsidR="009A4CBD" w:rsidRPr="00BB7BE1">
        <w:t xml:space="preserve">help people to prepare </w:t>
      </w:r>
      <w:r w:rsidR="00B74E48" w:rsidRPr="00BB7BE1">
        <w:t xml:space="preserve">to </w:t>
      </w:r>
      <w:r w:rsidR="009A4CBD" w:rsidRPr="00BB7BE1">
        <w:t>ad</w:t>
      </w:r>
      <w:r w:rsidR="008956FE" w:rsidRPr="00BB7BE1">
        <w:t>a</w:t>
      </w:r>
      <w:r w:rsidR="009A4CBD" w:rsidRPr="00BB7BE1">
        <w:t>pt</w:t>
      </w:r>
      <w:r w:rsidR="00415D80" w:rsidRPr="00BB7BE1">
        <w:t xml:space="preserve"> by learning</w:t>
      </w:r>
      <w:r w:rsidR="000D7696" w:rsidRPr="00BB7BE1">
        <w:t>.</w:t>
      </w:r>
      <w:r w:rsidR="009A4CBD" w:rsidRPr="00BB7BE1">
        <w:t xml:space="preserve"> </w:t>
      </w:r>
      <w:r w:rsidR="008956FE" w:rsidRPr="00BB7BE1">
        <w:t>We</w:t>
      </w:r>
      <w:r w:rsidR="009A4CBD" w:rsidRPr="00BB7BE1">
        <w:t xml:space="preserve"> </w:t>
      </w:r>
      <w:r w:rsidR="00167CF5">
        <w:t>describe</w:t>
      </w:r>
      <w:r w:rsidR="009A4CBD" w:rsidRPr="00BB7BE1">
        <w:t xml:space="preserve"> the support available </w:t>
      </w:r>
      <w:r w:rsidR="00415D80" w:rsidRPr="00BB7BE1">
        <w:t>for</w:t>
      </w:r>
      <w:r w:rsidR="009A4CBD" w:rsidRPr="00BB7BE1">
        <w:t xml:space="preserve"> </w:t>
      </w:r>
      <w:r w:rsidR="008956FE" w:rsidRPr="00BB7BE1">
        <w:rPr>
          <w:rFonts w:eastAsia="Calibri"/>
          <w:lang w:eastAsia="en-US"/>
        </w:rPr>
        <w:t xml:space="preserve">learning about </w:t>
      </w:r>
      <w:r w:rsidR="00C4581E">
        <w:rPr>
          <w:rFonts w:eastAsia="Calibri"/>
          <w:lang w:eastAsia="en-US"/>
        </w:rPr>
        <w:t>the e</w:t>
      </w:r>
      <w:r w:rsidR="009A4CBD" w:rsidRPr="00BB7BE1">
        <w:rPr>
          <w:rFonts w:eastAsia="Calibri"/>
          <w:lang w:eastAsia="en-US"/>
        </w:rPr>
        <w:t>uro</w:t>
      </w:r>
      <w:r w:rsidR="009A4CBD" w:rsidRPr="00BB7BE1">
        <w:rPr>
          <w:rFonts w:eastAsia="Calibri"/>
          <w:i/>
          <w:lang w:eastAsia="en-US"/>
        </w:rPr>
        <w:t xml:space="preserve"> </w:t>
      </w:r>
      <w:r w:rsidR="00415D80" w:rsidRPr="00BB7BE1">
        <w:t xml:space="preserve">(a) </w:t>
      </w:r>
      <w:r w:rsidR="009A4CBD" w:rsidRPr="00BB7BE1">
        <w:rPr>
          <w:rFonts w:eastAsia="Calibri"/>
          <w:i/>
          <w:lang w:eastAsia="en-US"/>
        </w:rPr>
        <w:t>in formal education</w:t>
      </w:r>
      <w:r w:rsidR="004D39DD">
        <w:rPr>
          <w:rFonts w:eastAsia="Calibri"/>
          <w:i/>
          <w:lang w:eastAsia="en-US"/>
        </w:rPr>
        <w:t xml:space="preserve"> </w:t>
      </w:r>
      <w:r w:rsidR="004D39DD" w:rsidRPr="004D39DD">
        <w:rPr>
          <w:rFonts w:eastAsia="Calibri"/>
          <w:i/>
          <w:lang w:eastAsia="en-US"/>
        </w:rPr>
        <w:t>programmes</w:t>
      </w:r>
      <w:r w:rsidR="008956FE" w:rsidRPr="00BB7BE1">
        <w:rPr>
          <w:rFonts w:eastAsia="Calibri"/>
          <w:i/>
          <w:lang w:eastAsia="en-US"/>
        </w:rPr>
        <w:t>;</w:t>
      </w:r>
      <w:r w:rsidR="009A4CBD" w:rsidRPr="00BB7BE1">
        <w:rPr>
          <w:i/>
        </w:rPr>
        <w:t xml:space="preserve"> </w:t>
      </w:r>
      <w:r w:rsidR="009A4CBD" w:rsidRPr="00BB7BE1">
        <w:t xml:space="preserve">and (b) </w:t>
      </w:r>
      <w:r w:rsidR="009A4CBD" w:rsidRPr="00BB7BE1">
        <w:rPr>
          <w:rFonts w:eastAsia="Calibri"/>
          <w:i/>
          <w:lang w:eastAsia="en-US"/>
        </w:rPr>
        <w:t xml:space="preserve">in </w:t>
      </w:r>
      <w:r w:rsidR="008956FE" w:rsidRPr="00BB7BE1">
        <w:rPr>
          <w:rFonts w:eastAsia="Calibri"/>
          <w:i/>
          <w:lang w:eastAsia="en-US"/>
        </w:rPr>
        <w:t>non</w:t>
      </w:r>
      <w:r w:rsidR="004D39DD">
        <w:rPr>
          <w:rFonts w:eastAsia="Calibri"/>
          <w:i/>
          <w:lang w:eastAsia="en-US"/>
        </w:rPr>
        <w:t>-</w:t>
      </w:r>
      <w:r w:rsidR="008956FE" w:rsidRPr="00BB7BE1">
        <w:rPr>
          <w:rFonts w:eastAsia="Calibri"/>
          <w:i/>
          <w:lang w:eastAsia="en-US"/>
        </w:rPr>
        <w:t xml:space="preserve">formal or </w:t>
      </w:r>
      <w:r w:rsidR="009A4CBD" w:rsidRPr="00BB7BE1">
        <w:rPr>
          <w:rFonts w:eastAsia="Calibri"/>
          <w:i/>
          <w:lang w:eastAsia="en-US"/>
        </w:rPr>
        <w:t>informal learning environment</w:t>
      </w:r>
      <w:r w:rsidR="00B74E48" w:rsidRPr="00BB7BE1">
        <w:rPr>
          <w:rFonts w:eastAsia="Calibri"/>
          <w:i/>
          <w:lang w:eastAsia="en-US"/>
        </w:rPr>
        <w:t>s</w:t>
      </w:r>
      <w:r w:rsidR="009A4CBD" w:rsidRPr="00BB7BE1">
        <w:t>.</w:t>
      </w:r>
    </w:p>
    <w:p w14:paraId="104D271E" w14:textId="6A5BD926" w:rsidR="003544F9" w:rsidRPr="00345AC9" w:rsidRDefault="00DA17BA" w:rsidP="00C20957">
      <w:pPr>
        <w:spacing w:before="240" w:after="240" w:line="240" w:lineRule="auto"/>
        <w:jc w:val="both"/>
        <w:rPr>
          <w:rFonts w:ascii="Times New Roman" w:hAnsi="Times New Roman" w:cs="Times New Roman"/>
          <w:i/>
          <w:sz w:val="24"/>
          <w:szCs w:val="24"/>
        </w:rPr>
      </w:pPr>
      <w:r w:rsidRPr="00345AC9">
        <w:rPr>
          <w:rFonts w:ascii="Times New Roman" w:eastAsiaTheme="minorHAnsi" w:hAnsi="Times New Roman" w:cs="Times New Roman"/>
          <w:b/>
          <w:i/>
          <w:sz w:val="24"/>
          <w:szCs w:val="24"/>
        </w:rPr>
        <w:t xml:space="preserve">Learning about </w:t>
      </w:r>
      <w:r w:rsidR="007E4DA2">
        <w:rPr>
          <w:rFonts w:ascii="Times New Roman" w:eastAsiaTheme="minorHAnsi" w:hAnsi="Times New Roman" w:cs="Times New Roman"/>
          <w:b/>
          <w:i/>
          <w:sz w:val="24"/>
          <w:szCs w:val="24"/>
        </w:rPr>
        <w:t>the e</w:t>
      </w:r>
      <w:r w:rsidR="003544F9" w:rsidRPr="00345AC9">
        <w:rPr>
          <w:rFonts w:ascii="Times New Roman" w:eastAsiaTheme="minorHAnsi" w:hAnsi="Times New Roman" w:cs="Times New Roman"/>
          <w:b/>
          <w:i/>
          <w:sz w:val="24"/>
          <w:szCs w:val="24"/>
        </w:rPr>
        <w:t>uro in formal education</w:t>
      </w:r>
      <w:r w:rsidR="004D39DD" w:rsidRPr="00345AC9">
        <w:rPr>
          <w:rFonts w:ascii="Times New Roman" w:eastAsiaTheme="minorHAnsi" w:hAnsi="Times New Roman" w:cs="Times New Roman"/>
          <w:b/>
          <w:i/>
          <w:sz w:val="24"/>
          <w:szCs w:val="24"/>
        </w:rPr>
        <w:t xml:space="preserve"> programmes</w:t>
      </w:r>
    </w:p>
    <w:p w14:paraId="7AE255E1" w14:textId="65644011" w:rsidR="00ED1CE7" w:rsidRDefault="009A4CBD" w:rsidP="00C20957">
      <w:pPr>
        <w:spacing w:before="120" w:after="120" w:line="240" w:lineRule="auto"/>
        <w:ind w:firstLine="720"/>
        <w:jc w:val="both"/>
        <w:rPr>
          <w:rFonts w:ascii="Times New Roman" w:hAnsi="Times New Roman"/>
          <w:sz w:val="24"/>
          <w:szCs w:val="24"/>
        </w:rPr>
      </w:pPr>
      <w:r w:rsidRPr="00BB7BE1">
        <w:rPr>
          <w:rFonts w:ascii="Times New Roman" w:hAnsi="Times New Roman" w:cs="Times New Roman"/>
          <w:sz w:val="24"/>
          <w:szCs w:val="24"/>
        </w:rPr>
        <w:t>The Directorate-General for Economic and Financi</w:t>
      </w:r>
      <w:r w:rsidR="00DB0542" w:rsidRPr="00BB7BE1">
        <w:rPr>
          <w:rFonts w:ascii="Times New Roman" w:hAnsi="Times New Roman" w:cs="Times New Roman"/>
          <w:sz w:val="24"/>
          <w:szCs w:val="24"/>
        </w:rPr>
        <w:t>al Affairs [DG ECFIN] allocated</w:t>
      </w:r>
      <w:r w:rsidRPr="00BB7BE1">
        <w:rPr>
          <w:rFonts w:ascii="Times New Roman" w:hAnsi="Times New Roman" w:cs="Times New Roman"/>
          <w:sz w:val="24"/>
          <w:szCs w:val="24"/>
        </w:rPr>
        <w:t xml:space="preserve"> resources to provide pedagogical material for te</w:t>
      </w:r>
      <w:r w:rsidR="00C4581E">
        <w:rPr>
          <w:rFonts w:ascii="Times New Roman" w:hAnsi="Times New Roman" w:cs="Times New Roman"/>
          <w:sz w:val="24"/>
          <w:szCs w:val="24"/>
        </w:rPr>
        <w:t>achers and pupils to help with e</w:t>
      </w:r>
      <w:r w:rsidRPr="00BB7BE1">
        <w:rPr>
          <w:rFonts w:ascii="Times New Roman" w:hAnsi="Times New Roman" w:cs="Times New Roman"/>
          <w:sz w:val="24"/>
          <w:szCs w:val="24"/>
        </w:rPr>
        <w:t>uro integration (European Union 2010)</w:t>
      </w:r>
      <w:r w:rsidR="00B17C34">
        <w:rPr>
          <w:rFonts w:ascii="Times New Roman" w:hAnsi="Times New Roman" w:cs="Times New Roman"/>
          <w:sz w:val="24"/>
          <w:szCs w:val="24"/>
        </w:rPr>
        <w:t>,</w:t>
      </w:r>
      <w:r w:rsidRPr="00BB7BE1">
        <w:rPr>
          <w:rFonts w:ascii="Times New Roman" w:hAnsi="Times New Roman" w:cs="Times New Roman"/>
          <w:sz w:val="24"/>
          <w:szCs w:val="24"/>
        </w:rPr>
        <w:t xml:space="preserve"> consider</w:t>
      </w:r>
      <w:r w:rsidR="00BB7BE1" w:rsidRPr="00BB7BE1">
        <w:rPr>
          <w:rFonts w:ascii="Times New Roman" w:hAnsi="Times New Roman" w:cs="Times New Roman"/>
          <w:sz w:val="24"/>
          <w:szCs w:val="24"/>
        </w:rPr>
        <w:t>ed</w:t>
      </w:r>
      <w:r w:rsidRPr="00BB7BE1">
        <w:rPr>
          <w:rFonts w:ascii="Times New Roman" w:hAnsi="Times New Roman" w:cs="Times New Roman"/>
          <w:sz w:val="24"/>
          <w:szCs w:val="24"/>
        </w:rPr>
        <w:t xml:space="preserve"> the teaching curriculum in primary and secondary</w:t>
      </w:r>
      <w:r w:rsidRPr="00023D98">
        <w:rPr>
          <w:rFonts w:ascii="Times New Roman" w:hAnsi="Times New Roman"/>
          <w:sz w:val="24"/>
          <w:szCs w:val="24"/>
        </w:rPr>
        <w:t xml:space="preserve"> schools and identifie</w:t>
      </w:r>
      <w:r w:rsidR="00BB7BE1">
        <w:rPr>
          <w:rFonts w:ascii="Times New Roman" w:hAnsi="Times New Roman"/>
          <w:sz w:val="24"/>
          <w:szCs w:val="24"/>
        </w:rPr>
        <w:t>d</w:t>
      </w:r>
      <w:r w:rsidRPr="00023D98">
        <w:rPr>
          <w:rFonts w:ascii="Times New Roman" w:hAnsi="Times New Roman"/>
          <w:sz w:val="24"/>
          <w:szCs w:val="24"/>
        </w:rPr>
        <w:t xml:space="preserve"> relevant and existing subjects which ha</w:t>
      </w:r>
      <w:r w:rsidR="00BB7BE1">
        <w:rPr>
          <w:rFonts w:ascii="Times New Roman" w:hAnsi="Times New Roman"/>
          <w:sz w:val="24"/>
          <w:szCs w:val="24"/>
        </w:rPr>
        <w:t>d</w:t>
      </w:r>
      <w:r w:rsidRPr="00023D98">
        <w:rPr>
          <w:rFonts w:ascii="Times New Roman" w:hAnsi="Times New Roman"/>
          <w:sz w:val="24"/>
          <w:szCs w:val="24"/>
        </w:rPr>
        <w:t xml:space="preserve"> the potential t</w:t>
      </w:r>
      <w:r w:rsidR="00C4581E">
        <w:rPr>
          <w:rFonts w:ascii="Times New Roman" w:hAnsi="Times New Roman"/>
          <w:sz w:val="24"/>
          <w:szCs w:val="24"/>
        </w:rPr>
        <w:t>o integrate teaching about the e</w:t>
      </w:r>
      <w:r w:rsidRPr="00023D98">
        <w:rPr>
          <w:rFonts w:ascii="Times New Roman" w:hAnsi="Times New Roman"/>
          <w:sz w:val="24"/>
          <w:szCs w:val="24"/>
        </w:rPr>
        <w:t xml:space="preserve">uro and the </w:t>
      </w:r>
      <w:r w:rsidR="00B80630">
        <w:rPr>
          <w:rFonts w:ascii="Times New Roman" w:hAnsi="Times New Roman"/>
          <w:sz w:val="24"/>
          <w:szCs w:val="24"/>
        </w:rPr>
        <w:t>European Monetary Union (</w:t>
      </w:r>
      <w:r w:rsidRPr="00023D98">
        <w:rPr>
          <w:rFonts w:ascii="Times New Roman" w:hAnsi="Times New Roman"/>
          <w:sz w:val="24"/>
          <w:szCs w:val="24"/>
        </w:rPr>
        <w:t>EMU</w:t>
      </w:r>
      <w:r w:rsidR="00B80630">
        <w:rPr>
          <w:rFonts w:ascii="Times New Roman" w:hAnsi="Times New Roman"/>
          <w:sz w:val="24"/>
          <w:szCs w:val="24"/>
        </w:rPr>
        <w:t>)</w:t>
      </w:r>
      <w:r w:rsidR="00FE50E4">
        <w:rPr>
          <w:rFonts w:ascii="Times New Roman" w:hAnsi="Times New Roman"/>
          <w:sz w:val="24"/>
          <w:szCs w:val="24"/>
        </w:rPr>
        <w:t xml:space="preserve"> </w:t>
      </w:r>
      <w:r w:rsidR="00B17C34">
        <w:rPr>
          <w:rFonts w:ascii="Times New Roman" w:hAnsi="Times New Roman"/>
          <w:sz w:val="24"/>
          <w:szCs w:val="24"/>
        </w:rPr>
        <w:t>(</w:t>
      </w:r>
      <w:r w:rsidR="00FA173F">
        <w:rPr>
          <w:rFonts w:ascii="Times New Roman" w:hAnsi="Times New Roman"/>
          <w:sz w:val="24"/>
          <w:szCs w:val="24"/>
        </w:rPr>
        <w:t>see Table 4</w:t>
      </w:r>
      <w:r w:rsidR="00B17C34">
        <w:rPr>
          <w:rFonts w:ascii="Times New Roman" w:hAnsi="Times New Roman"/>
          <w:sz w:val="24"/>
          <w:szCs w:val="24"/>
        </w:rPr>
        <w:t>)</w:t>
      </w:r>
      <w:r w:rsidRPr="00023D98">
        <w:rPr>
          <w:rFonts w:ascii="Times New Roman" w:hAnsi="Times New Roman"/>
          <w:sz w:val="24"/>
          <w:szCs w:val="24"/>
        </w:rPr>
        <w:t>. T</w:t>
      </w:r>
      <w:r w:rsidR="007F1F14">
        <w:rPr>
          <w:rFonts w:ascii="Times New Roman" w:hAnsi="Times New Roman"/>
          <w:sz w:val="24"/>
          <w:szCs w:val="24"/>
        </w:rPr>
        <w:t>hey</w:t>
      </w:r>
      <w:r w:rsidRPr="00023D98">
        <w:rPr>
          <w:rFonts w:ascii="Times New Roman" w:hAnsi="Times New Roman"/>
          <w:sz w:val="24"/>
          <w:szCs w:val="24"/>
        </w:rPr>
        <w:t xml:space="preserve"> develop</w:t>
      </w:r>
      <w:r w:rsidR="007F1F14">
        <w:rPr>
          <w:rFonts w:ascii="Times New Roman" w:hAnsi="Times New Roman"/>
          <w:sz w:val="24"/>
          <w:szCs w:val="24"/>
        </w:rPr>
        <w:t>ed teaching materials that</w:t>
      </w:r>
      <w:r w:rsidRPr="00023D98">
        <w:rPr>
          <w:rFonts w:ascii="Times New Roman" w:hAnsi="Times New Roman"/>
          <w:sz w:val="24"/>
          <w:szCs w:val="24"/>
        </w:rPr>
        <w:t xml:space="preserve"> </w:t>
      </w:r>
      <w:r w:rsidR="00F66C3A">
        <w:rPr>
          <w:rFonts w:ascii="Times New Roman" w:hAnsi="Times New Roman"/>
          <w:sz w:val="24"/>
          <w:szCs w:val="24"/>
        </w:rPr>
        <w:t xml:space="preserve">aimed to </w:t>
      </w:r>
      <w:r w:rsidR="00BB7BE1">
        <w:rPr>
          <w:rFonts w:ascii="Times New Roman" w:hAnsi="Times New Roman"/>
          <w:sz w:val="24"/>
          <w:szCs w:val="24"/>
        </w:rPr>
        <w:t xml:space="preserve">promote a positive perception of </w:t>
      </w:r>
      <w:r w:rsidR="00C4581E">
        <w:rPr>
          <w:rFonts w:ascii="Times New Roman" w:hAnsi="Times New Roman"/>
          <w:sz w:val="24"/>
          <w:szCs w:val="24"/>
        </w:rPr>
        <w:t>the e</w:t>
      </w:r>
      <w:r w:rsidRPr="00023D98">
        <w:rPr>
          <w:rFonts w:ascii="Times New Roman" w:hAnsi="Times New Roman"/>
          <w:sz w:val="24"/>
          <w:szCs w:val="24"/>
        </w:rPr>
        <w:t>uro</w:t>
      </w:r>
      <w:r w:rsidR="00D63660">
        <w:rPr>
          <w:rFonts w:ascii="Times New Roman" w:hAnsi="Times New Roman"/>
          <w:sz w:val="24"/>
          <w:szCs w:val="24"/>
        </w:rPr>
        <w:t>.</w:t>
      </w:r>
      <w:r w:rsidRPr="00023D98">
        <w:rPr>
          <w:rFonts w:ascii="Times New Roman" w:hAnsi="Times New Roman"/>
          <w:sz w:val="24"/>
          <w:szCs w:val="24"/>
        </w:rPr>
        <w:t xml:space="preserve"> This study was carried out in the 27 EU member states using multi</w:t>
      </w:r>
      <w:r w:rsidR="00BB7BE1">
        <w:rPr>
          <w:rFonts w:ascii="Times New Roman" w:hAnsi="Times New Roman"/>
          <w:sz w:val="24"/>
          <w:szCs w:val="24"/>
        </w:rPr>
        <w:t>ple</w:t>
      </w:r>
      <w:r w:rsidRPr="00023D98">
        <w:rPr>
          <w:rFonts w:ascii="Times New Roman" w:hAnsi="Times New Roman"/>
          <w:sz w:val="24"/>
          <w:szCs w:val="24"/>
        </w:rPr>
        <w:t xml:space="preserve"> methods</w:t>
      </w:r>
      <w:r w:rsidR="00BB7BE1">
        <w:rPr>
          <w:rFonts w:ascii="Times New Roman" w:hAnsi="Times New Roman"/>
          <w:sz w:val="24"/>
          <w:szCs w:val="24"/>
        </w:rPr>
        <w:t>,</w:t>
      </w:r>
      <w:r w:rsidRPr="00023D98">
        <w:rPr>
          <w:rFonts w:ascii="Times New Roman" w:hAnsi="Times New Roman"/>
          <w:sz w:val="24"/>
          <w:szCs w:val="24"/>
        </w:rPr>
        <w:t xml:space="preserve"> i</w:t>
      </w:r>
      <w:r w:rsidR="00BB7BE1">
        <w:rPr>
          <w:rFonts w:ascii="Times New Roman" w:hAnsi="Times New Roman"/>
          <w:sz w:val="24"/>
          <w:szCs w:val="24"/>
        </w:rPr>
        <w:t>ncluding</w:t>
      </w:r>
      <w:r w:rsidRPr="00023D98">
        <w:rPr>
          <w:rFonts w:ascii="Times New Roman" w:hAnsi="Times New Roman"/>
          <w:sz w:val="24"/>
          <w:szCs w:val="24"/>
        </w:rPr>
        <w:t xml:space="preserve"> desk study, online consultations, focus groups and interviews. The report considers subjects such as </w:t>
      </w:r>
      <w:r w:rsidR="00B17C34">
        <w:rPr>
          <w:rFonts w:ascii="Times New Roman" w:hAnsi="Times New Roman"/>
          <w:sz w:val="24"/>
          <w:szCs w:val="24"/>
        </w:rPr>
        <w:t>c</w:t>
      </w:r>
      <w:r w:rsidRPr="00023D98">
        <w:rPr>
          <w:rFonts w:ascii="Times New Roman" w:hAnsi="Times New Roman"/>
          <w:sz w:val="24"/>
          <w:szCs w:val="24"/>
        </w:rPr>
        <w:t>itizenship/</w:t>
      </w:r>
      <w:r w:rsidR="00B17C34">
        <w:rPr>
          <w:rFonts w:ascii="Times New Roman" w:hAnsi="Times New Roman"/>
          <w:sz w:val="24"/>
          <w:szCs w:val="24"/>
        </w:rPr>
        <w:t>c</w:t>
      </w:r>
      <w:r w:rsidRPr="00023D98">
        <w:rPr>
          <w:rFonts w:ascii="Times New Roman" w:hAnsi="Times New Roman"/>
          <w:sz w:val="24"/>
          <w:szCs w:val="24"/>
        </w:rPr>
        <w:t xml:space="preserve">ivics education, </w:t>
      </w:r>
      <w:r w:rsidR="00B17C34">
        <w:rPr>
          <w:rFonts w:ascii="Times New Roman" w:hAnsi="Times New Roman"/>
          <w:sz w:val="24"/>
          <w:szCs w:val="24"/>
        </w:rPr>
        <w:t>h</w:t>
      </w:r>
      <w:r w:rsidRPr="00023D98">
        <w:rPr>
          <w:rFonts w:ascii="Times New Roman" w:hAnsi="Times New Roman"/>
          <w:sz w:val="24"/>
          <w:szCs w:val="24"/>
        </w:rPr>
        <w:t xml:space="preserve">istory, </w:t>
      </w:r>
      <w:r w:rsidR="00B17C34">
        <w:rPr>
          <w:rFonts w:ascii="Times New Roman" w:hAnsi="Times New Roman"/>
          <w:sz w:val="24"/>
          <w:szCs w:val="24"/>
        </w:rPr>
        <w:t>g</w:t>
      </w:r>
      <w:r w:rsidRPr="00023D98">
        <w:rPr>
          <w:rFonts w:ascii="Times New Roman" w:hAnsi="Times New Roman"/>
          <w:sz w:val="24"/>
          <w:szCs w:val="24"/>
        </w:rPr>
        <w:t xml:space="preserve">eography and </w:t>
      </w:r>
      <w:r w:rsidR="00B17C34">
        <w:rPr>
          <w:rFonts w:ascii="Times New Roman" w:hAnsi="Times New Roman"/>
          <w:sz w:val="24"/>
          <w:szCs w:val="24"/>
        </w:rPr>
        <w:t>s</w:t>
      </w:r>
      <w:r w:rsidRPr="00023D98">
        <w:rPr>
          <w:rFonts w:ascii="Times New Roman" w:hAnsi="Times New Roman"/>
          <w:sz w:val="24"/>
          <w:szCs w:val="24"/>
        </w:rPr>
        <w:t xml:space="preserve">ocial studies with some modest attention paid to </w:t>
      </w:r>
      <w:r w:rsidR="00B17C34">
        <w:rPr>
          <w:rFonts w:ascii="Times New Roman" w:hAnsi="Times New Roman"/>
          <w:sz w:val="24"/>
          <w:szCs w:val="24"/>
        </w:rPr>
        <w:t>m</w:t>
      </w:r>
      <w:r w:rsidRPr="00023D98">
        <w:rPr>
          <w:rFonts w:ascii="Times New Roman" w:hAnsi="Times New Roman"/>
          <w:sz w:val="24"/>
          <w:szCs w:val="24"/>
        </w:rPr>
        <w:t xml:space="preserve">athematics. </w:t>
      </w:r>
      <w:r w:rsidR="00F63654">
        <w:rPr>
          <w:rFonts w:ascii="Times New Roman" w:hAnsi="Times New Roman"/>
          <w:sz w:val="24"/>
          <w:szCs w:val="24"/>
        </w:rPr>
        <w:t xml:space="preserve">It </w:t>
      </w:r>
      <w:r w:rsidR="00F059AC">
        <w:rPr>
          <w:rFonts w:ascii="Times New Roman" w:hAnsi="Times New Roman"/>
          <w:sz w:val="24"/>
          <w:szCs w:val="24"/>
        </w:rPr>
        <w:t xml:space="preserve">briefly mentioned that </w:t>
      </w:r>
      <w:r w:rsidRPr="00023D98">
        <w:rPr>
          <w:rFonts w:ascii="Times New Roman" w:hAnsi="Times New Roman"/>
          <w:sz w:val="24"/>
          <w:szCs w:val="24"/>
        </w:rPr>
        <w:t>in mathematics pupils learn</w:t>
      </w:r>
      <w:r w:rsidR="00F059AC">
        <w:rPr>
          <w:rFonts w:ascii="Times New Roman" w:hAnsi="Times New Roman"/>
          <w:sz w:val="24"/>
          <w:szCs w:val="24"/>
        </w:rPr>
        <w:t>ed</w:t>
      </w:r>
      <w:r w:rsidRPr="00023D98">
        <w:rPr>
          <w:rFonts w:ascii="Times New Roman" w:hAnsi="Times New Roman"/>
          <w:sz w:val="24"/>
          <w:szCs w:val="24"/>
        </w:rPr>
        <w:t xml:space="preserve"> to understand and work with money</w:t>
      </w:r>
      <w:r w:rsidR="00167CF5">
        <w:rPr>
          <w:rFonts w:ascii="Times New Roman" w:hAnsi="Times New Roman"/>
          <w:sz w:val="24"/>
          <w:szCs w:val="24"/>
        </w:rPr>
        <w:t>,</w:t>
      </w:r>
      <w:r w:rsidRPr="00023D98">
        <w:rPr>
          <w:rFonts w:ascii="Times New Roman" w:hAnsi="Times New Roman"/>
          <w:sz w:val="24"/>
          <w:szCs w:val="24"/>
        </w:rPr>
        <w:t xml:space="preserve"> and at a higher</w:t>
      </w:r>
      <w:r w:rsidR="00F059AC">
        <w:rPr>
          <w:rFonts w:ascii="Times New Roman" w:hAnsi="Times New Roman"/>
          <w:sz w:val="24"/>
          <w:szCs w:val="24"/>
        </w:rPr>
        <w:t xml:space="preserve"> educational</w:t>
      </w:r>
      <w:r w:rsidRPr="00023D98">
        <w:rPr>
          <w:rFonts w:ascii="Times New Roman" w:hAnsi="Times New Roman"/>
          <w:sz w:val="24"/>
          <w:szCs w:val="24"/>
        </w:rPr>
        <w:t xml:space="preserve"> level</w:t>
      </w:r>
      <w:r w:rsidR="00167CF5">
        <w:rPr>
          <w:rFonts w:ascii="Times New Roman" w:hAnsi="Times New Roman"/>
          <w:sz w:val="24"/>
          <w:szCs w:val="24"/>
        </w:rPr>
        <w:t xml:space="preserve">, </w:t>
      </w:r>
      <w:r w:rsidR="00B17C34">
        <w:rPr>
          <w:rFonts w:ascii="Times New Roman" w:hAnsi="Times New Roman"/>
          <w:sz w:val="24"/>
          <w:szCs w:val="24"/>
        </w:rPr>
        <w:t xml:space="preserve">pupils </w:t>
      </w:r>
      <w:r w:rsidR="00167CF5">
        <w:rPr>
          <w:rFonts w:ascii="Times New Roman" w:hAnsi="Times New Roman"/>
          <w:sz w:val="24"/>
          <w:szCs w:val="24"/>
        </w:rPr>
        <w:t>were introduced to</w:t>
      </w:r>
      <w:r w:rsidRPr="00023D98">
        <w:rPr>
          <w:rFonts w:ascii="Times New Roman" w:hAnsi="Times New Roman"/>
          <w:sz w:val="24"/>
          <w:szCs w:val="24"/>
        </w:rPr>
        <w:t xml:space="preserve"> some e</w:t>
      </w:r>
      <w:r w:rsidR="00F059AC">
        <w:rPr>
          <w:rFonts w:ascii="Times New Roman" w:hAnsi="Times New Roman"/>
          <w:sz w:val="24"/>
          <w:szCs w:val="24"/>
        </w:rPr>
        <w:t xml:space="preserve">conomic </w:t>
      </w:r>
      <w:r w:rsidR="00B80630">
        <w:rPr>
          <w:rFonts w:ascii="Times New Roman" w:hAnsi="Times New Roman"/>
          <w:sz w:val="24"/>
          <w:szCs w:val="24"/>
        </w:rPr>
        <w:t xml:space="preserve">or ‘financial literacy’ </w:t>
      </w:r>
      <w:r w:rsidR="00F059AC">
        <w:rPr>
          <w:rFonts w:ascii="Times New Roman" w:hAnsi="Times New Roman"/>
          <w:sz w:val="24"/>
          <w:szCs w:val="24"/>
        </w:rPr>
        <w:t>ideas such as inflation</w:t>
      </w:r>
      <w:r w:rsidRPr="00023D98">
        <w:rPr>
          <w:rFonts w:ascii="Times New Roman" w:hAnsi="Times New Roman"/>
          <w:sz w:val="24"/>
          <w:szCs w:val="24"/>
        </w:rPr>
        <w:t xml:space="preserve"> (European Union 2010).</w:t>
      </w:r>
      <w:r w:rsidR="00F63654">
        <w:rPr>
          <w:rFonts w:ascii="Times New Roman" w:hAnsi="Times New Roman"/>
          <w:sz w:val="24"/>
          <w:szCs w:val="24"/>
        </w:rPr>
        <w:t xml:space="preserve"> The range of topics displayed in Table 4 also show the attention paid in the curriculum </w:t>
      </w:r>
      <w:r w:rsidR="001F3E76">
        <w:rPr>
          <w:rFonts w:ascii="Times New Roman" w:hAnsi="Times New Roman"/>
          <w:sz w:val="24"/>
          <w:szCs w:val="24"/>
        </w:rPr>
        <w:t xml:space="preserve">to </w:t>
      </w:r>
      <w:r w:rsidR="00F63654">
        <w:rPr>
          <w:rFonts w:ascii="Times New Roman" w:hAnsi="Times New Roman"/>
          <w:sz w:val="24"/>
          <w:szCs w:val="24"/>
        </w:rPr>
        <w:t xml:space="preserve">the background and aims of the euro, so that </w:t>
      </w:r>
      <w:r w:rsidR="00FA07D2">
        <w:rPr>
          <w:rFonts w:ascii="Times New Roman" w:hAnsi="Times New Roman"/>
          <w:sz w:val="24"/>
          <w:szCs w:val="24"/>
        </w:rPr>
        <w:t>young people’s</w:t>
      </w:r>
      <w:r w:rsidR="00F63654">
        <w:rPr>
          <w:rFonts w:ascii="Times New Roman" w:hAnsi="Times New Roman"/>
          <w:sz w:val="24"/>
          <w:szCs w:val="24"/>
        </w:rPr>
        <w:t xml:space="preserve"> attitudes w</w:t>
      </w:r>
      <w:r w:rsidR="00FA07D2">
        <w:rPr>
          <w:rFonts w:ascii="Times New Roman" w:hAnsi="Times New Roman"/>
          <w:sz w:val="24"/>
          <w:szCs w:val="24"/>
        </w:rPr>
        <w:t>ould</w:t>
      </w:r>
      <w:r w:rsidR="00F63654">
        <w:rPr>
          <w:rFonts w:ascii="Times New Roman" w:hAnsi="Times New Roman"/>
          <w:sz w:val="24"/>
          <w:szCs w:val="24"/>
        </w:rPr>
        <w:t xml:space="preserve"> be based on information, rather than preconception</w:t>
      </w:r>
      <w:r w:rsidR="001F3E76">
        <w:rPr>
          <w:rFonts w:ascii="Times New Roman" w:hAnsi="Times New Roman"/>
          <w:sz w:val="24"/>
          <w:szCs w:val="24"/>
        </w:rPr>
        <w:t>, as far as possible</w:t>
      </w:r>
      <w:r w:rsidR="00F63654">
        <w:rPr>
          <w:rFonts w:ascii="Times New Roman" w:hAnsi="Times New Roman"/>
          <w:sz w:val="24"/>
          <w:szCs w:val="24"/>
        </w:rPr>
        <w:t>.</w:t>
      </w:r>
    </w:p>
    <w:p w14:paraId="58058A7A" w14:textId="607EDAF4" w:rsidR="009A4CBD" w:rsidRPr="00BF252C" w:rsidRDefault="00FA173F" w:rsidP="006965AA">
      <w:pPr>
        <w:spacing w:before="120" w:after="120"/>
        <w:jc w:val="center"/>
        <w:rPr>
          <w:rFonts w:ascii="Times New Roman" w:hAnsi="Times New Roman"/>
          <w:sz w:val="24"/>
          <w:szCs w:val="24"/>
        </w:rPr>
      </w:pPr>
      <w:r>
        <w:rPr>
          <w:rFonts w:ascii="Times New Roman" w:hAnsi="Times New Roman" w:cs="Times New Roman"/>
          <w:sz w:val="24"/>
          <w:szCs w:val="24"/>
        </w:rPr>
        <w:t xml:space="preserve">Table 4 </w:t>
      </w:r>
      <w:r w:rsidR="00F66C3A">
        <w:rPr>
          <w:rFonts w:ascii="Times New Roman" w:hAnsi="Times New Roman" w:cs="Times New Roman"/>
          <w:sz w:val="24"/>
          <w:szCs w:val="24"/>
        </w:rPr>
        <w:t>The EU’s e</w:t>
      </w:r>
      <w:r w:rsidR="00B74E48">
        <w:rPr>
          <w:rFonts w:ascii="Times New Roman" w:hAnsi="Times New Roman" w:cs="Times New Roman"/>
          <w:sz w:val="24"/>
          <w:szCs w:val="24"/>
        </w:rPr>
        <w:t xml:space="preserve">ducational </w:t>
      </w:r>
      <w:r w:rsidR="00106AB4">
        <w:rPr>
          <w:rFonts w:ascii="Times New Roman" w:hAnsi="Times New Roman" w:cs="Times New Roman"/>
          <w:sz w:val="24"/>
          <w:szCs w:val="24"/>
        </w:rPr>
        <w:t xml:space="preserve">content </w:t>
      </w:r>
      <w:r w:rsidR="009A4CBD" w:rsidRPr="00BF252C">
        <w:rPr>
          <w:rFonts w:ascii="Times New Roman" w:hAnsi="Times New Roman" w:cs="Times New Roman"/>
          <w:sz w:val="24"/>
          <w:szCs w:val="24"/>
        </w:rPr>
        <w:t>recommendations</w:t>
      </w:r>
      <w:r w:rsidR="00F66C3A">
        <w:rPr>
          <w:rFonts w:ascii="Times New Roman" w:hAnsi="Times New Roman" w:cs="Times New Roman"/>
          <w:sz w:val="24"/>
          <w:szCs w:val="24"/>
        </w:rPr>
        <w:t xml:space="preserve"> for</w:t>
      </w:r>
      <w:r w:rsidR="009A4CBD" w:rsidRPr="00BF252C">
        <w:rPr>
          <w:rFonts w:ascii="Times New Roman" w:hAnsi="Times New Roman" w:cs="Times New Roman"/>
          <w:sz w:val="24"/>
          <w:szCs w:val="24"/>
        </w:rPr>
        <w:t xml:space="preserve"> 14-18</w:t>
      </w:r>
      <w:r w:rsidR="003129AE">
        <w:rPr>
          <w:rFonts w:ascii="Times New Roman" w:hAnsi="Times New Roman" w:cs="Times New Roman"/>
          <w:sz w:val="24"/>
          <w:szCs w:val="24"/>
        </w:rPr>
        <w:t xml:space="preserve"> </w:t>
      </w:r>
      <w:r w:rsidR="009A4CBD" w:rsidRPr="00BF252C">
        <w:rPr>
          <w:rFonts w:ascii="Times New Roman" w:hAnsi="Times New Roman" w:cs="Times New Roman"/>
          <w:sz w:val="24"/>
          <w:szCs w:val="24"/>
        </w:rPr>
        <w:t>year olds</w:t>
      </w:r>
    </w:p>
    <w:tbl>
      <w:tblPr>
        <w:tblW w:w="5041" w:type="pct"/>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1250"/>
        <w:gridCol w:w="2628"/>
        <w:gridCol w:w="5202"/>
      </w:tblGrid>
      <w:tr w:rsidR="009A4CBD" w:rsidRPr="006965AA" w14:paraId="736564A3" w14:textId="77777777" w:rsidTr="002E4A1C">
        <w:trPr>
          <w:trHeight w:val="342"/>
        </w:trPr>
        <w:tc>
          <w:tcPr>
            <w:tcW w:w="671" w:type="pct"/>
            <w:tcBorders>
              <w:top w:val="single" w:sz="8" w:space="0" w:color="000000"/>
              <w:bottom w:val="single" w:sz="8" w:space="0" w:color="000000"/>
              <w:right w:val="single" w:sz="8" w:space="0" w:color="000000"/>
            </w:tcBorders>
            <w:shd w:val="clear" w:color="auto" w:fill="C0C0C0"/>
          </w:tcPr>
          <w:p w14:paraId="679E6055" w14:textId="77777777" w:rsidR="009A4CBD" w:rsidRPr="006965AA" w:rsidRDefault="009A4CBD" w:rsidP="006965AA">
            <w:pPr>
              <w:pStyle w:val="Default"/>
              <w:spacing w:before="120" w:after="120"/>
              <w:rPr>
                <w:rFonts w:ascii="Times New Roman" w:hAnsi="Times New Roman" w:cs="Times New Roman"/>
                <w:sz w:val="20"/>
                <w:szCs w:val="20"/>
              </w:rPr>
            </w:pPr>
            <w:r w:rsidRPr="006965AA">
              <w:rPr>
                <w:rFonts w:ascii="Times New Roman" w:hAnsi="Times New Roman" w:cs="Times New Roman"/>
                <w:bCs/>
                <w:sz w:val="20"/>
                <w:szCs w:val="20"/>
              </w:rPr>
              <w:t xml:space="preserve">Subject </w:t>
            </w:r>
          </w:p>
        </w:tc>
        <w:tc>
          <w:tcPr>
            <w:tcW w:w="1456" w:type="pct"/>
            <w:tcBorders>
              <w:top w:val="single" w:sz="8" w:space="0" w:color="000000"/>
              <w:left w:val="single" w:sz="8" w:space="0" w:color="000000"/>
              <w:bottom w:val="single" w:sz="8" w:space="0" w:color="000000"/>
              <w:right w:val="single" w:sz="8" w:space="0" w:color="000000"/>
            </w:tcBorders>
            <w:shd w:val="clear" w:color="auto" w:fill="C0C0C0"/>
          </w:tcPr>
          <w:p w14:paraId="41E279F1" w14:textId="77777777" w:rsidR="009A4CBD" w:rsidRPr="006965AA" w:rsidRDefault="009A4CBD" w:rsidP="006965AA">
            <w:pPr>
              <w:pStyle w:val="Default"/>
              <w:spacing w:before="120" w:after="120"/>
              <w:rPr>
                <w:rFonts w:ascii="Times New Roman" w:hAnsi="Times New Roman" w:cs="Times New Roman"/>
                <w:sz w:val="20"/>
                <w:szCs w:val="20"/>
              </w:rPr>
            </w:pPr>
            <w:r w:rsidRPr="006965AA">
              <w:rPr>
                <w:rFonts w:ascii="Times New Roman" w:hAnsi="Times New Roman" w:cs="Times New Roman"/>
                <w:bCs/>
                <w:sz w:val="20"/>
                <w:szCs w:val="20"/>
              </w:rPr>
              <w:t xml:space="preserve">Learning outcomes </w:t>
            </w:r>
          </w:p>
        </w:tc>
        <w:tc>
          <w:tcPr>
            <w:tcW w:w="2873" w:type="pct"/>
            <w:tcBorders>
              <w:top w:val="single" w:sz="8" w:space="0" w:color="000000"/>
              <w:left w:val="single" w:sz="8" w:space="0" w:color="000000"/>
              <w:bottom w:val="single" w:sz="8" w:space="0" w:color="000000"/>
            </w:tcBorders>
            <w:shd w:val="clear" w:color="auto" w:fill="C0C0C0"/>
          </w:tcPr>
          <w:p w14:paraId="286CDCF5" w14:textId="51FAB7D9" w:rsidR="009A4CBD" w:rsidRPr="006965AA" w:rsidRDefault="00204347" w:rsidP="00204347">
            <w:pPr>
              <w:pStyle w:val="Default"/>
              <w:spacing w:before="120" w:after="120"/>
              <w:rPr>
                <w:rFonts w:ascii="Times New Roman" w:hAnsi="Times New Roman" w:cs="Times New Roman"/>
                <w:sz w:val="20"/>
                <w:szCs w:val="20"/>
              </w:rPr>
            </w:pPr>
            <w:r>
              <w:rPr>
                <w:rFonts w:ascii="Times New Roman" w:hAnsi="Times New Roman" w:cs="Times New Roman"/>
                <w:bCs/>
                <w:sz w:val="20"/>
                <w:szCs w:val="20"/>
              </w:rPr>
              <w:t xml:space="preserve">Curriculum </w:t>
            </w:r>
            <w:r w:rsidR="009A4CBD" w:rsidRPr="006965AA">
              <w:rPr>
                <w:rFonts w:ascii="Times New Roman" w:hAnsi="Times New Roman" w:cs="Times New Roman"/>
                <w:bCs/>
                <w:sz w:val="20"/>
                <w:szCs w:val="20"/>
              </w:rPr>
              <w:t xml:space="preserve">themes and formats </w:t>
            </w:r>
          </w:p>
        </w:tc>
      </w:tr>
      <w:tr w:rsidR="009A4CBD" w:rsidRPr="006965AA" w14:paraId="57F21FAB" w14:textId="77777777" w:rsidTr="0004076A">
        <w:trPr>
          <w:trHeight w:val="1540"/>
        </w:trPr>
        <w:tc>
          <w:tcPr>
            <w:tcW w:w="671" w:type="pct"/>
            <w:tcBorders>
              <w:top w:val="single" w:sz="8" w:space="0" w:color="000000"/>
              <w:bottom w:val="single" w:sz="8" w:space="0" w:color="000000"/>
              <w:right w:val="single" w:sz="8" w:space="0" w:color="000000"/>
            </w:tcBorders>
          </w:tcPr>
          <w:p w14:paraId="17FF6FDC" w14:textId="77777777" w:rsidR="009A4CBD" w:rsidRPr="006965AA" w:rsidRDefault="009A4CBD" w:rsidP="006965AA">
            <w:pPr>
              <w:pStyle w:val="Default"/>
              <w:spacing w:before="120" w:after="120"/>
              <w:rPr>
                <w:rFonts w:ascii="Times New Roman" w:hAnsi="Times New Roman" w:cs="Times New Roman"/>
                <w:sz w:val="20"/>
                <w:szCs w:val="20"/>
              </w:rPr>
            </w:pPr>
            <w:r w:rsidRPr="006965AA">
              <w:rPr>
                <w:rFonts w:ascii="Times New Roman" w:hAnsi="Times New Roman" w:cs="Times New Roman"/>
                <w:sz w:val="20"/>
                <w:szCs w:val="20"/>
              </w:rPr>
              <w:t xml:space="preserve">Economics </w:t>
            </w:r>
          </w:p>
          <w:p w14:paraId="3D731A32" w14:textId="77777777" w:rsidR="009A4CBD" w:rsidRPr="006965AA" w:rsidRDefault="009A4CBD" w:rsidP="006965AA">
            <w:pPr>
              <w:pStyle w:val="Default"/>
              <w:spacing w:before="120" w:after="120"/>
              <w:rPr>
                <w:rFonts w:ascii="Times New Roman" w:hAnsi="Times New Roman" w:cs="Times New Roman"/>
                <w:sz w:val="20"/>
                <w:szCs w:val="20"/>
              </w:rPr>
            </w:pPr>
            <w:r w:rsidRPr="006965AA">
              <w:rPr>
                <w:rFonts w:ascii="Times New Roman" w:hAnsi="Times New Roman" w:cs="Times New Roman"/>
                <w:sz w:val="20"/>
                <w:szCs w:val="20"/>
              </w:rPr>
              <w:t xml:space="preserve">Mathematics </w:t>
            </w:r>
          </w:p>
          <w:p w14:paraId="03C0D0C0" w14:textId="77777777" w:rsidR="009A4CBD" w:rsidRPr="006965AA" w:rsidRDefault="009A4CBD" w:rsidP="006965AA">
            <w:pPr>
              <w:pStyle w:val="Default"/>
              <w:spacing w:before="120" w:after="120"/>
              <w:rPr>
                <w:rFonts w:ascii="Times New Roman" w:hAnsi="Times New Roman" w:cs="Times New Roman"/>
                <w:sz w:val="20"/>
                <w:szCs w:val="20"/>
              </w:rPr>
            </w:pPr>
            <w:r w:rsidRPr="006965AA">
              <w:rPr>
                <w:rFonts w:ascii="Times New Roman" w:hAnsi="Times New Roman" w:cs="Times New Roman"/>
                <w:sz w:val="20"/>
                <w:szCs w:val="20"/>
              </w:rPr>
              <w:t xml:space="preserve">Citizenship </w:t>
            </w:r>
          </w:p>
          <w:p w14:paraId="17150E66" w14:textId="77777777" w:rsidR="009A4CBD" w:rsidRPr="006965AA" w:rsidRDefault="009A4CBD" w:rsidP="006965AA">
            <w:pPr>
              <w:pStyle w:val="Default"/>
              <w:spacing w:before="120" w:after="120"/>
              <w:rPr>
                <w:rFonts w:ascii="Times New Roman" w:hAnsi="Times New Roman" w:cs="Times New Roman"/>
                <w:sz w:val="20"/>
                <w:szCs w:val="20"/>
              </w:rPr>
            </w:pPr>
          </w:p>
        </w:tc>
        <w:tc>
          <w:tcPr>
            <w:tcW w:w="1456" w:type="pct"/>
            <w:tcBorders>
              <w:top w:val="single" w:sz="8" w:space="0" w:color="000000"/>
              <w:left w:val="single" w:sz="8" w:space="0" w:color="000000"/>
              <w:bottom w:val="single" w:sz="8" w:space="0" w:color="000000"/>
              <w:right w:val="single" w:sz="8" w:space="0" w:color="000000"/>
            </w:tcBorders>
          </w:tcPr>
          <w:p w14:paraId="6F2B57B9" w14:textId="5E5B4635" w:rsidR="009A4CBD" w:rsidRPr="006965AA" w:rsidRDefault="009A4CBD" w:rsidP="006965AA">
            <w:pPr>
              <w:pStyle w:val="Default"/>
              <w:spacing w:before="120" w:after="120"/>
              <w:rPr>
                <w:rFonts w:ascii="Times New Roman" w:hAnsi="Times New Roman" w:cs="Times New Roman"/>
                <w:sz w:val="20"/>
                <w:szCs w:val="20"/>
              </w:rPr>
            </w:pPr>
            <w:r w:rsidRPr="006965AA">
              <w:rPr>
                <w:rFonts w:ascii="Times New Roman" w:hAnsi="Times New Roman" w:cs="Times New Roman"/>
                <w:sz w:val="20"/>
                <w:szCs w:val="20"/>
              </w:rPr>
              <w:t>Compare the basic not</w:t>
            </w:r>
            <w:r w:rsidR="006965AA">
              <w:rPr>
                <w:rFonts w:ascii="Times New Roman" w:hAnsi="Times New Roman" w:cs="Times New Roman"/>
                <w:sz w:val="20"/>
                <w:szCs w:val="20"/>
              </w:rPr>
              <w:t xml:space="preserve">ions and milestones of the EMU </w:t>
            </w:r>
          </w:p>
          <w:p w14:paraId="3198203F" w14:textId="6EE058E6" w:rsidR="009A4CBD" w:rsidRPr="006965AA" w:rsidRDefault="009A4CBD" w:rsidP="006965AA">
            <w:pPr>
              <w:pStyle w:val="Default"/>
              <w:spacing w:before="120" w:after="120"/>
              <w:rPr>
                <w:rFonts w:ascii="Times New Roman" w:hAnsi="Times New Roman" w:cs="Times New Roman"/>
                <w:sz w:val="20"/>
                <w:szCs w:val="20"/>
              </w:rPr>
            </w:pPr>
            <w:r w:rsidRPr="006965AA">
              <w:rPr>
                <w:rFonts w:ascii="Times New Roman" w:hAnsi="Times New Roman" w:cs="Times New Roman"/>
                <w:sz w:val="20"/>
                <w:szCs w:val="20"/>
              </w:rPr>
              <w:t xml:space="preserve">Have discussions on basic notions relating to the </w:t>
            </w:r>
            <w:r w:rsidR="00C4581E">
              <w:rPr>
                <w:rFonts w:ascii="Times New Roman" w:hAnsi="Times New Roman" w:cs="Times New Roman"/>
                <w:sz w:val="20"/>
                <w:szCs w:val="20"/>
              </w:rPr>
              <w:t>e</w:t>
            </w:r>
            <w:r w:rsidRPr="006965AA">
              <w:rPr>
                <w:rFonts w:ascii="Times New Roman" w:hAnsi="Times New Roman" w:cs="Times New Roman"/>
                <w:sz w:val="20"/>
                <w:szCs w:val="20"/>
              </w:rPr>
              <w:t>uro</w:t>
            </w:r>
            <w:r w:rsidR="006965AA">
              <w:rPr>
                <w:rFonts w:ascii="Times New Roman" w:hAnsi="Times New Roman" w:cs="Times New Roman"/>
                <w:sz w:val="20"/>
                <w:szCs w:val="20"/>
              </w:rPr>
              <w:t xml:space="preserve"> </w:t>
            </w:r>
          </w:p>
          <w:p w14:paraId="5EBF50BA" w14:textId="5BBF735C" w:rsidR="009A4CBD" w:rsidRPr="006965AA" w:rsidRDefault="009A4CBD" w:rsidP="006965AA">
            <w:pPr>
              <w:pStyle w:val="Default"/>
              <w:spacing w:before="120" w:after="120"/>
              <w:rPr>
                <w:rFonts w:ascii="Times New Roman" w:hAnsi="Times New Roman" w:cs="Times New Roman"/>
                <w:sz w:val="20"/>
                <w:szCs w:val="20"/>
              </w:rPr>
            </w:pPr>
            <w:r w:rsidRPr="006965AA">
              <w:rPr>
                <w:rFonts w:ascii="Times New Roman" w:hAnsi="Times New Roman" w:cs="Times New Roman"/>
                <w:sz w:val="20"/>
                <w:szCs w:val="20"/>
              </w:rPr>
              <w:t xml:space="preserve">Define the </w:t>
            </w:r>
            <w:r w:rsidR="00C4581E">
              <w:rPr>
                <w:rFonts w:ascii="Times New Roman" w:hAnsi="Times New Roman" w:cs="Times New Roman"/>
                <w:sz w:val="20"/>
                <w:szCs w:val="20"/>
              </w:rPr>
              <w:t>e</w:t>
            </w:r>
            <w:r w:rsidRPr="006965AA">
              <w:rPr>
                <w:rFonts w:ascii="Times New Roman" w:hAnsi="Times New Roman" w:cs="Times New Roman"/>
                <w:sz w:val="20"/>
                <w:szCs w:val="20"/>
              </w:rPr>
              <w:t>uro as a product of Europ</w:t>
            </w:r>
            <w:r w:rsidR="006965AA">
              <w:rPr>
                <w:rFonts w:ascii="Times New Roman" w:hAnsi="Times New Roman" w:cs="Times New Roman"/>
                <w:sz w:val="20"/>
                <w:szCs w:val="20"/>
              </w:rPr>
              <w:t xml:space="preserve">ean cooperation/EU integration </w:t>
            </w:r>
          </w:p>
          <w:p w14:paraId="6C88DBD7" w14:textId="19FCD22C" w:rsidR="009A4CBD" w:rsidRPr="006965AA" w:rsidRDefault="009A4CBD" w:rsidP="006965AA">
            <w:pPr>
              <w:pStyle w:val="Default"/>
              <w:spacing w:before="120" w:after="120"/>
              <w:rPr>
                <w:rFonts w:ascii="Times New Roman" w:hAnsi="Times New Roman" w:cs="Times New Roman"/>
                <w:sz w:val="20"/>
                <w:szCs w:val="20"/>
              </w:rPr>
            </w:pPr>
            <w:r w:rsidRPr="006965AA">
              <w:rPr>
                <w:rFonts w:ascii="Times New Roman" w:hAnsi="Times New Roman" w:cs="Times New Roman"/>
                <w:sz w:val="20"/>
                <w:szCs w:val="20"/>
              </w:rPr>
              <w:t xml:space="preserve">Evaluate the benefits of the </w:t>
            </w:r>
            <w:r w:rsidR="00C4581E">
              <w:rPr>
                <w:rFonts w:ascii="Times New Roman" w:hAnsi="Times New Roman" w:cs="Times New Roman"/>
                <w:sz w:val="20"/>
                <w:szCs w:val="20"/>
              </w:rPr>
              <w:t>e</w:t>
            </w:r>
            <w:r w:rsidRPr="006965AA">
              <w:rPr>
                <w:rFonts w:ascii="Times New Roman" w:hAnsi="Times New Roman" w:cs="Times New Roman"/>
                <w:sz w:val="20"/>
                <w:szCs w:val="20"/>
              </w:rPr>
              <w:t xml:space="preserve">uro and debate drawbacks </w:t>
            </w:r>
          </w:p>
          <w:p w14:paraId="5966B300" w14:textId="77777777" w:rsidR="009A4CBD" w:rsidRPr="006965AA" w:rsidRDefault="009A4CBD" w:rsidP="006965AA">
            <w:pPr>
              <w:pStyle w:val="Default"/>
              <w:spacing w:before="120" w:after="120"/>
              <w:rPr>
                <w:rFonts w:ascii="Times New Roman" w:hAnsi="Times New Roman" w:cs="Times New Roman"/>
                <w:sz w:val="20"/>
                <w:szCs w:val="20"/>
              </w:rPr>
            </w:pPr>
          </w:p>
        </w:tc>
        <w:tc>
          <w:tcPr>
            <w:tcW w:w="2873" w:type="pct"/>
            <w:tcBorders>
              <w:top w:val="single" w:sz="8" w:space="0" w:color="000000"/>
              <w:left w:val="single" w:sz="8" w:space="0" w:color="000000"/>
              <w:bottom w:val="single" w:sz="8" w:space="0" w:color="000000"/>
            </w:tcBorders>
          </w:tcPr>
          <w:p w14:paraId="4824AD87" w14:textId="0E17DBA6" w:rsidR="0004076A" w:rsidRPr="006965AA" w:rsidRDefault="009A4CBD" w:rsidP="006965AA">
            <w:pPr>
              <w:pStyle w:val="Default"/>
              <w:spacing w:before="120" w:after="120"/>
              <w:rPr>
                <w:rFonts w:ascii="Times New Roman" w:hAnsi="Times New Roman" w:cs="Times New Roman"/>
                <w:sz w:val="20"/>
                <w:szCs w:val="20"/>
              </w:rPr>
            </w:pPr>
            <w:r w:rsidRPr="006965AA">
              <w:rPr>
                <w:rFonts w:ascii="Times New Roman" w:hAnsi="Times New Roman" w:cs="Times New Roman"/>
                <w:sz w:val="20"/>
                <w:szCs w:val="20"/>
              </w:rPr>
              <w:t xml:space="preserve">Section on the </w:t>
            </w:r>
            <w:r w:rsidR="00C4581E">
              <w:rPr>
                <w:rFonts w:ascii="Times New Roman" w:hAnsi="Times New Roman" w:cs="Times New Roman"/>
                <w:bCs/>
                <w:sz w:val="20"/>
                <w:szCs w:val="20"/>
              </w:rPr>
              <w:t>e</w:t>
            </w:r>
            <w:r w:rsidRPr="006965AA">
              <w:rPr>
                <w:rFonts w:ascii="Times New Roman" w:hAnsi="Times New Roman" w:cs="Times New Roman"/>
                <w:bCs/>
                <w:sz w:val="20"/>
                <w:szCs w:val="20"/>
              </w:rPr>
              <w:t xml:space="preserve">uro and EMU </w:t>
            </w:r>
            <w:r w:rsidRPr="006965AA">
              <w:rPr>
                <w:rFonts w:ascii="Times New Roman" w:hAnsi="Times New Roman" w:cs="Times New Roman"/>
                <w:sz w:val="20"/>
                <w:szCs w:val="20"/>
              </w:rPr>
              <w:t xml:space="preserve">integrated into economics teaching. </w:t>
            </w:r>
          </w:p>
          <w:p w14:paraId="1DE64DC4" w14:textId="3B9E68D8" w:rsidR="0004076A" w:rsidRPr="006965AA" w:rsidRDefault="009A4CBD" w:rsidP="006965AA">
            <w:pPr>
              <w:pStyle w:val="Default"/>
              <w:spacing w:before="120" w:after="120"/>
              <w:rPr>
                <w:rFonts w:ascii="Times New Roman" w:hAnsi="Times New Roman" w:cs="Times New Roman"/>
                <w:sz w:val="20"/>
                <w:szCs w:val="20"/>
              </w:rPr>
            </w:pPr>
            <w:r w:rsidRPr="006965AA">
              <w:rPr>
                <w:rFonts w:ascii="Times New Roman" w:hAnsi="Times New Roman" w:cs="Times New Roman"/>
                <w:bCs/>
                <w:sz w:val="20"/>
                <w:szCs w:val="20"/>
              </w:rPr>
              <w:t>Section 1 (</w:t>
            </w:r>
            <w:r w:rsidR="00204347">
              <w:rPr>
                <w:rFonts w:ascii="Times New Roman" w:hAnsi="Times New Roman" w:cs="Times New Roman"/>
                <w:bCs/>
                <w:sz w:val="20"/>
                <w:szCs w:val="20"/>
              </w:rPr>
              <w:t xml:space="preserve">age </w:t>
            </w:r>
            <w:r w:rsidRPr="006965AA">
              <w:rPr>
                <w:rFonts w:ascii="Times New Roman" w:hAnsi="Times New Roman" w:cs="Times New Roman"/>
                <w:bCs/>
                <w:sz w:val="20"/>
                <w:szCs w:val="20"/>
              </w:rPr>
              <w:t xml:space="preserve">14 – 16): Home Economics - </w:t>
            </w:r>
            <w:r w:rsidRPr="006965AA">
              <w:rPr>
                <w:rFonts w:ascii="Times New Roman" w:hAnsi="Times New Roman" w:cs="Times New Roman"/>
                <w:sz w:val="20"/>
                <w:szCs w:val="20"/>
              </w:rPr>
              <w:t>Pupils learn about managi</w:t>
            </w:r>
            <w:r w:rsidR="0004076A" w:rsidRPr="006965AA">
              <w:rPr>
                <w:rFonts w:ascii="Times New Roman" w:hAnsi="Times New Roman" w:cs="Times New Roman"/>
                <w:sz w:val="20"/>
                <w:szCs w:val="20"/>
              </w:rPr>
              <w:t>ng money and personal finances.</w:t>
            </w:r>
          </w:p>
          <w:p w14:paraId="5D38F131" w14:textId="6B6ACE05" w:rsidR="009A4CBD" w:rsidRPr="006965AA" w:rsidRDefault="009A4CBD" w:rsidP="006965AA">
            <w:pPr>
              <w:pStyle w:val="Default"/>
              <w:spacing w:before="120" w:after="120"/>
              <w:rPr>
                <w:rFonts w:ascii="Times New Roman" w:hAnsi="Times New Roman" w:cs="Times New Roman"/>
                <w:sz w:val="20"/>
                <w:szCs w:val="20"/>
              </w:rPr>
            </w:pPr>
            <w:r w:rsidRPr="006965AA">
              <w:rPr>
                <w:rFonts w:ascii="Times New Roman" w:hAnsi="Times New Roman" w:cs="Times New Roman"/>
                <w:sz w:val="20"/>
                <w:szCs w:val="20"/>
              </w:rPr>
              <w:t>Pupils manage a family household. They have to make decisions on how to spend money</w:t>
            </w:r>
            <w:r w:rsidR="0004076A" w:rsidRPr="006965AA">
              <w:rPr>
                <w:rFonts w:ascii="Times New Roman" w:hAnsi="Times New Roman" w:cs="Times New Roman"/>
                <w:sz w:val="20"/>
                <w:szCs w:val="20"/>
              </w:rPr>
              <w:t xml:space="preserve">. </w:t>
            </w:r>
            <w:r w:rsidRPr="006965AA">
              <w:rPr>
                <w:rFonts w:ascii="Times New Roman" w:hAnsi="Times New Roman" w:cs="Times New Roman"/>
                <w:sz w:val="20"/>
                <w:szCs w:val="20"/>
              </w:rPr>
              <w:t xml:space="preserve"> </w:t>
            </w:r>
          </w:p>
          <w:p w14:paraId="6C89D245" w14:textId="1E9BDDFD" w:rsidR="009A4CBD" w:rsidRPr="006965AA" w:rsidRDefault="009A4CBD" w:rsidP="006965AA">
            <w:pPr>
              <w:pStyle w:val="Default"/>
              <w:spacing w:before="120" w:after="120"/>
              <w:rPr>
                <w:rFonts w:ascii="Times New Roman" w:hAnsi="Times New Roman" w:cs="Times New Roman"/>
                <w:sz w:val="20"/>
                <w:szCs w:val="20"/>
              </w:rPr>
            </w:pPr>
            <w:r w:rsidRPr="006965AA">
              <w:rPr>
                <w:rFonts w:ascii="Times New Roman" w:hAnsi="Times New Roman" w:cs="Times New Roman"/>
                <w:sz w:val="20"/>
                <w:szCs w:val="20"/>
              </w:rPr>
              <w:t xml:space="preserve">Pupils learn about the roles of banks and make calculations on interest rates and investment decisions. </w:t>
            </w:r>
          </w:p>
          <w:p w14:paraId="7E54895D" w14:textId="08A98831" w:rsidR="009A4CBD" w:rsidRPr="006965AA" w:rsidRDefault="009A4CBD" w:rsidP="006965AA">
            <w:pPr>
              <w:pStyle w:val="Default"/>
              <w:spacing w:before="120" w:after="120"/>
              <w:rPr>
                <w:rFonts w:ascii="Times New Roman" w:hAnsi="Times New Roman" w:cs="Times New Roman"/>
                <w:bCs/>
                <w:sz w:val="20"/>
                <w:szCs w:val="20"/>
              </w:rPr>
            </w:pPr>
            <w:r w:rsidRPr="006965AA">
              <w:rPr>
                <w:rFonts w:ascii="Times New Roman" w:hAnsi="Times New Roman" w:cs="Times New Roman"/>
                <w:bCs/>
                <w:sz w:val="20"/>
                <w:szCs w:val="20"/>
              </w:rPr>
              <w:t>Section 2 (</w:t>
            </w:r>
            <w:r w:rsidR="00204347">
              <w:rPr>
                <w:rFonts w:ascii="Times New Roman" w:hAnsi="Times New Roman" w:cs="Times New Roman"/>
                <w:bCs/>
                <w:sz w:val="20"/>
                <w:szCs w:val="20"/>
              </w:rPr>
              <w:t xml:space="preserve">age </w:t>
            </w:r>
            <w:r w:rsidRPr="006965AA">
              <w:rPr>
                <w:rFonts w:ascii="Times New Roman" w:hAnsi="Times New Roman" w:cs="Times New Roman"/>
                <w:bCs/>
                <w:sz w:val="20"/>
                <w:szCs w:val="20"/>
              </w:rPr>
              <w:t>16-18 / Vocational schools)</w:t>
            </w:r>
            <w:r w:rsidRPr="006965AA">
              <w:rPr>
                <w:rFonts w:ascii="Times New Roman" w:hAnsi="Times New Roman" w:cs="Times New Roman"/>
                <w:sz w:val="20"/>
                <w:szCs w:val="20"/>
              </w:rPr>
              <w:t xml:space="preserve">: </w:t>
            </w:r>
            <w:r w:rsidRPr="006965AA">
              <w:rPr>
                <w:rFonts w:ascii="Times New Roman" w:hAnsi="Times New Roman" w:cs="Times New Roman"/>
                <w:bCs/>
                <w:sz w:val="20"/>
                <w:szCs w:val="20"/>
              </w:rPr>
              <w:t>What is the EMU?</w:t>
            </w:r>
          </w:p>
          <w:p w14:paraId="4A7A4736" w14:textId="21012251" w:rsidR="0004076A" w:rsidRPr="006965AA" w:rsidRDefault="009A4CBD" w:rsidP="006965AA">
            <w:pPr>
              <w:pStyle w:val="Default"/>
              <w:spacing w:before="120" w:after="120"/>
              <w:rPr>
                <w:rFonts w:ascii="Times New Roman" w:hAnsi="Times New Roman" w:cs="Times New Roman"/>
                <w:bCs/>
                <w:sz w:val="20"/>
                <w:szCs w:val="20"/>
              </w:rPr>
            </w:pPr>
            <w:r w:rsidRPr="006965AA">
              <w:rPr>
                <w:rFonts w:ascii="Times New Roman" w:hAnsi="Times New Roman" w:cs="Times New Roman"/>
                <w:sz w:val="20"/>
                <w:szCs w:val="20"/>
              </w:rPr>
              <w:t xml:space="preserve">Pupils learn about the different stages of the </w:t>
            </w:r>
            <w:r w:rsidR="00C4581E">
              <w:rPr>
                <w:rFonts w:ascii="Times New Roman" w:hAnsi="Times New Roman" w:cs="Times New Roman"/>
                <w:sz w:val="20"/>
                <w:szCs w:val="20"/>
              </w:rPr>
              <w:t>e</w:t>
            </w:r>
            <w:r w:rsidRPr="006965AA">
              <w:rPr>
                <w:rFonts w:ascii="Times New Roman" w:hAnsi="Times New Roman" w:cs="Times New Roman"/>
                <w:sz w:val="20"/>
                <w:szCs w:val="20"/>
              </w:rPr>
              <w:t xml:space="preserve">uro and the EMU, the conditions of joining the EMU and governance of </w:t>
            </w:r>
            <w:r w:rsidRPr="006965AA">
              <w:rPr>
                <w:rFonts w:ascii="Times New Roman" w:hAnsi="Times New Roman" w:cs="Times New Roman"/>
                <w:sz w:val="20"/>
                <w:szCs w:val="20"/>
              </w:rPr>
              <w:lastRenderedPageBreak/>
              <w:t>the EMU</w:t>
            </w:r>
            <w:r w:rsidR="0004076A" w:rsidRPr="006965AA">
              <w:rPr>
                <w:rFonts w:ascii="Times New Roman" w:hAnsi="Times New Roman" w:cs="Times New Roman"/>
                <w:sz w:val="20"/>
                <w:szCs w:val="20"/>
              </w:rPr>
              <w:t>.</w:t>
            </w:r>
            <w:r w:rsidRPr="006965AA">
              <w:rPr>
                <w:rFonts w:ascii="Times New Roman" w:hAnsi="Times New Roman" w:cs="Times New Roman"/>
                <w:sz w:val="20"/>
                <w:szCs w:val="20"/>
              </w:rPr>
              <w:t xml:space="preserve"> </w:t>
            </w:r>
            <w:r w:rsidRPr="006965AA">
              <w:rPr>
                <w:rFonts w:ascii="Times New Roman" w:hAnsi="Times New Roman" w:cs="Times New Roman"/>
                <w:bCs/>
                <w:sz w:val="20"/>
                <w:szCs w:val="20"/>
              </w:rPr>
              <w:t xml:space="preserve">Governments and their budgets, and how they work together under the EMU. </w:t>
            </w:r>
          </w:p>
          <w:p w14:paraId="046F6389" w14:textId="17263CCF" w:rsidR="0004076A" w:rsidRPr="006965AA" w:rsidRDefault="009A4CBD" w:rsidP="006965AA">
            <w:pPr>
              <w:pStyle w:val="Default"/>
              <w:spacing w:before="120" w:after="120"/>
              <w:rPr>
                <w:rFonts w:ascii="Times New Roman" w:hAnsi="Times New Roman" w:cs="Times New Roman"/>
                <w:sz w:val="20"/>
                <w:szCs w:val="20"/>
              </w:rPr>
            </w:pPr>
            <w:r w:rsidRPr="006965AA">
              <w:rPr>
                <w:rFonts w:ascii="Times New Roman" w:hAnsi="Times New Roman" w:cs="Times New Roman"/>
                <w:bCs/>
                <w:sz w:val="20"/>
                <w:szCs w:val="20"/>
              </w:rPr>
              <w:t>Section 3 (</w:t>
            </w:r>
            <w:r w:rsidR="00204347">
              <w:rPr>
                <w:rFonts w:ascii="Times New Roman" w:hAnsi="Times New Roman" w:cs="Times New Roman"/>
                <w:bCs/>
                <w:sz w:val="20"/>
                <w:szCs w:val="20"/>
              </w:rPr>
              <w:t xml:space="preserve">age </w:t>
            </w:r>
            <w:r w:rsidRPr="006965AA">
              <w:rPr>
                <w:rFonts w:ascii="Times New Roman" w:hAnsi="Times New Roman" w:cs="Times New Roman"/>
                <w:bCs/>
                <w:sz w:val="20"/>
                <w:szCs w:val="20"/>
              </w:rPr>
              <w:t>16-18)</w:t>
            </w:r>
            <w:r w:rsidRPr="006965AA">
              <w:rPr>
                <w:rFonts w:ascii="Times New Roman" w:hAnsi="Times New Roman" w:cs="Times New Roman"/>
                <w:sz w:val="20"/>
                <w:szCs w:val="20"/>
              </w:rPr>
              <w:t xml:space="preserve">: </w:t>
            </w:r>
            <w:r w:rsidRPr="006965AA">
              <w:rPr>
                <w:rFonts w:ascii="Times New Roman" w:hAnsi="Times New Roman" w:cs="Times New Roman"/>
                <w:bCs/>
                <w:sz w:val="20"/>
                <w:szCs w:val="20"/>
              </w:rPr>
              <w:t xml:space="preserve">The economic crisis and Europe’s management in the context of the </w:t>
            </w:r>
            <w:r w:rsidR="0004076A" w:rsidRPr="006965AA">
              <w:rPr>
                <w:rFonts w:ascii="Times New Roman" w:hAnsi="Times New Roman" w:cs="Times New Roman"/>
                <w:bCs/>
                <w:sz w:val="20"/>
                <w:szCs w:val="20"/>
              </w:rPr>
              <w:t>EMU.</w:t>
            </w:r>
          </w:p>
          <w:p w14:paraId="3249E565" w14:textId="45328ED5" w:rsidR="009A4CBD" w:rsidRPr="006965AA" w:rsidRDefault="009A4CBD" w:rsidP="006965AA">
            <w:pPr>
              <w:pStyle w:val="Default"/>
              <w:spacing w:before="120" w:after="120"/>
              <w:rPr>
                <w:rFonts w:ascii="Times New Roman" w:hAnsi="Times New Roman" w:cs="Times New Roman"/>
                <w:sz w:val="20"/>
                <w:szCs w:val="20"/>
              </w:rPr>
            </w:pPr>
            <w:r w:rsidRPr="006965AA">
              <w:rPr>
                <w:rFonts w:ascii="Times New Roman" w:hAnsi="Times New Roman" w:cs="Times New Roman"/>
                <w:sz w:val="20"/>
                <w:szCs w:val="20"/>
              </w:rPr>
              <w:t xml:space="preserve">Pupils are encouraged to research economic management in the press and identify the key actors in the management of the </w:t>
            </w:r>
            <w:r w:rsidR="00C4581E">
              <w:rPr>
                <w:rFonts w:ascii="Times New Roman" w:hAnsi="Times New Roman" w:cs="Times New Roman"/>
                <w:sz w:val="20"/>
                <w:szCs w:val="20"/>
              </w:rPr>
              <w:t>e</w:t>
            </w:r>
            <w:r w:rsidRPr="006965AA">
              <w:rPr>
                <w:rFonts w:ascii="Times New Roman" w:hAnsi="Times New Roman" w:cs="Times New Roman"/>
                <w:sz w:val="20"/>
                <w:szCs w:val="20"/>
              </w:rPr>
              <w:t>uro</w:t>
            </w:r>
            <w:r w:rsidR="0004076A" w:rsidRPr="006965AA">
              <w:rPr>
                <w:rFonts w:ascii="Times New Roman" w:hAnsi="Times New Roman" w:cs="Times New Roman"/>
                <w:sz w:val="20"/>
                <w:szCs w:val="20"/>
              </w:rPr>
              <w:t xml:space="preserve"> currency. </w:t>
            </w:r>
          </w:p>
        </w:tc>
      </w:tr>
    </w:tbl>
    <w:p w14:paraId="7EB5C400" w14:textId="66BCF051" w:rsidR="009A4CBD" w:rsidRPr="00023D98" w:rsidRDefault="009A4CBD" w:rsidP="009A4CBD">
      <w:pPr>
        <w:jc w:val="both"/>
        <w:rPr>
          <w:rFonts w:ascii="Times New Roman" w:hAnsi="Times New Roman"/>
          <w:sz w:val="20"/>
        </w:rPr>
      </w:pPr>
      <w:r w:rsidRPr="00023D98">
        <w:rPr>
          <w:rFonts w:ascii="Times New Roman" w:hAnsi="Times New Roman"/>
          <w:sz w:val="20"/>
        </w:rPr>
        <w:lastRenderedPageBreak/>
        <w:t>Source: European Union, 2010, p.</w:t>
      </w:r>
      <w:r w:rsidR="003129AE">
        <w:rPr>
          <w:rFonts w:ascii="Times New Roman" w:hAnsi="Times New Roman"/>
          <w:sz w:val="20"/>
        </w:rPr>
        <w:t xml:space="preserve"> </w:t>
      </w:r>
      <w:r w:rsidRPr="00023D98">
        <w:rPr>
          <w:rFonts w:ascii="Times New Roman" w:hAnsi="Times New Roman"/>
          <w:sz w:val="20"/>
        </w:rPr>
        <w:t>69-72.</w:t>
      </w:r>
    </w:p>
    <w:p w14:paraId="45DDB9C9" w14:textId="44D4FBDE" w:rsidR="008A410E" w:rsidRDefault="00DB0542" w:rsidP="00C20957">
      <w:pPr>
        <w:spacing w:before="120" w:after="120" w:line="240" w:lineRule="auto"/>
        <w:ind w:firstLine="720"/>
        <w:jc w:val="both"/>
        <w:rPr>
          <w:rFonts w:ascii="Times New Roman" w:eastAsiaTheme="minorHAnsi" w:hAnsi="Times New Roman"/>
          <w:b/>
          <w:sz w:val="20"/>
          <w:szCs w:val="20"/>
        </w:rPr>
      </w:pPr>
      <w:r>
        <w:rPr>
          <w:rFonts w:ascii="Times New Roman" w:hAnsi="Times New Roman"/>
          <w:sz w:val="24"/>
          <w:szCs w:val="24"/>
        </w:rPr>
        <w:t>The</w:t>
      </w:r>
      <w:r w:rsidR="008A410E" w:rsidRPr="006464BF">
        <w:rPr>
          <w:rFonts w:ascii="Times New Roman" w:hAnsi="Times New Roman"/>
          <w:sz w:val="24"/>
          <w:szCs w:val="24"/>
        </w:rPr>
        <w:t xml:space="preserve"> Ministry of Education </w:t>
      </w:r>
      <w:r>
        <w:rPr>
          <w:rFonts w:ascii="Times New Roman" w:hAnsi="Times New Roman"/>
          <w:sz w:val="24"/>
          <w:szCs w:val="24"/>
        </w:rPr>
        <w:t xml:space="preserve">in Slovakia </w:t>
      </w:r>
      <w:r w:rsidR="008A410E" w:rsidRPr="006464BF">
        <w:rPr>
          <w:rFonts w:ascii="Times New Roman" w:hAnsi="Times New Roman"/>
          <w:sz w:val="24"/>
          <w:szCs w:val="24"/>
        </w:rPr>
        <w:t xml:space="preserve">developed a special project for </w:t>
      </w:r>
      <w:r w:rsidR="005B0EA2">
        <w:rPr>
          <w:rFonts w:ascii="Times New Roman" w:hAnsi="Times New Roman"/>
          <w:sz w:val="24"/>
          <w:szCs w:val="24"/>
        </w:rPr>
        <w:t xml:space="preserve">younger children in </w:t>
      </w:r>
      <w:r w:rsidR="008A410E" w:rsidRPr="006464BF">
        <w:rPr>
          <w:rFonts w:ascii="Times New Roman" w:hAnsi="Times New Roman"/>
          <w:sz w:val="24"/>
          <w:szCs w:val="24"/>
        </w:rPr>
        <w:t>primary and secondary schools called ‘Euro to schools’</w:t>
      </w:r>
      <w:r w:rsidR="00C47C67">
        <w:rPr>
          <w:rFonts w:ascii="Times New Roman" w:hAnsi="Times New Roman"/>
          <w:sz w:val="24"/>
          <w:szCs w:val="24"/>
        </w:rPr>
        <w:t xml:space="preserve"> which dr</w:t>
      </w:r>
      <w:r w:rsidR="005B0EA2">
        <w:rPr>
          <w:rFonts w:ascii="Times New Roman" w:hAnsi="Times New Roman"/>
          <w:sz w:val="24"/>
          <w:szCs w:val="24"/>
        </w:rPr>
        <w:t>ew</w:t>
      </w:r>
      <w:r w:rsidR="00C47C67">
        <w:rPr>
          <w:rFonts w:ascii="Times New Roman" w:hAnsi="Times New Roman"/>
          <w:sz w:val="24"/>
          <w:szCs w:val="24"/>
        </w:rPr>
        <w:t xml:space="preserve"> on </w:t>
      </w:r>
      <w:r w:rsidR="005B0EA2">
        <w:rPr>
          <w:rFonts w:ascii="Times New Roman" w:hAnsi="Times New Roman"/>
          <w:sz w:val="24"/>
          <w:szCs w:val="24"/>
        </w:rPr>
        <w:t>EU guidance</w:t>
      </w:r>
      <w:r w:rsidR="008A410E" w:rsidRPr="006464BF">
        <w:rPr>
          <w:rFonts w:ascii="Times New Roman" w:hAnsi="Times New Roman"/>
          <w:sz w:val="24"/>
          <w:szCs w:val="24"/>
        </w:rPr>
        <w:t>.</w:t>
      </w:r>
      <w:r>
        <w:rPr>
          <w:rFonts w:ascii="Times New Roman" w:hAnsi="Times New Roman"/>
          <w:sz w:val="24"/>
          <w:szCs w:val="24"/>
        </w:rPr>
        <w:t xml:space="preserve"> T</w:t>
      </w:r>
      <w:r w:rsidR="008A410E" w:rsidRPr="006464BF">
        <w:rPr>
          <w:rFonts w:ascii="Times New Roman" w:hAnsi="Times New Roman"/>
          <w:sz w:val="24"/>
          <w:szCs w:val="24"/>
        </w:rPr>
        <w:t>ime</w:t>
      </w:r>
      <w:r>
        <w:rPr>
          <w:rFonts w:ascii="Times New Roman" w:hAnsi="Times New Roman"/>
          <w:sz w:val="24"/>
          <w:szCs w:val="24"/>
        </w:rPr>
        <w:t xml:space="preserve"> was allocated</w:t>
      </w:r>
      <w:r w:rsidR="008A410E" w:rsidRPr="006464BF">
        <w:rPr>
          <w:rFonts w:ascii="Times New Roman" w:hAnsi="Times New Roman"/>
          <w:sz w:val="24"/>
          <w:szCs w:val="24"/>
        </w:rPr>
        <w:t xml:space="preserve"> in the curriculum for teachers to help students understand the new currency using learning tools </w:t>
      </w:r>
      <w:r w:rsidR="00BB7BE1">
        <w:rPr>
          <w:rFonts w:ascii="Times New Roman" w:hAnsi="Times New Roman"/>
          <w:sz w:val="24"/>
          <w:szCs w:val="24"/>
        </w:rPr>
        <w:t>such as games</w:t>
      </w:r>
      <w:r w:rsidR="008A410E" w:rsidRPr="006464BF">
        <w:rPr>
          <w:rFonts w:ascii="Times New Roman" w:hAnsi="Times New Roman"/>
          <w:sz w:val="24"/>
          <w:szCs w:val="24"/>
        </w:rPr>
        <w:t>.</w:t>
      </w:r>
      <w:r w:rsidR="000344D8">
        <w:rPr>
          <w:rFonts w:ascii="Times New Roman" w:hAnsi="Times New Roman"/>
          <w:sz w:val="24"/>
          <w:szCs w:val="24"/>
        </w:rPr>
        <w:t xml:space="preserve"> </w:t>
      </w:r>
    </w:p>
    <w:p w14:paraId="1E2D2EE3" w14:textId="3DA8C9ED" w:rsidR="009A4CBD" w:rsidRPr="00167CF5" w:rsidRDefault="00DA17BA" w:rsidP="00C20957">
      <w:pPr>
        <w:spacing w:before="120" w:after="120" w:line="240" w:lineRule="auto"/>
        <w:jc w:val="both"/>
        <w:rPr>
          <w:rFonts w:ascii="Times New Roman" w:hAnsi="Times New Roman"/>
          <w:i/>
          <w:sz w:val="24"/>
          <w:szCs w:val="24"/>
        </w:rPr>
      </w:pPr>
      <w:r w:rsidRPr="00167CF5">
        <w:rPr>
          <w:rFonts w:ascii="Times New Roman" w:eastAsiaTheme="minorHAnsi" w:hAnsi="Times New Roman"/>
          <w:b/>
          <w:i/>
          <w:sz w:val="24"/>
          <w:szCs w:val="24"/>
        </w:rPr>
        <w:t xml:space="preserve">Learning about </w:t>
      </w:r>
      <w:r w:rsidR="009A4CBD" w:rsidRPr="00167CF5">
        <w:rPr>
          <w:rFonts w:ascii="Times New Roman" w:eastAsiaTheme="minorHAnsi" w:hAnsi="Times New Roman"/>
          <w:b/>
          <w:i/>
          <w:sz w:val="24"/>
          <w:szCs w:val="24"/>
        </w:rPr>
        <w:t xml:space="preserve">the </w:t>
      </w:r>
      <w:r w:rsidR="007E4DA2">
        <w:rPr>
          <w:rFonts w:ascii="Times New Roman" w:eastAsiaTheme="minorHAnsi" w:hAnsi="Times New Roman"/>
          <w:b/>
          <w:i/>
          <w:sz w:val="24"/>
          <w:szCs w:val="24"/>
        </w:rPr>
        <w:t>e</w:t>
      </w:r>
      <w:r w:rsidR="009A4CBD" w:rsidRPr="00167CF5">
        <w:rPr>
          <w:rFonts w:ascii="Times New Roman" w:eastAsiaTheme="minorHAnsi" w:hAnsi="Times New Roman"/>
          <w:b/>
          <w:i/>
          <w:sz w:val="24"/>
          <w:szCs w:val="24"/>
        </w:rPr>
        <w:t xml:space="preserve">uro in </w:t>
      </w:r>
      <w:r w:rsidR="00131FE3" w:rsidRPr="00167CF5">
        <w:rPr>
          <w:rFonts w:ascii="Times New Roman" w:eastAsiaTheme="minorHAnsi" w:hAnsi="Times New Roman"/>
          <w:b/>
          <w:i/>
          <w:sz w:val="24"/>
          <w:szCs w:val="24"/>
        </w:rPr>
        <w:t xml:space="preserve">nonformal </w:t>
      </w:r>
      <w:r w:rsidR="00167CF5">
        <w:rPr>
          <w:rFonts w:ascii="Times New Roman" w:eastAsiaTheme="minorHAnsi" w:hAnsi="Times New Roman"/>
          <w:b/>
          <w:i/>
          <w:sz w:val="24"/>
          <w:szCs w:val="24"/>
        </w:rPr>
        <w:t>or</w:t>
      </w:r>
      <w:r w:rsidR="00131FE3" w:rsidRPr="00167CF5">
        <w:rPr>
          <w:rFonts w:ascii="Times New Roman" w:eastAsiaTheme="minorHAnsi" w:hAnsi="Times New Roman"/>
          <w:b/>
          <w:i/>
          <w:sz w:val="24"/>
          <w:szCs w:val="24"/>
        </w:rPr>
        <w:t xml:space="preserve"> </w:t>
      </w:r>
      <w:r w:rsidR="009A4CBD" w:rsidRPr="00167CF5">
        <w:rPr>
          <w:rFonts w:ascii="Times New Roman" w:eastAsiaTheme="minorHAnsi" w:hAnsi="Times New Roman"/>
          <w:b/>
          <w:i/>
          <w:sz w:val="24"/>
          <w:szCs w:val="24"/>
        </w:rPr>
        <w:t>informal learning environment</w:t>
      </w:r>
      <w:r w:rsidRPr="00167CF5">
        <w:rPr>
          <w:rFonts w:ascii="Times New Roman" w:eastAsiaTheme="minorHAnsi" w:hAnsi="Times New Roman"/>
          <w:b/>
          <w:i/>
          <w:sz w:val="24"/>
          <w:szCs w:val="24"/>
        </w:rPr>
        <w:t>s</w:t>
      </w:r>
    </w:p>
    <w:p w14:paraId="56001615" w14:textId="39DD2829" w:rsidR="004941DB" w:rsidRDefault="000344D8" w:rsidP="00C20957">
      <w:pPr>
        <w:spacing w:before="120" w:after="120" w:line="240" w:lineRule="auto"/>
        <w:ind w:firstLine="720"/>
        <w:jc w:val="both"/>
        <w:rPr>
          <w:rFonts w:ascii="Times New Roman" w:hAnsi="Times New Roman"/>
          <w:sz w:val="24"/>
          <w:szCs w:val="24"/>
        </w:rPr>
      </w:pPr>
      <w:r>
        <w:rPr>
          <w:rFonts w:ascii="Times New Roman" w:hAnsi="Times New Roman"/>
          <w:sz w:val="24"/>
          <w:szCs w:val="24"/>
        </w:rPr>
        <w:t xml:space="preserve">The learning programmes described in the previous </w:t>
      </w:r>
      <w:r w:rsidR="00407988">
        <w:rPr>
          <w:rFonts w:ascii="Times New Roman" w:hAnsi="Times New Roman"/>
          <w:sz w:val="24"/>
          <w:szCs w:val="24"/>
        </w:rPr>
        <w:t>sub</w:t>
      </w:r>
      <w:r>
        <w:rPr>
          <w:rFonts w:ascii="Times New Roman" w:hAnsi="Times New Roman"/>
          <w:sz w:val="24"/>
          <w:szCs w:val="24"/>
        </w:rPr>
        <w:t xml:space="preserve">section were aimed at those still in formal education, most of them 18 years of age or younger; nonetheless, many of these had a role in helping </w:t>
      </w:r>
      <w:r w:rsidR="00513885">
        <w:rPr>
          <w:rFonts w:ascii="Times New Roman" w:hAnsi="Times New Roman"/>
          <w:sz w:val="24"/>
          <w:szCs w:val="24"/>
        </w:rPr>
        <w:t xml:space="preserve">older </w:t>
      </w:r>
      <w:r>
        <w:rPr>
          <w:rFonts w:ascii="Times New Roman" w:hAnsi="Times New Roman"/>
          <w:sz w:val="24"/>
          <w:szCs w:val="24"/>
        </w:rPr>
        <w:t>adults, through informal learning, during the changeover (as well as being consumers the</w:t>
      </w:r>
      <w:r w:rsidR="00880FAD">
        <w:rPr>
          <w:rFonts w:ascii="Times New Roman" w:hAnsi="Times New Roman"/>
          <w:sz w:val="24"/>
          <w:szCs w:val="24"/>
        </w:rPr>
        <w:t>mselves</w:t>
      </w:r>
      <w:r>
        <w:rPr>
          <w:rFonts w:ascii="Times New Roman" w:hAnsi="Times New Roman"/>
          <w:sz w:val="24"/>
          <w:szCs w:val="24"/>
        </w:rPr>
        <w:t xml:space="preserve">). There were also a number of nonformal </w:t>
      </w:r>
      <w:r w:rsidR="00B127B9">
        <w:rPr>
          <w:rFonts w:ascii="Times New Roman" w:hAnsi="Times New Roman"/>
          <w:sz w:val="24"/>
          <w:szCs w:val="24"/>
        </w:rPr>
        <w:t xml:space="preserve">and informal </w:t>
      </w:r>
      <w:r>
        <w:rPr>
          <w:rFonts w:ascii="Times New Roman" w:hAnsi="Times New Roman"/>
          <w:sz w:val="24"/>
          <w:szCs w:val="24"/>
        </w:rPr>
        <w:t>learning initiatives</w:t>
      </w:r>
      <w:r w:rsidR="00407988">
        <w:rPr>
          <w:rFonts w:ascii="Times New Roman" w:hAnsi="Times New Roman"/>
          <w:sz w:val="24"/>
          <w:szCs w:val="24"/>
        </w:rPr>
        <w:t xml:space="preserve"> directed at adults of all ages</w:t>
      </w:r>
      <w:r>
        <w:rPr>
          <w:rFonts w:ascii="Times New Roman" w:hAnsi="Times New Roman"/>
          <w:sz w:val="24"/>
          <w:szCs w:val="24"/>
        </w:rPr>
        <w:t xml:space="preserve">. As already mentioned, the long period of dual display of prices for each </w:t>
      </w:r>
      <w:r w:rsidR="00204347">
        <w:rPr>
          <w:rFonts w:ascii="Times New Roman" w:hAnsi="Times New Roman"/>
          <w:sz w:val="24"/>
          <w:szCs w:val="24"/>
        </w:rPr>
        <w:t>product</w:t>
      </w:r>
      <w:r>
        <w:rPr>
          <w:rFonts w:ascii="Times New Roman" w:hAnsi="Times New Roman"/>
          <w:sz w:val="24"/>
          <w:szCs w:val="24"/>
        </w:rPr>
        <w:t xml:space="preserve"> </w:t>
      </w:r>
      <w:r w:rsidR="004941DB">
        <w:rPr>
          <w:rFonts w:ascii="Times New Roman" w:hAnsi="Times New Roman"/>
          <w:sz w:val="24"/>
          <w:szCs w:val="24"/>
        </w:rPr>
        <w:t>provided multiple illustrations of exact price conversion between Slovak crown and euro. Th</w:t>
      </w:r>
      <w:r w:rsidR="00AB54C2">
        <w:rPr>
          <w:rFonts w:ascii="Times New Roman" w:hAnsi="Times New Roman"/>
          <w:sz w:val="24"/>
          <w:szCs w:val="24"/>
        </w:rPr>
        <w:t>is</w:t>
      </w:r>
      <w:r w:rsidR="004941DB">
        <w:rPr>
          <w:rFonts w:ascii="Times New Roman" w:hAnsi="Times New Roman"/>
          <w:sz w:val="24"/>
          <w:szCs w:val="24"/>
        </w:rPr>
        <w:t xml:space="preserve"> </w:t>
      </w:r>
      <w:r w:rsidR="00513885">
        <w:rPr>
          <w:rFonts w:ascii="Times New Roman" w:hAnsi="Times New Roman"/>
          <w:sz w:val="24"/>
          <w:szCs w:val="24"/>
        </w:rPr>
        <w:t xml:space="preserve">also </w:t>
      </w:r>
      <w:r w:rsidR="00204347">
        <w:rPr>
          <w:rFonts w:ascii="Times New Roman" w:hAnsi="Times New Roman"/>
          <w:sz w:val="24"/>
          <w:szCs w:val="24"/>
        </w:rPr>
        <w:t xml:space="preserve">might have </w:t>
      </w:r>
      <w:r w:rsidR="00AB54C2">
        <w:rPr>
          <w:rFonts w:ascii="Times New Roman" w:hAnsi="Times New Roman"/>
          <w:sz w:val="24"/>
          <w:szCs w:val="24"/>
        </w:rPr>
        <w:t xml:space="preserve">helped </w:t>
      </w:r>
      <w:r w:rsidR="004941DB">
        <w:rPr>
          <w:rFonts w:ascii="Times New Roman" w:hAnsi="Times New Roman"/>
          <w:sz w:val="24"/>
          <w:szCs w:val="24"/>
        </w:rPr>
        <w:t xml:space="preserve">in </w:t>
      </w:r>
      <w:r w:rsidR="00880FAD">
        <w:rPr>
          <w:rFonts w:ascii="Times New Roman" w:hAnsi="Times New Roman"/>
          <w:sz w:val="24"/>
          <w:szCs w:val="24"/>
        </w:rPr>
        <w:t xml:space="preserve">developing </w:t>
      </w:r>
      <w:r w:rsidR="004941DB">
        <w:rPr>
          <w:rFonts w:ascii="Times New Roman" w:hAnsi="Times New Roman"/>
          <w:sz w:val="24"/>
          <w:szCs w:val="24"/>
        </w:rPr>
        <w:t>knowledge of prices of frequently bought goods that could act as ‘anchors’.</w:t>
      </w:r>
    </w:p>
    <w:p w14:paraId="02809C1E" w14:textId="0250CB7C" w:rsidR="004941DB" w:rsidRDefault="004941DB" w:rsidP="005B0EA2">
      <w:pPr>
        <w:spacing w:before="120" w:after="120" w:line="240" w:lineRule="auto"/>
        <w:ind w:firstLine="720"/>
        <w:jc w:val="both"/>
        <w:rPr>
          <w:rFonts w:ascii="Times New Roman" w:hAnsi="Times New Roman"/>
          <w:sz w:val="24"/>
          <w:szCs w:val="24"/>
        </w:rPr>
      </w:pPr>
      <w:r>
        <w:rPr>
          <w:rFonts w:ascii="Times New Roman" w:hAnsi="Times New Roman"/>
          <w:sz w:val="24"/>
          <w:szCs w:val="24"/>
        </w:rPr>
        <w:t>Copies of conversion tables were also widely distributed</w:t>
      </w:r>
      <w:r w:rsidR="00C12E5B">
        <w:rPr>
          <w:rFonts w:ascii="Times New Roman" w:hAnsi="Times New Roman"/>
          <w:sz w:val="24"/>
          <w:szCs w:val="24"/>
        </w:rPr>
        <w:t xml:space="preserve"> nationally</w:t>
      </w:r>
      <w:r>
        <w:rPr>
          <w:rFonts w:ascii="Times New Roman" w:hAnsi="Times New Roman"/>
          <w:sz w:val="24"/>
          <w:szCs w:val="24"/>
        </w:rPr>
        <w:t xml:space="preserve">, and provided examples of conversion between ‘round numbers’ of euros and crowns. This </w:t>
      </w:r>
      <w:r w:rsidR="00744278">
        <w:rPr>
          <w:rFonts w:ascii="Times New Roman" w:hAnsi="Times New Roman"/>
          <w:sz w:val="24"/>
          <w:szCs w:val="24"/>
        </w:rPr>
        <w:t>c</w:t>
      </w:r>
      <w:r>
        <w:rPr>
          <w:rFonts w:ascii="Times New Roman" w:hAnsi="Times New Roman"/>
          <w:sz w:val="24"/>
          <w:szCs w:val="24"/>
        </w:rPr>
        <w:t xml:space="preserve">ould </w:t>
      </w:r>
      <w:r w:rsidR="00744278">
        <w:rPr>
          <w:rFonts w:ascii="Times New Roman" w:hAnsi="Times New Roman"/>
          <w:sz w:val="24"/>
          <w:szCs w:val="24"/>
        </w:rPr>
        <w:t xml:space="preserve">be expected to </w:t>
      </w:r>
      <w:r w:rsidR="00204347">
        <w:rPr>
          <w:rFonts w:ascii="Times New Roman" w:hAnsi="Times New Roman"/>
          <w:sz w:val="24"/>
          <w:szCs w:val="24"/>
        </w:rPr>
        <w:t xml:space="preserve">have </w:t>
      </w:r>
      <w:r>
        <w:rPr>
          <w:rFonts w:ascii="Times New Roman" w:hAnsi="Times New Roman"/>
          <w:sz w:val="24"/>
          <w:szCs w:val="24"/>
        </w:rPr>
        <w:t>help</w:t>
      </w:r>
      <w:r w:rsidR="00204347">
        <w:rPr>
          <w:rFonts w:ascii="Times New Roman" w:hAnsi="Times New Roman"/>
          <w:sz w:val="24"/>
          <w:szCs w:val="24"/>
        </w:rPr>
        <w:t>ed</w:t>
      </w:r>
      <w:r>
        <w:rPr>
          <w:rFonts w:ascii="Times New Roman" w:hAnsi="Times New Roman"/>
          <w:sz w:val="24"/>
          <w:szCs w:val="24"/>
        </w:rPr>
        <w:t xml:space="preserve"> with developing </w:t>
      </w:r>
      <w:r w:rsidR="00513885">
        <w:rPr>
          <w:rFonts w:ascii="Times New Roman" w:hAnsi="Times New Roman"/>
          <w:sz w:val="24"/>
          <w:szCs w:val="24"/>
        </w:rPr>
        <w:t xml:space="preserve">a </w:t>
      </w:r>
      <w:r>
        <w:rPr>
          <w:rFonts w:ascii="Times New Roman" w:hAnsi="Times New Roman"/>
          <w:sz w:val="24"/>
          <w:szCs w:val="24"/>
        </w:rPr>
        <w:t>‘marker value strategy’ wh</w:t>
      </w:r>
      <w:r w:rsidR="00744278">
        <w:rPr>
          <w:rFonts w:ascii="Times New Roman" w:hAnsi="Times New Roman"/>
          <w:sz w:val="24"/>
          <w:szCs w:val="24"/>
        </w:rPr>
        <w:t>ere</w:t>
      </w:r>
      <w:r w:rsidR="005B0EA2">
        <w:rPr>
          <w:rFonts w:ascii="Times New Roman" w:hAnsi="Times New Roman"/>
          <w:sz w:val="24"/>
          <w:szCs w:val="24"/>
        </w:rPr>
        <w:t xml:space="preserve"> </w:t>
      </w:r>
      <w:r>
        <w:rPr>
          <w:rFonts w:ascii="Times New Roman" w:hAnsi="Times New Roman"/>
          <w:sz w:val="24"/>
          <w:szCs w:val="24"/>
        </w:rPr>
        <w:t>the citizen memorise</w:t>
      </w:r>
      <w:r w:rsidR="00744278">
        <w:rPr>
          <w:rFonts w:ascii="Times New Roman" w:hAnsi="Times New Roman"/>
          <w:sz w:val="24"/>
          <w:szCs w:val="24"/>
        </w:rPr>
        <w:t>d</w:t>
      </w:r>
      <w:r>
        <w:rPr>
          <w:rFonts w:ascii="Times New Roman" w:hAnsi="Times New Roman"/>
          <w:sz w:val="24"/>
          <w:szCs w:val="24"/>
        </w:rPr>
        <w:t xml:space="preserve"> useful equivalences between the two currencies.</w:t>
      </w:r>
      <w:r w:rsidR="001A3EA0">
        <w:rPr>
          <w:rFonts w:ascii="Times New Roman" w:hAnsi="Times New Roman"/>
          <w:sz w:val="24"/>
          <w:szCs w:val="24"/>
        </w:rPr>
        <w:t xml:space="preserve"> Pre-programmed calculators </w:t>
      </w:r>
      <w:r w:rsidR="00204347">
        <w:rPr>
          <w:rFonts w:ascii="Times New Roman" w:hAnsi="Times New Roman"/>
          <w:sz w:val="24"/>
          <w:szCs w:val="24"/>
        </w:rPr>
        <w:t xml:space="preserve">were </w:t>
      </w:r>
      <w:r w:rsidR="001A3EA0" w:rsidRPr="00880FAD">
        <w:rPr>
          <w:rFonts w:ascii="Times New Roman" w:hAnsi="Times New Roman" w:cs="Times New Roman"/>
          <w:sz w:val="24"/>
          <w:szCs w:val="24"/>
        </w:rPr>
        <w:t xml:space="preserve">provided </w:t>
      </w:r>
      <w:r w:rsidR="00204347">
        <w:rPr>
          <w:rFonts w:ascii="Times New Roman" w:hAnsi="Times New Roman" w:cs="Times New Roman"/>
          <w:sz w:val="24"/>
          <w:szCs w:val="24"/>
        </w:rPr>
        <w:t xml:space="preserve">to </w:t>
      </w:r>
      <w:r w:rsidR="005B0EA2">
        <w:rPr>
          <w:rFonts w:ascii="Times New Roman" w:hAnsi="Times New Roman" w:cs="Times New Roman"/>
          <w:sz w:val="24"/>
          <w:szCs w:val="24"/>
        </w:rPr>
        <w:t xml:space="preserve">support </w:t>
      </w:r>
      <w:r w:rsidR="001A3EA0" w:rsidRPr="00880FAD">
        <w:rPr>
          <w:rFonts w:ascii="Times New Roman" w:hAnsi="Times New Roman" w:cs="Times New Roman"/>
          <w:sz w:val="24"/>
          <w:szCs w:val="24"/>
        </w:rPr>
        <w:t xml:space="preserve">those adults who wished to produce exact conversions at </w:t>
      </w:r>
      <w:r w:rsidR="00880FAD" w:rsidRPr="00880FAD">
        <w:rPr>
          <w:rFonts w:ascii="Times New Roman" w:hAnsi="Times New Roman" w:cs="Times New Roman"/>
          <w:sz w:val="24"/>
          <w:szCs w:val="24"/>
        </w:rPr>
        <w:t xml:space="preserve">any </w:t>
      </w:r>
      <w:r w:rsidR="001A3EA0" w:rsidRPr="00880FAD">
        <w:rPr>
          <w:rFonts w:ascii="Times New Roman" w:hAnsi="Times New Roman" w:cs="Times New Roman"/>
          <w:sz w:val="24"/>
          <w:szCs w:val="24"/>
        </w:rPr>
        <w:t>stage.</w:t>
      </w:r>
      <w:r w:rsidR="00880FAD" w:rsidRPr="00880FAD">
        <w:rPr>
          <w:rFonts w:ascii="Times New Roman" w:hAnsi="Times New Roman" w:cs="Times New Roman"/>
        </w:rPr>
        <w:t xml:space="preserve"> </w:t>
      </w:r>
      <w:r w:rsidR="00880FAD" w:rsidRPr="00880FAD">
        <w:rPr>
          <w:rFonts w:ascii="Times New Roman" w:hAnsi="Times New Roman" w:cs="Times New Roman"/>
          <w:sz w:val="24"/>
          <w:szCs w:val="24"/>
        </w:rPr>
        <w:t xml:space="preserve">Some adults were </w:t>
      </w:r>
      <w:r w:rsidR="00880FAD">
        <w:rPr>
          <w:rFonts w:ascii="Times New Roman" w:hAnsi="Times New Roman" w:cs="Times New Roman"/>
          <w:sz w:val="24"/>
          <w:szCs w:val="24"/>
        </w:rPr>
        <w:t>given additional teaching / revision of ‘</w:t>
      </w:r>
      <w:r w:rsidR="00880FAD" w:rsidRPr="00880FAD">
        <w:rPr>
          <w:rFonts w:ascii="Times New Roman" w:hAnsi="Times New Roman" w:cs="Times New Roman"/>
          <w:sz w:val="24"/>
          <w:szCs w:val="24"/>
        </w:rPr>
        <w:t>times tables</w:t>
      </w:r>
      <w:r w:rsidR="00880FAD">
        <w:rPr>
          <w:rFonts w:ascii="Times New Roman" w:hAnsi="Times New Roman" w:cs="Times New Roman"/>
          <w:sz w:val="24"/>
          <w:szCs w:val="24"/>
        </w:rPr>
        <w:t>’</w:t>
      </w:r>
      <w:r w:rsidR="00880FAD" w:rsidRPr="00880FAD">
        <w:rPr>
          <w:rFonts w:ascii="Times New Roman" w:hAnsi="Times New Roman" w:cs="Times New Roman"/>
          <w:sz w:val="24"/>
          <w:szCs w:val="24"/>
        </w:rPr>
        <w:t xml:space="preserve"> which </w:t>
      </w:r>
      <w:r w:rsidR="00880FAD">
        <w:rPr>
          <w:rFonts w:ascii="Times New Roman" w:hAnsi="Times New Roman" w:cs="Times New Roman"/>
          <w:sz w:val="24"/>
          <w:szCs w:val="24"/>
        </w:rPr>
        <w:t>aimed to enable</w:t>
      </w:r>
      <w:r w:rsidR="00880FAD" w:rsidRPr="00880FAD">
        <w:rPr>
          <w:rFonts w:ascii="Times New Roman" w:hAnsi="Times New Roman" w:cs="Times New Roman"/>
          <w:sz w:val="24"/>
          <w:szCs w:val="24"/>
        </w:rPr>
        <w:t xml:space="preserve"> them to </w:t>
      </w:r>
      <w:r w:rsidR="00880FAD">
        <w:rPr>
          <w:rFonts w:ascii="Times New Roman" w:hAnsi="Times New Roman" w:cs="Times New Roman"/>
          <w:sz w:val="24"/>
          <w:szCs w:val="24"/>
        </w:rPr>
        <w:t>‘</w:t>
      </w:r>
      <w:r w:rsidR="00880FAD" w:rsidRPr="00880FAD">
        <w:rPr>
          <w:rFonts w:ascii="Times New Roman" w:hAnsi="Times New Roman" w:cs="Times New Roman"/>
          <w:sz w:val="24"/>
          <w:szCs w:val="24"/>
        </w:rPr>
        <w:t>convert</w:t>
      </w:r>
      <w:r w:rsidR="00880FAD">
        <w:rPr>
          <w:rFonts w:ascii="Times New Roman" w:hAnsi="Times New Roman" w:cs="Times New Roman"/>
          <w:sz w:val="24"/>
          <w:szCs w:val="24"/>
        </w:rPr>
        <w:t>’ more fluently</w:t>
      </w:r>
      <w:r w:rsidR="00300B75">
        <w:rPr>
          <w:rFonts w:ascii="Times New Roman" w:hAnsi="Times New Roman" w:cs="Times New Roman"/>
          <w:sz w:val="24"/>
          <w:szCs w:val="24"/>
        </w:rPr>
        <w:t>.</w:t>
      </w:r>
    </w:p>
    <w:p w14:paraId="42A3E699" w14:textId="6E9C1696" w:rsidR="001A3EA0" w:rsidRDefault="001A3EA0" w:rsidP="00C20957">
      <w:pPr>
        <w:spacing w:before="120" w:after="120" w:line="240" w:lineRule="auto"/>
        <w:ind w:firstLine="720"/>
        <w:jc w:val="both"/>
        <w:rPr>
          <w:rFonts w:ascii="Times New Roman" w:hAnsi="Times New Roman"/>
          <w:sz w:val="24"/>
          <w:szCs w:val="24"/>
        </w:rPr>
      </w:pPr>
      <w:r>
        <w:rPr>
          <w:rFonts w:ascii="Times New Roman" w:hAnsi="Times New Roman"/>
          <w:sz w:val="24"/>
          <w:szCs w:val="24"/>
        </w:rPr>
        <w:t>Another support for nonformal learning provided by the state was the ‘Bundle of Shopping’ poster. Th</w:t>
      </w:r>
      <w:r w:rsidR="00300B75">
        <w:rPr>
          <w:rFonts w:ascii="Times New Roman" w:hAnsi="Times New Roman"/>
          <w:sz w:val="24"/>
          <w:szCs w:val="24"/>
        </w:rPr>
        <w:t>ese</w:t>
      </w:r>
      <w:r w:rsidR="00DD0B84">
        <w:rPr>
          <w:rFonts w:ascii="Times New Roman" w:hAnsi="Times New Roman"/>
          <w:sz w:val="24"/>
          <w:szCs w:val="24"/>
        </w:rPr>
        <w:t xml:space="preserve"> posters showed what </w:t>
      </w:r>
      <w:r w:rsidR="00E335DC">
        <w:rPr>
          <w:rFonts w:ascii="Times New Roman" w:hAnsi="Times New Roman"/>
          <w:sz w:val="24"/>
          <w:szCs w:val="24"/>
        </w:rPr>
        <w:t>i</w:t>
      </w:r>
      <w:r w:rsidR="00C66A28">
        <w:rPr>
          <w:rFonts w:ascii="Times New Roman" w:hAnsi="Times New Roman"/>
          <w:sz w:val="24"/>
          <w:szCs w:val="24"/>
        </w:rPr>
        <w:t>tems</w:t>
      </w:r>
      <w:r w:rsidR="00E335DC">
        <w:rPr>
          <w:rFonts w:ascii="Times New Roman" w:hAnsi="Times New Roman"/>
          <w:sz w:val="24"/>
          <w:szCs w:val="24"/>
        </w:rPr>
        <w:t xml:space="preserve"> could </w:t>
      </w:r>
      <w:r w:rsidR="00C66A28">
        <w:rPr>
          <w:rFonts w:ascii="Times New Roman" w:hAnsi="Times New Roman"/>
          <w:sz w:val="24"/>
          <w:szCs w:val="24"/>
        </w:rPr>
        <w:t xml:space="preserve">be purchased </w:t>
      </w:r>
      <w:r w:rsidR="00E335DC">
        <w:rPr>
          <w:rFonts w:ascii="Times New Roman" w:hAnsi="Times New Roman"/>
          <w:sz w:val="24"/>
          <w:szCs w:val="24"/>
        </w:rPr>
        <w:t xml:space="preserve">for </w:t>
      </w:r>
      <w:r w:rsidR="00DD0B84">
        <w:rPr>
          <w:rFonts w:ascii="Times New Roman" w:hAnsi="Times New Roman"/>
          <w:sz w:val="24"/>
          <w:szCs w:val="24"/>
        </w:rPr>
        <w:t>10 euro</w:t>
      </w:r>
      <w:r w:rsidR="00E335DC">
        <w:rPr>
          <w:rFonts w:ascii="Times New Roman" w:hAnsi="Times New Roman"/>
          <w:sz w:val="24"/>
          <w:szCs w:val="24"/>
        </w:rPr>
        <w:t>,</w:t>
      </w:r>
      <w:r w:rsidR="00DD0B84">
        <w:rPr>
          <w:rFonts w:ascii="Times New Roman" w:hAnsi="Times New Roman"/>
          <w:sz w:val="24"/>
          <w:szCs w:val="24"/>
        </w:rPr>
        <w:t xml:space="preserve"> 20 euro and other amounts. </w:t>
      </w:r>
      <w:r w:rsidR="00E335DC">
        <w:rPr>
          <w:rFonts w:ascii="Times New Roman" w:hAnsi="Times New Roman"/>
          <w:sz w:val="24"/>
          <w:szCs w:val="24"/>
        </w:rPr>
        <w:t xml:space="preserve">This </w:t>
      </w:r>
      <w:r w:rsidR="00744278">
        <w:rPr>
          <w:rFonts w:ascii="Times New Roman" w:hAnsi="Times New Roman"/>
          <w:sz w:val="24"/>
          <w:szCs w:val="24"/>
        </w:rPr>
        <w:t>sh</w:t>
      </w:r>
      <w:r w:rsidR="00E335DC">
        <w:rPr>
          <w:rFonts w:ascii="Times New Roman" w:hAnsi="Times New Roman"/>
          <w:sz w:val="24"/>
          <w:szCs w:val="24"/>
        </w:rPr>
        <w:t xml:space="preserve">ould </w:t>
      </w:r>
      <w:r w:rsidR="00744278">
        <w:rPr>
          <w:rFonts w:ascii="Times New Roman" w:hAnsi="Times New Roman"/>
          <w:sz w:val="24"/>
          <w:szCs w:val="24"/>
        </w:rPr>
        <w:t xml:space="preserve">have </w:t>
      </w:r>
      <w:r w:rsidR="00E335DC">
        <w:rPr>
          <w:rFonts w:ascii="Times New Roman" w:hAnsi="Times New Roman"/>
          <w:sz w:val="24"/>
          <w:szCs w:val="24"/>
        </w:rPr>
        <w:t>help</w:t>
      </w:r>
      <w:r w:rsidR="00744278">
        <w:rPr>
          <w:rFonts w:ascii="Times New Roman" w:hAnsi="Times New Roman"/>
          <w:sz w:val="24"/>
          <w:szCs w:val="24"/>
        </w:rPr>
        <w:t>ed</w:t>
      </w:r>
      <w:r w:rsidR="00E335DC">
        <w:rPr>
          <w:rFonts w:ascii="Times New Roman" w:hAnsi="Times New Roman"/>
          <w:sz w:val="24"/>
          <w:szCs w:val="24"/>
        </w:rPr>
        <w:t xml:space="preserve"> develop </w:t>
      </w:r>
      <w:r w:rsidR="00513885">
        <w:rPr>
          <w:rFonts w:ascii="Times New Roman" w:hAnsi="Times New Roman"/>
          <w:sz w:val="24"/>
          <w:szCs w:val="24"/>
        </w:rPr>
        <w:t>an</w:t>
      </w:r>
      <w:r w:rsidR="00E335DC">
        <w:rPr>
          <w:rFonts w:ascii="Times New Roman" w:hAnsi="Times New Roman"/>
          <w:sz w:val="24"/>
          <w:szCs w:val="24"/>
        </w:rPr>
        <w:t xml:space="preserve"> ‘anchor strategy’</w:t>
      </w:r>
      <w:r w:rsidR="00744278">
        <w:rPr>
          <w:rFonts w:ascii="Times New Roman" w:hAnsi="Times New Roman"/>
          <w:sz w:val="24"/>
          <w:szCs w:val="24"/>
        </w:rPr>
        <w:t xml:space="preserve"> to</w:t>
      </w:r>
      <w:r w:rsidR="00E335DC">
        <w:rPr>
          <w:rFonts w:ascii="Times New Roman" w:hAnsi="Times New Roman"/>
          <w:sz w:val="24"/>
          <w:szCs w:val="24"/>
        </w:rPr>
        <w:t xml:space="preserve"> enable </w:t>
      </w:r>
      <w:r w:rsidR="00300B75">
        <w:rPr>
          <w:rFonts w:ascii="Times New Roman" w:hAnsi="Times New Roman"/>
          <w:sz w:val="24"/>
          <w:szCs w:val="24"/>
        </w:rPr>
        <w:t xml:space="preserve">adults </w:t>
      </w:r>
      <w:r w:rsidR="00E335DC">
        <w:rPr>
          <w:rFonts w:ascii="Times New Roman" w:hAnsi="Times New Roman"/>
          <w:sz w:val="24"/>
          <w:szCs w:val="24"/>
        </w:rPr>
        <w:t xml:space="preserve">to learn </w:t>
      </w:r>
      <w:r w:rsidR="00C66A28">
        <w:rPr>
          <w:rFonts w:ascii="Times New Roman" w:hAnsi="Times New Roman"/>
          <w:sz w:val="24"/>
          <w:szCs w:val="24"/>
        </w:rPr>
        <w:t>prices of regularly bought products such as bread, milk, newspapers</w:t>
      </w:r>
      <w:r w:rsidR="00300B75">
        <w:rPr>
          <w:rFonts w:ascii="Times New Roman" w:hAnsi="Times New Roman"/>
          <w:sz w:val="24"/>
          <w:szCs w:val="24"/>
        </w:rPr>
        <w:t>.</w:t>
      </w:r>
    </w:p>
    <w:p w14:paraId="48218F77" w14:textId="529D1537" w:rsidR="009A4CBD" w:rsidRPr="006464BF" w:rsidRDefault="003324C5" w:rsidP="005B0EA2">
      <w:pPr>
        <w:spacing w:before="120" w:after="120" w:line="240" w:lineRule="auto"/>
        <w:ind w:firstLine="720"/>
        <w:jc w:val="both"/>
        <w:rPr>
          <w:rFonts w:ascii="Times New Roman" w:hAnsi="Times New Roman"/>
          <w:sz w:val="24"/>
          <w:szCs w:val="24"/>
        </w:rPr>
      </w:pPr>
      <w:r>
        <w:rPr>
          <w:rFonts w:ascii="Times New Roman" w:hAnsi="Times New Roman"/>
          <w:sz w:val="24"/>
          <w:szCs w:val="24"/>
        </w:rPr>
        <w:t xml:space="preserve">Most </w:t>
      </w:r>
      <w:r w:rsidR="009A4CBD" w:rsidRPr="006464BF">
        <w:rPr>
          <w:rFonts w:ascii="Times New Roman" w:hAnsi="Times New Roman"/>
          <w:sz w:val="24"/>
          <w:szCs w:val="24"/>
        </w:rPr>
        <w:t>local programmes were designed to help groups with li</w:t>
      </w:r>
      <w:r w:rsidR="00EF7ECB">
        <w:rPr>
          <w:rFonts w:ascii="Times New Roman" w:hAnsi="Times New Roman"/>
          <w:sz w:val="24"/>
          <w:szCs w:val="24"/>
        </w:rPr>
        <w:t>mi</w:t>
      </w:r>
      <w:r w:rsidR="00B127B9">
        <w:rPr>
          <w:rFonts w:ascii="Times New Roman" w:hAnsi="Times New Roman"/>
          <w:sz w:val="24"/>
          <w:szCs w:val="24"/>
        </w:rPr>
        <w:t>t</w:t>
      </w:r>
      <w:r w:rsidR="00EF7ECB">
        <w:rPr>
          <w:rFonts w:ascii="Times New Roman" w:hAnsi="Times New Roman"/>
          <w:sz w:val="24"/>
          <w:szCs w:val="24"/>
        </w:rPr>
        <w:t>ed</w:t>
      </w:r>
      <w:r w:rsidR="009A4CBD" w:rsidRPr="006464BF">
        <w:rPr>
          <w:rFonts w:ascii="Times New Roman" w:hAnsi="Times New Roman"/>
          <w:sz w:val="24"/>
          <w:szCs w:val="24"/>
        </w:rPr>
        <w:t xml:space="preserve"> access to information, such as the elderly, the visually </w:t>
      </w:r>
      <w:r w:rsidR="00613F00">
        <w:rPr>
          <w:rFonts w:ascii="Times New Roman" w:hAnsi="Times New Roman"/>
          <w:sz w:val="24"/>
          <w:szCs w:val="24"/>
        </w:rPr>
        <w:t xml:space="preserve">or hearing </w:t>
      </w:r>
      <w:r w:rsidR="009A4CBD" w:rsidRPr="006464BF">
        <w:rPr>
          <w:rFonts w:ascii="Times New Roman" w:hAnsi="Times New Roman"/>
          <w:sz w:val="24"/>
          <w:szCs w:val="24"/>
        </w:rPr>
        <w:t>impaired</w:t>
      </w:r>
      <w:r w:rsidR="002755E9">
        <w:rPr>
          <w:rFonts w:ascii="Times New Roman" w:hAnsi="Times New Roman"/>
          <w:sz w:val="24"/>
          <w:szCs w:val="24"/>
        </w:rPr>
        <w:t>,</w:t>
      </w:r>
      <w:r w:rsidR="009A4CBD" w:rsidRPr="006464BF">
        <w:rPr>
          <w:rFonts w:ascii="Times New Roman" w:hAnsi="Times New Roman"/>
          <w:sz w:val="24"/>
          <w:szCs w:val="24"/>
        </w:rPr>
        <w:t xml:space="preserve"> and economically weaker groups, ma</w:t>
      </w:r>
      <w:r w:rsidR="00300B75">
        <w:rPr>
          <w:rFonts w:ascii="Times New Roman" w:hAnsi="Times New Roman"/>
          <w:sz w:val="24"/>
          <w:szCs w:val="24"/>
        </w:rPr>
        <w:t xml:space="preserve">inly the Roma population. </w:t>
      </w:r>
      <w:r w:rsidR="009A4CBD" w:rsidRPr="006464BF">
        <w:rPr>
          <w:rFonts w:ascii="Times New Roman" w:hAnsi="Times New Roman"/>
          <w:sz w:val="24"/>
          <w:szCs w:val="24"/>
        </w:rPr>
        <w:t>The local</w:t>
      </w:r>
      <w:r w:rsidR="0004076A">
        <w:rPr>
          <w:rFonts w:ascii="Times New Roman" w:hAnsi="Times New Roman"/>
          <w:sz w:val="24"/>
          <w:szCs w:val="24"/>
        </w:rPr>
        <w:t xml:space="preserve"> authorities provided</w:t>
      </w:r>
      <w:r w:rsidR="009A4CBD" w:rsidRPr="006464BF">
        <w:rPr>
          <w:rFonts w:ascii="Times New Roman" w:hAnsi="Times New Roman"/>
          <w:sz w:val="24"/>
          <w:szCs w:val="24"/>
        </w:rPr>
        <w:t xml:space="preserve"> </w:t>
      </w:r>
      <w:r w:rsidR="00555CBE">
        <w:rPr>
          <w:rFonts w:ascii="Times New Roman" w:hAnsi="Times New Roman"/>
          <w:sz w:val="24"/>
          <w:szCs w:val="24"/>
        </w:rPr>
        <w:t xml:space="preserve">presentations </w:t>
      </w:r>
      <w:r w:rsidR="009A4CBD" w:rsidRPr="006464BF">
        <w:rPr>
          <w:rFonts w:ascii="Times New Roman" w:hAnsi="Times New Roman"/>
          <w:sz w:val="24"/>
          <w:szCs w:val="24"/>
        </w:rPr>
        <w:t xml:space="preserve">for the elderly about the new currency, </w:t>
      </w:r>
      <w:r w:rsidR="00F52CBF">
        <w:rPr>
          <w:rFonts w:ascii="Times New Roman" w:hAnsi="Times New Roman"/>
          <w:sz w:val="24"/>
          <w:szCs w:val="24"/>
        </w:rPr>
        <w:t>e</w:t>
      </w:r>
      <w:r w:rsidR="009A4CBD" w:rsidRPr="006464BF">
        <w:rPr>
          <w:rFonts w:ascii="Times New Roman" w:hAnsi="Times New Roman"/>
          <w:sz w:val="24"/>
          <w:szCs w:val="24"/>
        </w:rPr>
        <w:t>special</w:t>
      </w:r>
      <w:r w:rsidR="00F52CBF">
        <w:rPr>
          <w:rFonts w:ascii="Times New Roman" w:hAnsi="Times New Roman"/>
          <w:sz w:val="24"/>
          <w:szCs w:val="24"/>
        </w:rPr>
        <w:t>ly</w:t>
      </w:r>
      <w:r w:rsidR="009A4CBD" w:rsidRPr="006464BF">
        <w:rPr>
          <w:rFonts w:ascii="Times New Roman" w:hAnsi="Times New Roman"/>
          <w:sz w:val="24"/>
          <w:szCs w:val="24"/>
        </w:rPr>
        <w:t xml:space="preserve"> </w:t>
      </w:r>
      <w:r w:rsidR="003A587B">
        <w:rPr>
          <w:rFonts w:ascii="Times New Roman" w:hAnsi="Times New Roman"/>
          <w:sz w:val="24"/>
          <w:szCs w:val="24"/>
        </w:rPr>
        <w:t>at</w:t>
      </w:r>
      <w:r w:rsidR="003A587B" w:rsidRPr="006464BF">
        <w:rPr>
          <w:rFonts w:ascii="Times New Roman" w:hAnsi="Times New Roman"/>
          <w:sz w:val="24"/>
          <w:szCs w:val="24"/>
        </w:rPr>
        <w:t xml:space="preserve"> </w:t>
      </w:r>
      <w:r w:rsidR="009A4CBD" w:rsidRPr="006464BF">
        <w:rPr>
          <w:rFonts w:ascii="Times New Roman" w:hAnsi="Times New Roman"/>
          <w:sz w:val="24"/>
          <w:szCs w:val="24"/>
        </w:rPr>
        <w:t xml:space="preserve">pensioners’ clubs and retirement </w:t>
      </w:r>
      <w:r w:rsidR="0004076A">
        <w:rPr>
          <w:rFonts w:ascii="Times New Roman" w:hAnsi="Times New Roman"/>
          <w:sz w:val="24"/>
          <w:szCs w:val="24"/>
        </w:rPr>
        <w:t xml:space="preserve">homes. Some </w:t>
      </w:r>
      <w:r w:rsidR="00593345">
        <w:rPr>
          <w:rFonts w:ascii="Times New Roman" w:hAnsi="Times New Roman"/>
          <w:sz w:val="24"/>
          <w:szCs w:val="24"/>
        </w:rPr>
        <w:t xml:space="preserve">pensioners received </w:t>
      </w:r>
      <w:r w:rsidR="003A587B">
        <w:rPr>
          <w:rFonts w:ascii="Times New Roman" w:hAnsi="Times New Roman"/>
          <w:sz w:val="24"/>
          <w:szCs w:val="24"/>
        </w:rPr>
        <w:t>‘</w:t>
      </w:r>
      <w:r w:rsidR="00C4581E">
        <w:rPr>
          <w:rFonts w:ascii="Times New Roman" w:hAnsi="Times New Roman"/>
          <w:sz w:val="24"/>
          <w:szCs w:val="24"/>
        </w:rPr>
        <w:t>e</w:t>
      </w:r>
      <w:r w:rsidR="009A4CBD" w:rsidRPr="006464BF">
        <w:rPr>
          <w:rFonts w:ascii="Times New Roman" w:hAnsi="Times New Roman"/>
          <w:sz w:val="24"/>
          <w:szCs w:val="24"/>
        </w:rPr>
        <w:t>uro sta</w:t>
      </w:r>
      <w:r w:rsidR="00593345">
        <w:rPr>
          <w:rFonts w:ascii="Times New Roman" w:hAnsi="Times New Roman"/>
          <w:sz w:val="24"/>
          <w:szCs w:val="24"/>
        </w:rPr>
        <w:t>rting packs</w:t>
      </w:r>
      <w:r w:rsidR="003A587B">
        <w:rPr>
          <w:rFonts w:ascii="Times New Roman" w:hAnsi="Times New Roman"/>
          <w:sz w:val="24"/>
          <w:szCs w:val="24"/>
        </w:rPr>
        <w:t>’</w:t>
      </w:r>
      <w:r w:rsidR="009A4CBD" w:rsidRPr="006464BF">
        <w:rPr>
          <w:rFonts w:ascii="Times New Roman" w:hAnsi="Times New Roman"/>
          <w:sz w:val="24"/>
          <w:szCs w:val="24"/>
        </w:rPr>
        <w:t xml:space="preserve"> as a present. </w:t>
      </w:r>
      <w:r w:rsidR="004E09AA">
        <w:rPr>
          <w:rFonts w:ascii="Times New Roman" w:hAnsi="Times New Roman"/>
          <w:sz w:val="24"/>
          <w:szCs w:val="24"/>
        </w:rPr>
        <w:t xml:space="preserve">These packs of </w:t>
      </w:r>
      <w:r w:rsidR="00EF315A">
        <w:rPr>
          <w:rFonts w:ascii="Times New Roman" w:hAnsi="Times New Roman"/>
          <w:sz w:val="24"/>
          <w:szCs w:val="24"/>
        </w:rPr>
        <w:t xml:space="preserve">45 coins </w:t>
      </w:r>
      <w:r w:rsidR="00776703">
        <w:rPr>
          <w:rFonts w:ascii="Times New Roman" w:hAnsi="Times New Roman"/>
          <w:sz w:val="24"/>
          <w:szCs w:val="24"/>
        </w:rPr>
        <w:t xml:space="preserve">included </w:t>
      </w:r>
      <w:r w:rsidR="004E09AA">
        <w:rPr>
          <w:rFonts w:ascii="Times New Roman" w:hAnsi="Times New Roman"/>
          <w:sz w:val="24"/>
          <w:szCs w:val="24"/>
        </w:rPr>
        <w:t xml:space="preserve">all eight </w:t>
      </w:r>
      <w:r w:rsidR="001041A3">
        <w:rPr>
          <w:rFonts w:ascii="Times New Roman" w:hAnsi="Times New Roman"/>
          <w:sz w:val="24"/>
          <w:szCs w:val="24"/>
        </w:rPr>
        <w:t xml:space="preserve">euro denominations </w:t>
      </w:r>
      <w:r w:rsidR="00776703">
        <w:rPr>
          <w:rFonts w:ascii="Times New Roman" w:hAnsi="Times New Roman"/>
          <w:sz w:val="24"/>
          <w:szCs w:val="24"/>
        </w:rPr>
        <w:t xml:space="preserve">(worth </w:t>
      </w:r>
      <w:r w:rsidR="001041A3">
        <w:rPr>
          <w:rFonts w:ascii="Times New Roman" w:hAnsi="Times New Roman"/>
          <w:sz w:val="24"/>
          <w:szCs w:val="24"/>
        </w:rPr>
        <w:t>SKK500/</w:t>
      </w:r>
      <w:r w:rsidR="001041A3" w:rsidRPr="00C5025D">
        <w:rPr>
          <w:rFonts w:ascii="Times New Roman" w:hAnsi="Times New Roman"/>
          <w:sz w:val="24"/>
          <w:szCs w:val="24"/>
        </w:rPr>
        <w:t>€16.60</w:t>
      </w:r>
      <w:r w:rsidR="00776703">
        <w:rPr>
          <w:rFonts w:ascii="Times New Roman" w:hAnsi="Times New Roman"/>
          <w:sz w:val="24"/>
          <w:szCs w:val="24"/>
        </w:rPr>
        <w:t>)</w:t>
      </w:r>
      <w:r w:rsidR="004E09AA">
        <w:rPr>
          <w:rFonts w:ascii="Times New Roman" w:hAnsi="Times New Roman"/>
          <w:sz w:val="24"/>
          <w:szCs w:val="24"/>
        </w:rPr>
        <w:t xml:space="preserve">. </w:t>
      </w:r>
      <w:r w:rsidR="009A4CBD" w:rsidRPr="006464BF">
        <w:rPr>
          <w:rFonts w:ascii="Times New Roman" w:hAnsi="Times New Roman"/>
          <w:sz w:val="24"/>
          <w:szCs w:val="24"/>
        </w:rPr>
        <w:t>The Slovak Blind and Partially Sighted Union org</w:t>
      </w:r>
      <w:r w:rsidR="00593345">
        <w:rPr>
          <w:rFonts w:ascii="Times New Roman" w:hAnsi="Times New Roman"/>
          <w:sz w:val="24"/>
          <w:szCs w:val="24"/>
        </w:rPr>
        <w:t xml:space="preserve">anised training </w:t>
      </w:r>
      <w:r w:rsidR="00F52CBF">
        <w:rPr>
          <w:rFonts w:ascii="Times New Roman" w:hAnsi="Times New Roman"/>
          <w:sz w:val="24"/>
          <w:szCs w:val="24"/>
        </w:rPr>
        <w:t xml:space="preserve">in the use of </w:t>
      </w:r>
      <w:r w:rsidR="009A4CBD" w:rsidRPr="006464BF">
        <w:rPr>
          <w:rFonts w:ascii="Times New Roman" w:hAnsi="Times New Roman"/>
          <w:sz w:val="24"/>
          <w:szCs w:val="24"/>
        </w:rPr>
        <w:t xml:space="preserve">specially designed tools such as brochures in Braille, </w:t>
      </w:r>
      <w:r w:rsidR="00F52CBF">
        <w:rPr>
          <w:rFonts w:ascii="Times New Roman" w:hAnsi="Times New Roman"/>
          <w:sz w:val="24"/>
          <w:szCs w:val="24"/>
        </w:rPr>
        <w:t xml:space="preserve">and </w:t>
      </w:r>
      <w:r w:rsidR="009A4CBD" w:rsidRPr="006464BF">
        <w:rPr>
          <w:rFonts w:ascii="Times New Roman" w:hAnsi="Times New Roman"/>
          <w:sz w:val="24"/>
          <w:szCs w:val="24"/>
        </w:rPr>
        <w:t xml:space="preserve">talking cards and calculators. </w:t>
      </w:r>
      <w:r w:rsidR="00F52CBF" w:rsidRPr="006464BF">
        <w:rPr>
          <w:rFonts w:ascii="Times New Roman" w:hAnsi="Times New Roman"/>
          <w:sz w:val="24"/>
          <w:szCs w:val="24"/>
        </w:rPr>
        <w:t xml:space="preserve">DVDs </w:t>
      </w:r>
      <w:r w:rsidR="00F52CBF">
        <w:rPr>
          <w:rFonts w:ascii="Times New Roman" w:hAnsi="Times New Roman"/>
          <w:sz w:val="24"/>
          <w:szCs w:val="24"/>
        </w:rPr>
        <w:t>us</w:t>
      </w:r>
      <w:r w:rsidR="00F52CBF" w:rsidRPr="006464BF">
        <w:rPr>
          <w:rFonts w:ascii="Times New Roman" w:hAnsi="Times New Roman"/>
          <w:sz w:val="24"/>
          <w:szCs w:val="24"/>
        </w:rPr>
        <w:t>in</w:t>
      </w:r>
      <w:r w:rsidR="00F52CBF">
        <w:rPr>
          <w:rFonts w:ascii="Times New Roman" w:hAnsi="Times New Roman"/>
          <w:sz w:val="24"/>
          <w:szCs w:val="24"/>
        </w:rPr>
        <w:t>g</w:t>
      </w:r>
      <w:r w:rsidR="00F52CBF" w:rsidRPr="006464BF">
        <w:rPr>
          <w:rFonts w:ascii="Times New Roman" w:hAnsi="Times New Roman"/>
          <w:sz w:val="24"/>
          <w:szCs w:val="24"/>
        </w:rPr>
        <w:t xml:space="preserve"> sign language</w:t>
      </w:r>
      <w:r w:rsidR="00F52CBF">
        <w:rPr>
          <w:rFonts w:ascii="Times New Roman" w:hAnsi="Times New Roman"/>
          <w:sz w:val="24"/>
          <w:szCs w:val="24"/>
        </w:rPr>
        <w:t xml:space="preserve"> were provided for the hearing impaired.</w:t>
      </w:r>
    </w:p>
    <w:p w14:paraId="0814B1E1" w14:textId="2955BE3A" w:rsidR="00133B04" w:rsidRDefault="00783DD5" w:rsidP="00C20957">
      <w:pPr>
        <w:spacing w:before="120" w:after="120" w:line="240" w:lineRule="auto"/>
        <w:ind w:firstLine="720"/>
        <w:jc w:val="both"/>
        <w:rPr>
          <w:rFonts w:ascii="Times New Roman" w:hAnsi="Times New Roman"/>
          <w:sz w:val="24"/>
          <w:szCs w:val="24"/>
        </w:rPr>
      </w:pPr>
      <w:r w:rsidRPr="006464BF">
        <w:rPr>
          <w:rFonts w:ascii="Times New Roman" w:hAnsi="Times New Roman"/>
          <w:sz w:val="24"/>
          <w:szCs w:val="24"/>
        </w:rPr>
        <w:t>Special training was provided to teach th</w:t>
      </w:r>
      <w:r w:rsidR="00C4581E">
        <w:rPr>
          <w:rFonts w:ascii="Times New Roman" w:hAnsi="Times New Roman"/>
          <w:sz w:val="24"/>
          <w:szCs w:val="24"/>
        </w:rPr>
        <w:t xml:space="preserve">e Roma </w:t>
      </w:r>
      <w:r w:rsidR="003A587B">
        <w:rPr>
          <w:rFonts w:ascii="Times New Roman" w:hAnsi="Times New Roman"/>
          <w:sz w:val="24"/>
          <w:szCs w:val="24"/>
        </w:rPr>
        <w:t xml:space="preserve">people </w:t>
      </w:r>
      <w:r w:rsidR="00C4581E">
        <w:rPr>
          <w:rFonts w:ascii="Times New Roman" w:hAnsi="Times New Roman"/>
          <w:sz w:val="24"/>
          <w:szCs w:val="24"/>
        </w:rPr>
        <w:t xml:space="preserve">how to convert </w:t>
      </w:r>
      <w:r w:rsidR="00FF0A5B">
        <w:rPr>
          <w:rFonts w:ascii="Times New Roman" w:hAnsi="Times New Roman"/>
          <w:sz w:val="24"/>
          <w:szCs w:val="24"/>
        </w:rPr>
        <w:t>b</w:t>
      </w:r>
      <w:r w:rsidR="00C12E5B">
        <w:rPr>
          <w:rFonts w:ascii="Times New Roman" w:hAnsi="Times New Roman"/>
          <w:sz w:val="24"/>
          <w:szCs w:val="24"/>
        </w:rPr>
        <w:t>etween currencies</w:t>
      </w:r>
      <w:r w:rsidR="00FF0A5B">
        <w:rPr>
          <w:rFonts w:ascii="Times New Roman" w:hAnsi="Times New Roman"/>
          <w:sz w:val="24"/>
          <w:szCs w:val="24"/>
        </w:rPr>
        <w:t>.</w:t>
      </w:r>
      <w:r>
        <w:rPr>
          <w:rFonts w:ascii="Times New Roman" w:hAnsi="Times New Roman"/>
          <w:sz w:val="24"/>
          <w:szCs w:val="24"/>
        </w:rPr>
        <w:t xml:space="preserve"> </w:t>
      </w:r>
      <w:r w:rsidR="007F1F14">
        <w:rPr>
          <w:rFonts w:ascii="Times New Roman" w:hAnsi="Times New Roman"/>
          <w:sz w:val="24"/>
          <w:szCs w:val="24"/>
        </w:rPr>
        <w:t>T</w:t>
      </w:r>
      <w:r w:rsidR="00593345">
        <w:rPr>
          <w:rFonts w:ascii="Times New Roman" w:hAnsi="Times New Roman"/>
          <w:sz w:val="24"/>
          <w:szCs w:val="24"/>
        </w:rPr>
        <w:t>he information campaign</w:t>
      </w:r>
      <w:r w:rsidR="007F1F14">
        <w:rPr>
          <w:rFonts w:ascii="Times New Roman" w:hAnsi="Times New Roman"/>
          <w:sz w:val="24"/>
          <w:szCs w:val="24"/>
        </w:rPr>
        <w:t xml:space="preserve"> used </w:t>
      </w:r>
      <w:r w:rsidR="00555CBE">
        <w:rPr>
          <w:rFonts w:ascii="Times New Roman" w:hAnsi="Times New Roman"/>
          <w:sz w:val="24"/>
          <w:szCs w:val="24"/>
        </w:rPr>
        <w:t xml:space="preserve">further </w:t>
      </w:r>
      <w:r w:rsidR="009A4CBD" w:rsidRPr="006464BF">
        <w:rPr>
          <w:rFonts w:ascii="Times New Roman" w:hAnsi="Times New Roman"/>
          <w:sz w:val="24"/>
          <w:szCs w:val="24"/>
        </w:rPr>
        <w:t>creative way</w:t>
      </w:r>
      <w:r w:rsidR="00C550F1">
        <w:rPr>
          <w:rFonts w:ascii="Times New Roman" w:hAnsi="Times New Roman"/>
          <w:sz w:val="24"/>
          <w:szCs w:val="24"/>
        </w:rPr>
        <w:t>s</w:t>
      </w:r>
      <w:r w:rsidR="009A4CBD" w:rsidRPr="006464BF">
        <w:rPr>
          <w:rFonts w:ascii="Times New Roman" w:hAnsi="Times New Roman"/>
          <w:sz w:val="24"/>
          <w:szCs w:val="24"/>
        </w:rPr>
        <w:t xml:space="preserve"> to </w:t>
      </w:r>
      <w:r w:rsidR="00C550F1">
        <w:rPr>
          <w:rFonts w:ascii="Times New Roman" w:hAnsi="Times New Roman"/>
          <w:sz w:val="24"/>
          <w:szCs w:val="24"/>
        </w:rPr>
        <w:t>attract</w:t>
      </w:r>
      <w:r w:rsidR="009A4CBD" w:rsidRPr="006464BF">
        <w:rPr>
          <w:rFonts w:ascii="Times New Roman" w:hAnsi="Times New Roman"/>
          <w:sz w:val="24"/>
          <w:szCs w:val="24"/>
        </w:rPr>
        <w:t xml:space="preserve"> the atte</w:t>
      </w:r>
      <w:r w:rsidR="007F1F14">
        <w:rPr>
          <w:rFonts w:ascii="Times New Roman" w:hAnsi="Times New Roman"/>
          <w:sz w:val="24"/>
          <w:szCs w:val="24"/>
        </w:rPr>
        <w:t>ntion of the Roma population</w:t>
      </w:r>
      <w:r w:rsidR="00555CBE">
        <w:rPr>
          <w:rFonts w:ascii="Times New Roman" w:hAnsi="Times New Roman"/>
          <w:sz w:val="24"/>
          <w:szCs w:val="24"/>
        </w:rPr>
        <w:t xml:space="preserve">: </w:t>
      </w:r>
      <w:r w:rsidR="009A4CBD" w:rsidRPr="006464BF">
        <w:rPr>
          <w:rFonts w:ascii="Times New Roman" w:hAnsi="Times New Roman"/>
          <w:sz w:val="24"/>
          <w:szCs w:val="24"/>
        </w:rPr>
        <w:t>TV programmes</w:t>
      </w:r>
      <w:r w:rsidR="00FF0A5B">
        <w:rPr>
          <w:rFonts w:ascii="Times New Roman" w:hAnsi="Times New Roman"/>
          <w:sz w:val="24"/>
          <w:szCs w:val="24"/>
        </w:rPr>
        <w:t xml:space="preserve"> and DVDs</w:t>
      </w:r>
      <w:r w:rsidR="00555CBE">
        <w:rPr>
          <w:rFonts w:ascii="Times New Roman" w:hAnsi="Times New Roman"/>
          <w:sz w:val="24"/>
          <w:szCs w:val="24"/>
        </w:rPr>
        <w:t xml:space="preserve">, </w:t>
      </w:r>
      <w:r w:rsidR="00555CBE" w:rsidRPr="006464BF">
        <w:rPr>
          <w:rFonts w:ascii="Times New Roman" w:hAnsi="Times New Roman"/>
          <w:sz w:val="24"/>
          <w:szCs w:val="24"/>
        </w:rPr>
        <w:t>radio plays</w:t>
      </w:r>
      <w:r w:rsidR="00613F00">
        <w:rPr>
          <w:rFonts w:ascii="Times New Roman" w:hAnsi="Times New Roman"/>
          <w:sz w:val="24"/>
          <w:szCs w:val="24"/>
        </w:rPr>
        <w:t>,</w:t>
      </w:r>
      <w:r w:rsidR="00555CBE">
        <w:rPr>
          <w:rFonts w:ascii="Times New Roman" w:hAnsi="Times New Roman"/>
          <w:sz w:val="24"/>
          <w:szCs w:val="24"/>
        </w:rPr>
        <w:t xml:space="preserve"> and</w:t>
      </w:r>
      <w:r w:rsidR="009A4CBD" w:rsidRPr="006464BF">
        <w:rPr>
          <w:rFonts w:ascii="Times New Roman" w:hAnsi="Times New Roman"/>
          <w:sz w:val="24"/>
          <w:szCs w:val="24"/>
        </w:rPr>
        <w:t xml:space="preserve"> </w:t>
      </w:r>
      <w:r w:rsidR="00133B04">
        <w:rPr>
          <w:rFonts w:ascii="Times New Roman" w:hAnsi="Times New Roman"/>
          <w:sz w:val="24"/>
          <w:szCs w:val="24"/>
        </w:rPr>
        <w:t xml:space="preserve">also </w:t>
      </w:r>
      <w:r w:rsidR="009A4CBD" w:rsidRPr="006464BF">
        <w:rPr>
          <w:rFonts w:ascii="Times New Roman" w:hAnsi="Times New Roman"/>
          <w:sz w:val="24"/>
          <w:szCs w:val="24"/>
        </w:rPr>
        <w:t>theatre performances</w:t>
      </w:r>
      <w:r w:rsidR="00555CBE">
        <w:rPr>
          <w:rFonts w:ascii="Times New Roman" w:hAnsi="Times New Roman"/>
          <w:sz w:val="24"/>
          <w:szCs w:val="24"/>
        </w:rPr>
        <w:t>.</w:t>
      </w:r>
      <w:r w:rsidR="00555CBE" w:rsidRPr="006464BF">
        <w:rPr>
          <w:rFonts w:ascii="Times New Roman" w:eastAsia="Times New Roman" w:hAnsi="Times New Roman"/>
          <w:sz w:val="24"/>
          <w:szCs w:val="24"/>
        </w:rPr>
        <w:t xml:space="preserve"> </w:t>
      </w:r>
      <w:r w:rsidR="00F059AC">
        <w:rPr>
          <w:rFonts w:ascii="Times New Roman" w:eastAsia="Times New Roman" w:hAnsi="Times New Roman"/>
          <w:sz w:val="24"/>
          <w:szCs w:val="24"/>
        </w:rPr>
        <w:t>A p</w:t>
      </w:r>
      <w:r w:rsidR="00555CBE" w:rsidRPr="006464BF">
        <w:rPr>
          <w:rFonts w:ascii="Times New Roman" w:eastAsia="Times New Roman" w:hAnsi="Times New Roman"/>
          <w:sz w:val="24"/>
          <w:szCs w:val="24"/>
        </w:rPr>
        <w:t>rofessional Roma theatre</w:t>
      </w:r>
      <w:r w:rsidR="00555CBE">
        <w:rPr>
          <w:rFonts w:ascii="Times New Roman" w:eastAsia="Times New Roman" w:hAnsi="Times New Roman"/>
          <w:sz w:val="24"/>
          <w:szCs w:val="24"/>
        </w:rPr>
        <w:t xml:space="preserve"> compan</w:t>
      </w:r>
      <w:r w:rsidR="00F059AC">
        <w:rPr>
          <w:rFonts w:ascii="Times New Roman" w:eastAsia="Times New Roman" w:hAnsi="Times New Roman"/>
          <w:sz w:val="24"/>
          <w:szCs w:val="24"/>
        </w:rPr>
        <w:t>y</w:t>
      </w:r>
      <w:r w:rsidR="00555CBE">
        <w:rPr>
          <w:rFonts w:ascii="Times New Roman" w:eastAsia="Times New Roman" w:hAnsi="Times New Roman"/>
          <w:sz w:val="24"/>
          <w:szCs w:val="24"/>
        </w:rPr>
        <w:t xml:space="preserve"> w</w:t>
      </w:r>
      <w:r w:rsidR="00F059AC">
        <w:rPr>
          <w:rFonts w:ascii="Times New Roman" w:eastAsia="Times New Roman" w:hAnsi="Times New Roman"/>
          <w:sz w:val="24"/>
          <w:szCs w:val="24"/>
        </w:rPr>
        <w:t>as</w:t>
      </w:r>
      <w:r w:rsidR="00555CBE">
        <w:rPr>
          <w:rFonts w:ascii="Times New Roman" w:eastAsia="Times New Roman" w:hAnsi="Times New Roman"/>
          <w:sz w:val="24"/>
          <w:szCs w:val="24"/>
        </w:rPr>
        <w:t xml:space="preserve"> </w:t>
      </w:r>
      <w:r w:rsidR="00555CBE" w:rsidRPr="006464BF">
        <w:rPr>
          <w:rFonts w:ascii="Times New Roman" w:eastAsia="Times New Roman" w:hAnsi="Times New Roman"/>
          <w:sz w:val="24"/>
          <w:szCs w:val="24"/>
        </w:rPr>
        <w:t>recruited to explain to the Roma population the adoption of the new currency</w:t>
      </w:r>
      <w:r w:rsidR="00555CBE">
        <w:rPr>
          <w:rFonts w:ascii="Times New Roman" w:eastAsia="Times New Roman" w:hAnsi="Times New Roman"/>
          <w:sz w:val="24"/>
          <w:szCs w:val="24"/>
        </w:rPr>
        <w:t xml:space="preserve"> in a </w:t>
      </w:r>
      <w:r w:rsidR="00133B04">
        <w:rPr>
          <w:rFonts w:ascii="Times New Roman" w:eastAsia="Times New Roman" w:hAnsi="Times New Roman"/>
          <w:sz w:val="24"/>
          <w:szCs w:val="24"/>
        </w:rPr>
        <w:t xml:space="preserve">humorous </w:t>
      </w:r>
      <w:r w:rsidR="00555CBE">
        <w:rPr>
          <w:rFonts w:ascii="Times New Roman" w:eastAsia="Times New Roman" w:hAnsi="Times New Roman"/>
          <w:sz w:val="24"/>
          <w:szCs w:val="24"/>
        </w:rPr>
        <w:t>but informative way, using songs</w:t>
      </w:r>
      <w:r w:rsidR="00300B75">
        <w:rPr>
          <w:rFonts w:ascii="Times New Roman" w:eastAsia="Times New Roman" w:hAnsi="Times New Roman"/>
          <w:sz w:val="24"/>
          <w:szCs w:val="24"/>
        </w:rPr>
        <w:t>, dance</w:t>
      </w:r>
      <w:r w:rsidR="00555CBE">
        <w:rPr>
          <w:rFonts w:ascii="Times New Roman" w:eastAsia="Times New Roman" w:hAnsi="Times New Roman"/>
          <w:sz w:val="24"/>
          <w:szCs w:val="24"/>
        </w:rPr>
        <w:t xml:space="preserve"> and videos.</w:t>
      </w:r>
      <w:r w:rsidR="00555CBE" w:rsidRPr="006464BF">
        <w:rPr>
          <w:rFonts w:ascii="Times New Roman" w:eastAsia="Times New Roman" w:hAnsi="Times New Roman"/>
          <w:sz w:val="24"/>
          <w:szCs w:val="24"/>
        </w:rPr>
        <w:t xml:space="preserve"> </w:t>
      </w:r>
      <w:r>
        <w:rPr>
          <w:rFonts w:ascii="Times New Roman" w:eastAsia="Times New Roman" w:hAnsi="Times New Roman"/>
          <w:sz w:val="24"/>
          <w:szCs w:val="24"/>
        </w:rPr>
        <w:t>O</w:t>
      </w:r>
      <w:r w:rsidR="00133B04">
        <w:rPr>
          <w:rFonts w:ascii="Times New Roman" w:hAnsi="Times New Roman"/>
          <w:sz w:val="24"/>
          <w:szCs w:val="24"/>
        </w:rPr>
        <w:t>ther research</w:t>
      </w:r>
      <w:r w:rsidR="009A4CBD" w:rsidRPr="006464BF">
        <w:rPr>
          <w:rFonts w:ascii="Times New Roman" w:hAnsi="Times New Roman"/>
          <w:sz w:val="24"/>
          <w:szCs w:val="24"/>
        </w:rPr>
        <w:t xml:space="preserve"> </w:t>
      </w:r>
      <w:r>
        <w:rPr>
          <w:rFonts w:ascii="Times New Roman" w:hAnsi="Times New Roman"/>
          <w:sz w:val="24"/>
          <w:szCs w:val="24"/>
        </w:rPr>
        <w:t xml:space="preserve">has shown </w:t>
      </w:r>
      <w:r w:rsidR="009A4CBD" w:rsidRPr="006464BF">
        <w:rPr>
          <w:rFonts w:ascii="Times New Roman" w:hAnsi="Times New Roman"/>
          <w:sz w:val="24"/>
          <w:szCs w:val="24"/>
        </w:rPr>
        <w:t xml:space="preserve">that, in the learning of numeracy, drama can be a useful </w:t>
      </w:r>
      <w:r w:rsidR="009A4CBD" w:rsidRPr="006464BF">
        <w:rPr>
          <w:rFonts w:ascii="Times New Roman" w:hAnsi="Times New Roman"/>
          <w:sz w:val="24"/>
          <w:szCs w:val="24"/>
        </w:rPr>
        <w:lastRenderedPageBreak/>
        <w:t>learning tool (</w:t>
      </w:r>
      <w:r w:rsidR="00133B04" w:rsidRPr="006464BF">
        <w:rPr>
          <w:rFonts w:ascii="Times New Roman" w:hAnsi="Times New Roman"/>
          <w:sz w:val="24"/>
          <w:szCs w:val="24"/>
        </w:rPr>
        <w:t>Griffiths</w:t>
      </w:r>
      <w:r w:rsidR="009A4CBD" w:rsidRPr="006464BF">
        <w:rPr>
          <w:rFonts w:ascii="Times New Roman" w:hAnsi="Times New Roman"/>
          <w:sz w:val="24"/>
          <w:szCs w:val="24"/>
        </w:rPr>
        <w:t xml:space="preserve"> and Kaye 2011)</w:t>
      </w:r>
      <w:r w:rsidR="00FF0A5B">
        <w:rPr>
          <w:rFonts w:ascii="Times New Roman" w:hAnsi="Times New Roman"/>
          <w:sz w:val="24"/>
          <w:szCs w:val="24"/>
        </w:rPr>
        <w:t>;</w:t>
      </w:r>
      <w:r w:rsidR="009A4CBD" w:rsidRPr="006464BF">
        <w:rPr>
          <w:rFonts w:ascii="Times New Roman" w:hAnsi="Times New Roman"/>
          <w:sz w:val="24"/>
          <w:szCs w:val="24"/>
        </w:rPr>
        <w:t xml:space="preserve"> </w:t>
      </w:r>
      <w:r w:rsidR="00FF0A5B">
        <w:rPr>
          <w:rFonts w:ascii="Times New Roman" w:hAnsi="Times New Roman"/>
          <w:sz w:val="24"/>
          <w:szCs w:val="24"/>
        </w:rPr>
        <w:t>i</w:t>
      </w:r>
      <w:r w:rsidR="009A4CBD" w:rsidRPr="006464BF">
        <w:rPr>
          <w:rFonts w:ascii="Times New Roman" w:hAnsi="Times New Roman"/>
          <w:sz w:val="24"/>
          <w:szCs w:val="24"/>
        </w:rPr>
        <w:t xml:space="preserve">t allows the learner to engage in an activity through </w:t>
      </w:r>
      <w:r w:rsidR="003A587B">
        <w:rPr>
          <w:rFonts w:ascii="Times New Roman" w:hAnsi="Times New Roman"/>
          <w:sz w:val="24"/>
          <w:szCs w:val="24"/>
        </w:rPr>
        <w:t xml:space="preserve">the </w:t>
      </w:r>
      <w:r w:rsidR="009A4CBD" w:rsidRPr="006464BF">
        <w:rPr>
          <w:rFonts w:ascii="Times New Roman" w:hAnsi="Times New Roman"/>
          <w:sz w:val="24"/>
          <w:szCs w:val="24"/>
        </w:rPr>
        <w:t xml:space="preserve">performing arts and it allows for a range of cultural perspectives.  </w:t>
      </w:r>
    </w:p>
    <w:p w14:paraId="7E37EBE8" w14:textId="255E5212" w:rsidR="00C12E5B" w:rsidRDefault="00EC37AC" w:rsidP="00C20957">
      <w:pPr>
        <w:spacing w:before="120" w:after="120" w:line="240" w:lineRule="auto"/>
        <w:ind w:firstLine="720"/>
        <w:jc w:val="both"/>
        <w:rPr>
          <w:rFonts w:ascii="Times New Roman" w:eastAsia="Times New Roman" w:hAnsi="Times New Roman"/>
          <w:sz w:val="24"/>
          <w:szCs w:val="24"/>
        </w:rPr>
      </w:pPr>
      <w:r>
        <w:rPr>
          <w:rFonts w:ascii="Times New Roman" w:hAnsi="Times New Roman"/>
          <w:sz w:val="24"/>
          <w:szCs w:val="24"/>
        </w:rPr>
        <w:t xml:space="preserve">Given </w:t>
      </w:r>
      <w:r w:rsidR="009A4CBD" w:rsidRPr="006464BF">
        <w:rPr>
          <w:rFonts w:ascii="Times New Roman" w:hAnsi="Times New Roman"/>
          <w:sz w:val="24"/>
          <w:szCs w:val="24"/>
        </w:rPr>
        <w:t xml:space="preserve">the </w:t>
      </w:r>
      <w:r w:rsidR="00133B04">
        <w:rPr>
          <w:rFonts w:ascii="Times New Roman" w:hAnsi="Times New Roman"/>
          <w:sz w:val="24"/>
          <w:szCs w:val="24"/>
        </w:rPr>
        <w:t>lar</w:t>
      </w:r>
      <w:r w:rsidR="009A4CBD" w:rsidRPr="006464BF">
        <w:rPr>
          <w:rFonts w:ascii="Times New Roman" w:hAnsi="Times New Roman"/>
          <w:sz w:val="24"/>
          <w:szCs w:val="24"/>
        </w:rPr>
        <w:t>ge amount of information available</w:t>
      </w:r>
      <w:r w:rsidR="00133B04">
        <w:rPr>
          <w:rFonts w:ascii="Times New Roman" w:hAnsi="Times New Roman"/>
          <w:sz w:val="24"/>
          <w:szCs w:val="24"/>
        </w:rPr>
        <w:t xml:space="preserve">, </w:t>
      </w:r>
      <w:r w:rsidR="009A4CBD" w:rsidRPr="006464BF">
        <w:rPr>
          <w:rFonts w:ascii="Times New Roman" w:hAnsi="Times New Roman"/>
          <w:sz w:val="24"/>
          <w:szCs w:val="24"/>
        </w:rPr>
        <w:t xml:space="preserve">it </w:t>
      </w:r>
      <w:r w:rsidR="00133B04">
        <w:rPr>
          <w:rFonts w:ascii="Times New Roman" w:hAnsi="Times New Roman"/>
          <w:sz w:val="24"/>
          <w:szCs w:val="24"/>
        </w:rPr>
        <w:t>wa</w:t>
      </w:r>
      <w:r w:rsidR="009A4CBD" w:rsidRPr="006464BF">
        <w:rPr>
          <w:rFonts w:ascii="Times New Roman" w:hAnsi="Times New Roman"/>
          <w:sz w:val="24"/>
          <w:szCs w:val="24"/>
        </w:rPr>
        <w:t xml:space="preserve">s important </w:t>
      </w:r>
      <w:r w:rsidR="00133B04">
        <w:rPr>
          <w:rFonts w:ascii="Times New Roman" w:hAnsi="Times New Roman"/>
          <w:sz w:val="24"/>
          <w:szCs w:val="24"/>
        </w:rPr>
        <w:t xml:space="preserve">for </w:t>
      </w:r>
      <w:r w:rsidR="009A4CBD" w:rsidRPr="006464BF">
        <w:rPr>
          <w:rFonts w:ascii="Times New Roman" w:hAnsi="Times New Roman"/>
          <w:sz w:val="24"/>
          <w:szCs w:val="24"/>
        </w:rPr>
        <w:t xml:space="preserve">people </w:t>
      </w:r>
      <w:r w:rsidR="003A587B">
        <w:rPr>
          <w:rFonts w:ascii="Times New Roman" w:hAnsi="Times New Roman"/>
          <w:sz w:val="24"/>
          <w:szCs w:val="24"/>
        </w:rPr>
        <w:t>from</w:t>
      </w:r>
      <w:r w:rsidR="003A587B" w:rsidRPr="006464BF">
        <w:rPr>
          <w:rFonts w:ascii="Times New Roman" w:hAnsi="Times New Roman"/>
          <w:sz w:val="24"/>
          <w:szCs w:val="24"/>
        </w:rPr>
        <w:t xml:space="preserve"> </w:t>
      </w:r>
      <w:r w:rsidR="003A587B">
        <w:rPr>
          <w:rFonts w:ascii="Times New Roman" w:hAnsi="Times New Roman"/>
          <w:sz w:val="24"/>
          <w:szCs w:val="24"/>
        </w:rPr>
        <w:t xml:space="preserve">all </w:t>
      </w:r>
      <w:r w:rsidR="009A4CBD" w:rsidRPr="006464BF">
        <w:rPr>
          <w:rFonts w:ascii="Times New Roman" w:hAnsi="Times New Roman"/>
          <w:sz w:val="24"/>
          <w:szCs w:val="24"/>
        </w:rPr>
        <w:t xml:space="preserve">backgrounds </w:t>
      </w:r>
      <w:r w:rsidR="00133B04">
        <w:rPr>
          <w:rFonts w:ascii="Times New Roman" w:hAnsi="Times New Roman"/>
          <w:sz w:val="24"/>
          <w:szCs w:val="24"/>
        </w:rPr>
        <w:t>to b</w:t>
      </w:r>
      <w:r w:rsidR="009A4CBD" w:rsidRPr="006464BF">
        <w:rPr>
          <w:rFonts w:ascii="Times New Roman" w:hAnsi="Times New Roman"/>
          <w:sz w:val="24"/>
          <w:szCs w:val="24"/>
        </w:rPr>
        <w:t xml:space="preserve">e able to </w:t>
      </w:r>
      <w:r w:rsidR="009C0FE9">
        <w:rPr>
          <w:rFonts w:ascii="Times New Roman" w:hAnsi="Times New Roman"/>
          <w:sz w:val="24"/>
          <w:szCs w:val="24"/>
        </w:rPr>
        <w:t>gain access to</w:t>
      </w:r>
      <w:r w:rsidR="009A4CBD" w:rsidRPr="006464BF">
        <w:rPr>
          <w:rFonts w:ascii="Times New Roman" w:hAnsi="Times New Roman"/>
          <w:sz w:val="24"/>
          <w:szCs w:val="24"/>
        </w:rPr>
        <w:t xml:space="preserve"> </w:t>
      </w:r>
      <w:r>
        <w:rPr>
          <w:rFonts w:ascii="Times New Roman" w:hAnsi="Times New Roman"/>
          <w:sz w:val="24"/>
          <w:szCs w:val="24"/>
        </w:rPr>
        <w:t>activities</w:t>
      </w:r>
      <w:r w:rsidR="009A4CBD" w:rsidRPr="006464BF">
        <w:rPr>
          <w:rFonts w:ascii="Times New Roman" w:hAnsi="Times New Roman"/>
          <w:sz w:val="24"/>
          <w:szCs w:val="24"/>
        </w:rPr>
        <w:t xml:space="preserve"> that suit</w:t>
      </w:r>
      <w:r w:rsidR="00133B04">
        <w:rPr>
          <w:rFonts w:ascii="Times New Roman" w:hAnsi="Times New Roman"/>
          <w:sz w:val="24"/>
          <w:szCs w:val="24"/>
        </w:rPr>
        <w:t>ed</w:t>
      </w:r>
      <w:r w:rsidR="009A4CBD" w:rsidRPr="006464BF">
        <w:rPr>
          <w:rFonts w:ascii="Times New Roman" w:hAnsi="Times New Roman"/>
          <w:sz w:val="24"/>
          <w:szCs w:val="24"/>
        </w:rPr>
        <w:t xml:space="preserve"> their own learning style. </w:t>
      </w:r>
      <w:r w:rsidR="00133B04">
        <w:rPr>
          <w:rFonts w:ascii="Times New Roman" w:hAnsi="Times New Roman"/>
          <w:sz w:val="24"/>
          <w:szCs w:val="24"/>
        </w:rPr>
        <w:t>In general, t</w:t>
      </w:r>
      <w:r w:rsidR="009A4CBD" w:rsidRPr="006464BF">
        <w:rPr>
          <w:rFonts w:ascii="Times New Roman" w:eastAsia="Times New Roman" w:hAnsi="Times New Roman"/>
          <w:sz w:val="24"/>
          <w:szCs w:val="24"/>
        </w:rPr>
        <w:t xml:space="preserve">he Slovak Republic </w:t>
      </w:r>
      <w:r w:rsidR="00E47769">
        <w:rPr>
          <w:rFonts w:ascii="Times New Roman" w:eastAsia="Times New Roman" w:hAnsi="Times New Roman"/>
          <w:sz w:val="24"/>
          <w:szCs w:val="24"/>
        </w:rPr>
        <w:t xml:space="preserve">was </w:t>
      </w:r>
      <w:r w:rsidR="00776703">
        <w:rPr>
          <w:rFonts w:ascii="Times New Roman" w:eastAsia="Times New Roman" w:hAnsi="Times New Roman"/>
          <w:sz w:val="24"/>
          <w:szCs w:val="24"/>
        </w:rPr>
        <w:t xml:space="preserve">reported </w:t>
      </w:r>
      <w:r w:rsidR="00E47769">
        <w:rPr>
          <w:rFonts w:ascii="Times New Roman" w:eastAsia="Times New Roman" w:hAnsi="Times New Roman"/>
          <w:sz w:val="24"/>
          <w:szCs w:val="24"/>
        </w:rPr>
        <w:t xml:space="preserve">to have </w:t>
      </w:r>
      <w:r w:rsidR="00133B04">
        <w:rPr>
          <w:rFonts w:ascii="Times New Roman" w:eastAsia="Times New Roman" w:hAnsi="Times New Roman"/>
          <w:sz w:val="24"/>
          <w:szCs w:val="24"/>
        </w:rPr>
        <w:t>d</w:t>
      </w:r>
      <w:r w:rsidR="00E47769">
        <w:rPr>
          <w:rFonts w:ascii="Times New Roman" w:eastAsia="Times New Roman" w:hAnsi="Times New Roman"/>
          <w:sz w:val="24"/>
          <w:szCs w:val="24"/>
        </w:rPr>
        <w:t>one</w:t>
      </w:r>
      <w:r w:rsidR="00133B04">
        <w:rPr>
          <w:rFonts w:ascii="Times New Roman" w:eastAsia="Times New Roman" w:hAnsi="Times New Roman"/>
          <w:sz w:val="24"/>
          <w:szCs w:val="24"/>
        </w:rPr>
        <w:t xml:space="preserve"> well in </w:t>
      </w:r>
      <w:r w:rsidR="009A4CBD" w:rsidRPr="006464BF">
        <w:rPr>
          <w:rFonts w:ascii="Times New Roman" w:eastAsia="Times New Roman" w:hAnsi="Times New Roman"/>
          <w:sz w:val="24"/>
          <w:szCs w:val="24"/>
        </w:rPr>
        <w:t>target</w:t>
      </w:r>
      <w:r w:rsidR="00133B04">
        <w:rPr>
          <w:rFonts w:ascii="Times New Roman" w:eastAsia="Times New Roman" w:hAnsi="Times New Roman"/>
          <w:sz w:val="24"/>
          <w:szCs w:val="24"/>
        </w:rPr>
        <w:t>ing</w:t>
      </w:r>
      <w:r w:rsidR="009A4CBD" w:rsidRPr="006464BF">
        <w:rPr>
          <w:rFonts w:ascii="Times New Roman" w:eastAsia="Times New Roman" w:hAnsi="Times New Roman"/>
          <w:sz w:val="24"/>
          <w:szCs w:val="24"/>
        </w:rPr>
        <w:t xml:space="preserve"> vulnerable groups </w:t>
      </w:r>
      <w:r w:rsidR="009C0FE9">
        <w:rPr>
          <w:rFonts w:ascii="Times New Roman" w:eastAsia="Times New Roman" w:hAnsi="Times New Roman"/>
          <w:sz w:val="24"/>
          <w:szCs w:val="24"/>
        </w:rPr>
        <w:t xml:space="preserve">in the </w:t>
      </w:r>
      <w:r w:rsidR="009A4CBD" w:rsidRPr="006464BF">
        <w:rPr>
          <w:rFonts w:ascii="Times New Roman" w:eastAsia="Times New Roman" w:hAnsi="Times New Roman"/>
          <w:sz w:val="24"/>
          <w:szCs w:val="24"/>
        </w:rPr>
        <w:t>population and design</w:t>
      </w:r>
      <w:r w:rsidR="00133B04">
        <w:rPr>
          <w:rFonts w:ascii="Times New Roman" w:eastAsia="Times New Roman" w:hAnsi="Times New Roman"/>
          <w:sz w:val="24"/>
          <w:szCs w:val="24"/>
        </w:rPr>
        <w:t>ing</w:t>
      </w:r>
      <w:r w:rsidR="009A4CBD" w:rsidRPr="006464BF">
        <w:rPr>
          <w:rFonts w:ascii="Times New Roman" w:eastAsia="Times New Roman" w:hAnsi="Times New Roman"/>
          <w:sz w:val="24"/>
          <w:szCs w:val="24"/>
        </w:rPr>
        <w:t xml:space="preserve"> material</w:t>
      </w:r>
      <w:r w:rsidR="00133B04">
        <w:rPr>
          <w:rFonts w:ascii="Times New Roman" w:eastAsia="Times New Roman" w:hAnsi="Times New Roman"/>
          <w:sz w:val="24"/>
          <w:szCs w:val="24"/>
        </w:rPr>
        <w:t>s</w:t>
      </w:r>
      <w:r w:rsidR="009A4CBD" w:rsidRPr="006464BF">
        <w:rPr>
          <w:rFonts w:ascii="Times New Roman" w:eastAsia="Times New Roman" w:hAnsi="Times New Roman"/>
          <w:sz w:val="24"/>
          <w:szCs w:val="24"/>
        </w:rPr>
        <w:t xml:space="preserve"> to su</w:t>
      </w:r>
      <w:r>
        <w:rPr>
          <w:rFonts w:ascii="Times New Roman" w:eastAsia="Times New Roman" w:hAnsi="Times New Roman"/>
          <w:sz w:val="24"/>
          <w:szCs w:val="24"/>
        </w:rPr>
        <w:t>ppor</w:t>
      </w:r>
      <w:r w:rsidR="009A4CBD" w:rsidRPr="006464BF">
        <w:rPr>
          <w:rFonts w:ascii="Times New Roman" w:eastAsia="Times New Roman" w:hAnsi="Times New Roman"/>
          <w:sz w:val="24"/>
          <w:szCs w:val="24"/>
        </w:rPr>
        <w:t xml:space="preserve">t their specific </w:t>
      </w:r>
      <w:r w:rsidR="00776703">
        <w:rPr>
          <w:rFonts w:ascii="Times New Roman" w:eastAsia="Times New Roman" w:hAnsi="Times New Roman"/>
          <w:sz w:val="24"/>
          <w:szCs w:val="24"/>
        </w:rPr>
        <w:t>needs (</w:t>
      </w:r>
      <w:r w:rsidR="00E27F00" w:rsidRPr="00F159A3">
        <w:rPr>
          <w:rFonts w:ascii="Times New Roman" w:hAnsi="Times New Roman" w:cs="Times New Roman"/>
          <w:sz w:val="24"/>
          <w:szCs w:val="24"/>
        </w:rPr>
        <w:t>European Commission, 2009)</w:t>
      </w:r>
      <w:r w:rsidR="00CC5ABC">
        <w:rPr>
          <w:rFonts w:ascii="Times New Roman" w:eastAsia="Times New Roman" w:hAnsi="Times New Roman"/>
          <w:sz w:val="24"/>
          <w:szCs w:val="24"/>
        </w:rPr>
        <w:t xml:space="preserve">. </w:t>
      </w:r>
      <w:r w:rsidR="00133B04">
        <w:rPr>
          <w:rFonts w:ascii="Times New Roman" w:eastAsia="Times New Roman" w:hAnsi="Times New Roman"/>
          <w:sz w:val="24"/>
          <w:szCs w:val="24"/>
        </w:rPr>
        <w:t>However</w:t>
      </w:r>
      <w:r w:rsidR="00783DD5">
        <w:rPr>
          <w:rFonts w:ascii="Times New Roman" w:eastAsia="Times New Roman" w:hAnsi="Times New Roman"/>
          <w:sz w:val="24"/>
          <w:szCs w:val="24"/>
        </w:rPr>
        <w:t xml:space="preserve">, </w:t>
      </w:r>
      <w:r w:rsidR="009A4CBD" w:rsidRPr="006464BF">
        <w:rPr>
          <w:rFonts w:ascii="Times New Roman" w:eastAsia="Times New Roman" w:hAnsi="Times New Roman"/>
          <w:sz w:val="24"/>
          <w:szCs w:val="24"/>
        </w:rPr>
        <w:t xml:space="preserve">the tools designed </w:t>
      </w:r>
      <w:r w:rsidR="00133B04">
        <w:rPr>
          <w:rFonts w:ascii="Times New Roman" w:eastAsia="Times New Roman" w:hAnsi="Times New Roman"/>
          <w:sz w:val="24"/>
          <w:szCs w:val="24"/>
        </w:rPr>
        <w:t xml:space="preserve">did not always </w:t>
      </w:r>
      <w:r>
        <w:rPr>
          <w:rFonts w:ascii="Times New Roman" w:eastAsia="Times New Roman" w:hAnsi="Times New Roman"/>
          <w:sz w:val="24"/>
          <w:szCs w:val="24"/>
        </w:rPr>
        <w:t>suit users.</w:t>
      </w:r>
      <w:r w:rsidR="009A4CBD" w:rsidRPr="006464BF">
        <w:rPr>
          <w:rFonts w:ascii="Times New Roman" w:eastAsia="Times New Roman" w:hAnsi="Times New Roman"/>
          <w:sz w:val="24"/>
          <w:szCs w:val="24"/>
        </w:rPr>
        <w:t xml:space="preserve"> </w:t>
      </w:r>
      <w:r w:rsidR="00133B04">
        <w:rPr>
          <w:rFonts w:ascii="Times New Roman" w:eastAsia="Times New Roman" w:hAnsi="Times New Roman"/>
          <w:sz w:val="24"/>
          <w:szCs w:val="24"/>
        </w:rPr>
        <w:t xml:space="preserve">For example, </w:t>
      </w:r>
      <w:r w:rsidR="009A4CBD" w:rsidRPr="006464BF">
        <w:rPr>
          <w:rFonts w:ascii="Times New Roman" w:eastAsia="Times New Roman" w:hAnsi="Times New Roman"/>
          <w:sz w:val="24"/>
          <w:szCs w:val="24"/>
        </w:rPr>
        <w:t xml:space="preserve">some </w:t>
      </w:r>
      <w:r w:rsidR="0035530F">
        <w:rPr>
          <w:rFonts w:ascii="Times New Roman" w:eastAsia="Times New Roman" w:hAnsi="Times New Roman"/>
          <w:sz w:val="24"/>
          <w:szCs w:val="24"/>
        </w:rPr>
        <w:t xml:space="preserve">Slovaks </w:t>
      </w:r>
      <w:r w:rsidR="009A4CBD" w:rsidRPr="006464BF">
        <w:rPr>
          <w:rFonts w:ascii="Times New Roman" w:eastAsia="Times New Roman" w:hAnsi="Times New Roman"/>
          <w:sz w:val="24"/>
          <w:szCs w:val="24"/>
        </w:rPr>
        <w:t xml:space="preserve">reported that the calculators </w:t>
      </w:r>
      <w:r>
        <w:rPr>
          <w:rFonts w:ascii="Times New Roman" w:eastAsia="Times New Roman" w:hAnsi="Times New Roman"/>
          <w:sz w:val="24"/>
          <w:szCs w:val="24"/>
        </w:rPr>
        <w:t xml:space="preserve">supplied </w:t>
      </w:r>
      <w:r w:rsidR="009A4CBD" w:rsidRPr="006464BF">
        <w:rPr>
          <w:rFonts w:ascii="Times New Roman" w:eastAsia="Times New Roman" w:hAnsi="Times New Roman"/>
          <w:sz w:val="24"/>
          <w:szCs w:val="24"/>
        </w:rPr>
        <w:t>were too small</w:t>
      </w:r>
      <w:r>
        <w:rPr>
          <w:rFonts w:ascii="Times New Roman" w:eastAsia="Times New Roman" w:hAnsi="Times New Roman"/>
          <w:sz w:val="24"/>
          <w:szCs w:val="24"/>
        </w:rPr>
        <w:t xml:space="preserve"> to use conveniently</w:t>
      </w:r>
      <w:r w:rsidR="009A4CBD" w:rsidRPr="006464BF">
        <w:rPr>
          <w:rFonts w:ascii="Times New Roman" w:eastAsia="Times New Roman" w:hAnsi="Times New Roman"/>
          <w:sz w:val="24"/>
          <w:szCs w:val="24"/>
        </w:rPr>
        <w:t xml:space="preserve">. </w:t>
      </w:r>
    </w:p>
    <w:p w14:paraId="17FF6CE8" w14:textId="1A6BDA59" w:rsidR="0035530F" w:rsidRDefault="00EC37AC" w:rsidP="00C20957">
      <w:pPr>
        <w:spacing w:before="120" w:after="12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We can </w:t>
      </w:r>
      <w:r w:rsidR="0035530F">
        <w:rPr>
          <w:rFonts w:ascii="Times New Roman" w:eastAsia="Times New Roman" w:hAnsi="Times New Roman"/>
          <w:sz w:val="24"/>
          <w:szCs w:val="24"/>
        </w:rPr>
        <w:t xml:space="preserve">compare </w:t>
      </w:r>
      <w:r w:rsidR="00C12E5B">
        <w:rPr>
          <w:rFonts w:ascii="Times New Roman" w:eastAsia="Times New Roman" w:hAnsi="Times New Roman"/>
          <w:sz w:val="24"/>
          <w:szCs w:val="24"/>
        </w:rPr>
        <w:t xml:space="preserve">Slovak efforts </w:t>
      </w:r>
      <w:r w:rsidR="0035530F">
        <w:rPr>
          <w:rFonts w:ascii="Times New Roman" w:eastAsia="Times New Roman" w:hAnsi="Times New Roman"/>
          <w:sz w:val="24"/>
          <w:szCs w:val="24"/>
        </w:rPr>
        <w:t xml:space="preserve">with what was tried in other European countries. </w:t>
      </w:r>
      <w:r w:rsidR="009A4CBD" w:rsidRPr="006464BF">
        <w:rPr>
          <w:rFonts w:ascii="Times New Roman" w:eastAsia="Times New Roman" w:hAnsi="Times New Roman"/>
          <w:sz w:val="24"/>
          <w:szCs w:val="24"/>
        </w:rPr>
        <w:t>In Greece</w:t>
      </w:r>
      <w:r w:rsidR="003A587B">
        <w:rPr>
          <w:rFonts w:ascii="Times New Roman" w:eastAsia="Times New Roman" w:hAnsi="Times New Roman"/>
          <w:sz w:val="24"/>
          <w:szCs w:val="24"/>
        </w:rPr>
        <w:t>,</w:t>
      </w:r>
      <w:r w:rsidR="009A4CBD" w:rsidRPr="006464BF">
        <w:rPr>
          <w:rFonts w:ascii="Times New Roman" w:eastAsia="Times New Roman" w:hAnsi="Times New Roman"/>
          <w:sz w:val="24"/>
          <w:szCs w:val="24"/>
        </w:rPr>
        <w:t xml:space="preserve"> calculators appeared to be very popular and </w:t>
      </w:r>
      <w:r w:rsidR="00133B04">
        <w:rPr>
          <w:rFonts w:ascii="Times New Roman" w:eastAsia="Times New Roman" w:hAnsi="Times New Roman"/>
          <w:sz w:val="24"/>
          <w:szCs w:val="24"/>
        </w:rPr>
        <w:t xml:space="preserve">supported </w:t>
      </w:r>
      <w:r w:rsidR="009A4CBD" w:rsidRPr="006464BF">
        <w:rPr>
          <w:rFonts w:ascii="Times New Roman" w:eastAsia="Times New Roman" w:hAnsi="Times New Roman"/>
          <w:sz w:val="24"/>
          <w:szCs w:val="24"/>
        </w:rPr>
        <w:t>everyday small-scale purchases</w:t>
      </w:r>
      <w:r w:rsidR="00FF0A5B">
        <w:rPr>
          <w:rFonts w:ascii="Times New Roman" w:eastAsia="Times New Roman" w:hAnsi="Times New Roman"/>
          <w:sz w:val="24"/>
          <w:szCs w:val="24"/>
        </w:rPr>
        <w:t>;</w:t>
      </w:r>
      <w:r w:rsidR="009A4CBD" w:rsidRPr="006464BF">
        <w:rPr>
          <w:rFonts w:ascii="Times New Roman" w:eastAsia="Times New Roman" w:hAnsi="Times New Roman"/>
          <w:sz w:val="24"/>
          <w:szCs w:val="24"/>
        </w:rPr>
        <w:t xml:space="preserve"> </w:t>
      </w:r>
      <w:r w:rsidR="00FF0A5B">
        <w:rPr>
          <w:rFonts w:ascii="Times New Roman" w:eastAsia="Times New Roman" w:hAnsi="Times New Roman"/>
          <w:sz w:val="24"/>
          <w:szCs w:val="24"/>
        </w:rPr>
        <w:t>t</w:t>
      </w:r>
      <w:r w:rsidR="009A4CBD" w:rsidRPr="006464BF">
        <w:rPr>
          <w:rFonts w:ascii="Times New Roman" w:eastAsia="Times New Roman" w:hAnsi="Times New Roman"/>
          <w:sz w:val="24"/>
          <w:szCs w:val="24"/>
        </w:rPr>
        <w:t>hey were available in shops, cafes, on folding tables on street corners (Malaby, 200</w:t>
      </w:r>
      <w:r w:rsidR="000B418E">
        <w:rPr>
          <w:rFonts w:ascii="Times New Roman" w:eastAsia="Times New Roman" w:hAnsi="Times New Roman"/>
          <w:sz w:val="24"/>
          <w:szCs w:val="24"/>
        </w:rPr>
        <w:t>2</w:t>
      </w:r>
      <w:r w:rsidR="009A4CBD" w:rsidRPr="006464BF">
        <w:rPr>
          <w:rFonts w:ascii="Times New Roman" w:eastAsia="Times New Roman" w:hAnsi="Times New Roman"/>
          <w:sz w:val="24"/>
          <w:szCs w:val="24"/>
        </w:rPr>
        <w:t xml:space="preserve">). In France, citizens were shown how to </w:t>
      </w:r>
      <w:r w:rsidR="00426AAA">
        <w:rPr>
          <w:rFonts w:ascii="Times New Roman" w:eastAsia="Times New Roman" w:hAnsi="Times New Roman"/>
          <w:sz w:val="24"/>
          <w:szCs w:val="24"/>
        </w:rPr>
        <w:t xml:space="preserve">use mental </w:t>
      </w:r>
      <w:r w:rsidR="00426AAA" w:rsidRPr="006464BF">
        <w:rPr>
          <w:rFonts w:ascii="Times New Roman" w:eastAsia="Times New Roman" w:hAnsi="Times New Roman"/>
          <w:sz w:val="24"/>
          <w:szCs w:val="24"/>
        </w:rPr>
        <w:t>calculat</w:t>
      </w:r>
      <w:r w:rsidR="00426AAA">
        <w:rPr>
          <w:rFonts w:ascii="Times New Roman" w:eastAsia="Times New Roman" w:hAnsi="Times New Roman"/>
          <w:sz w:val="24"/>
          <w:szCs w:val="24"/>
        </w:rPr>
        <w:t>ion</w:t>
      </w:r>
      <w:r w:rsidR="00426AAA" w:rsidRPr="006464BF">
        <w:rPr>
          <w:rFonts w:ascii="Times New Roman" w:eastAsia="Times New Roman" w:hAnsi="Times New Roman"/>
          <w:sz w:val="24"/>
          <w:szCs w:val="24"/>
        </w:rPr>
        <w:t xml:space="preserve"> </w:t>
      </w:r>
      <w:r w:rsidR="00426AAA">
        <w:rPr>
          <w:rFonts w:ascii="Times New Roman" w:eastAsia="Times New Roman" w:hAnsi="Times New Roman"/>
          <w:sz w:val="24"/>
          <w:szCs w:val="24"/>
        </w:rPr>
        <w:t xml:space="preserve">to </w:t>
      </w:r>
      <w:r w:rsidR="009A4CBD" w:rsidRPr="006464BF">
        <w:rPr>
          <w:rFonts w:ascii="Times New Roman" w:eastAsia="Times New Roman" w:hAnsi="Times New Roman"/>
          <w:sz w:val="24"/>
          <w:szCs w:val="24"/>
        </w:rPr>
        <w:t>convert</w:t>
      </w:r>
      <w:r w:rsidR="0035530F">
        <w:rPr>
          <w:rFonts w:ascii="Times New Roman" w:eastAsia="Times New Roman" w:hAnsi="Times New Roman"/>
          <w:sz w:val="24"/>
          <w:szCs w:val="24"/>
        </w:rPr>
        <w:t xml:space="preserve"> </w:t>
      </w:r>
      <w:r w:rsidR="009A4CBD" w:rsidRPr="006464BF">
        <w:rPr>
          <w:rFonts w:ascii="Times New Roman" w:eastAsia="Times New Roman" w:hAnsi="Times New Roman"/>
          <w:sz w:val="24"/>
          <w:szCs w:val="24"/>
        </w:rPr>
        <w:t xml:space="preserve"> </w:t>
      </w:r>
      <w:r w:rsidR="00DE66D3">
        <w:rPr>
          <w:rFonts w:ascii="Times New Roman" w:eastAsia="Times New Roman" w:hAnsi="Times New Roman"/>
          <w:sz w:val="24"/>
          <w:szCs w:val="24"/>
        </w:rPr>
        <w:t xml:space="preserve">values expressed in </w:t>
      </w:r>
      <w:r w:rsidR="009A4CBD" w:rsidRPr="006464BF">
        <w:rPr>
          <w:rFonts w:ascii="Times New Roman" w:hAnsi="Times New Roman"/>
          <w:sz w:val="24"/>
          <w:szCs w:val="24"/>
        </w:rPr>
        <w:t>French franc</w:t>
      </w:r>
      <w:r w:rsidR="00DE66D3">
        <w:rPr>
          <w:rFonts w:ascii="Times New Roman" w:hAnsi="Times New Roman"/>
          <w:sz w:val="24"/>
          <w:szCs w:val="24"/>
        </w:rPr>
        <w:t>s</w:t>
      </w:r>
      <w:r w:rsidR="00C4581E">
        <w:rPr>
          <w:rFonts w:ascii="Times New Roman" w:hAnsi="Times New Roman"/>
          <w:sz w:val="24"/>
          <w:szCs w:val="24"/>
        </w:rPr>
        <w:t xml:space="preserve"> to e</w:t>
      </w:r>
      <w:r w:rsidR="009A4CBD" w:rsidRPr="006464BF">
        <w:rPr>
          <w:rFonts w:ascii="Times New Roman" w:hAnsi="Times New Roman"/>
          <w:sz w:val="24"/>
          <w:szCs w:val="24"/>
        </w:rPr>
        <w:t>uro</w:t>
      </w:r>
      <w:r w:rsidR="00DE66D3">
        <w:rPr>
          <w:rFonts w:ascii="Times New Roman" w:hAnsi="Times New Roman"/>
          <w:sz w:val="24"/>
          <w:szCs w:val="24"/>
        </w:rPr>
        <w:t>s</w:t>
      </w:r>
      <w:r w:rsidR="009A4CBD" w:rsidRPr="006464BF">
        <w:rPr>
          <w:rFonts w:ascii="Times New Roman" w:hAnsi="Times New Roman"/>
          <w:sz w:val="24"/>
          <w:szCs w:val="24"/>
        </w:rPr>
        <w:t xml:space="preserve"> and vice versa. As a result</w:t>
      </w:r>
      <w:r w:rsidR="0035530F">
        <w:rPr>
          <w:rFonts w:ascii="Times New Roman" w:hAnsi="Times New Roman"/>
          <w:sz w:val="24"/>
          <w:szCs w:val="24"/>
        </w:rPr>
        <w:t>,</w:t>
      </w:r>
      <w:r w:rsidR="009A4CBD" w:rsidRPr="006464BF">
        <w:rPr>
          <w:rFonts w:ascii="Times New Roman" w:hAnsi="Times New Roman"/>
          <w:sz w:val="24"/>
          <w:szCs w:val="24"/>
        </w:rPr>
        <w:t xml:space="preserve"> people used fewer</w:t>
      </w:r>
      <w:r w:rsidR="00E47769">
        <w:rPr>
          <w:rFonts w:ascii="Times New Roman" w:hAnsi="Times New Roman"/>
          <w:sz w:val="24"/>
          <w:szCs w:val="24"/>
        </w:rPr>
        <w:t xml:space="preserve"> calculation </w:t>
      </w:r>
      <w:r w:rsidR="00E47769" w:rsidRPr="006464BF">
        <w:rPr>
          <w:rFonts w:ascii="Times New Roman" w:hAnsi="Times New Roman"/>
          <w:sz w:val="24"/>
          <w:szCs w:val="24"/>
        </w:rPr>
        <w:t>methods</w:t>
      </w:r>
      <w:r w:rsidR="00783DD5">
        <w:rPr>
          <w:rFonts w:ascii="Times New Roman" w:hAnsi="Times New Roman"/>
          <w:sz w:val="24"/>
          <w:szCs w:val="24"/>
        </w:rPr>
        <w:t xml:space="preserve"> </w:t>
      </w:r>
      <w:r w:rsidR="009A4CBD" w:rsidRPr="006464BF">
        <w:rPr>
          <w:rFonts w:ascii="Times New Roman" w:hAnsi="Times New Roman"/>
          <w:sz w:val="24"/>
          <w:szCs w:val="24"/>
        </w:rPr>
        <w:t>to convert</w:t>
      </w:r>
      <w:r w:rsidR="00513885">
        <w:rPr>
          <w:rFonts w:ascii="Times New Roman" w:hAnsi="Times New Roman"/>
          <w:sz w:val="24"/>
          <w:szCs w:val="24"/>
        </w:rPr>
        <w:t>,</w:t>
      </w:r>
      <w:r w:rsidR="009A4CBD" w:rsidRPr="006464BF">
        <w:rPr>
          <w:rFonts w:ascii="Times New Roman" w:hAnsi="Times New Roman"/>
          <w:sz w:val="24"/>
          <w:szCs w:val="24"/>
        </w:rPr>
        <w:t xml:space="preserve"> and calculations became faster and more accurate (Lemaire 2007).</w:t>
      </w:r>
      <w:r w:rsidR="009A4CBD" w:rsidRPr="006464BF">
        <w:rPr>
          <w:rFonts w:ascii="Times New Roman" w:eastAsia="Times New Roman" w:hAnsi="Times New Roman"/>
          <w:sz w:val="24"/>
          <w:szCs w:val="24"/>
        </w:rPr>
        <w:t xml:space="preserve"> </w:t>
      </w:r>
    </w:p>
    <w:p w14:paraId="22ABAFC0" w14:textId="70D25B63" w:rsidR="00D56B33" w:rsidRPr="00D72D64" w:rsidRDefault="00D56B33" w:rsidP="00C20957">
      <w:pPr>
        <w:spacing w:before="120"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provision of information is an important part of </w:t>
      </w:r>
      <w:r w:rsidR="00B127B9">
        <w:rPr>
          <w:rFonts w:ascii="Times New Roman" w:hAnsi="Times New Roman" w:cs="Times New Roman"/>
          <w:sz w:val="24"/>
          <w:szCs w:val="24"/>
        </w:rPr>
        <w:t xml:space="preserve">winning </w:t>
      </w:r>
      <w:r>
        <w:rPr>
          <w:rFonts w:ascii="Times New Roman" w:hAnsi="Times New Roman" w:cs="Times New Roman"/>
          <w:sz w:val="24"/>
          <w:szCs w:val="24"/>
        </w:rPr>
        <w:t xml:space="preserve">support for the conversion process. A </w:t>
      </w:r>
      <w:r w:rsidRPr="00D72D64">
        <w:rPr>
          <w:rFonts w:ascii="Times New Roman" w:hAnsi="Times New Roman" w:cs="Times New Roman"/>
          <w:sz w:val="24"/>
          <w:szCs w:val="24"/>
        </w:rPr>
        <w:t>study carried out in Austria show</w:t>
      </w:r>
      <w:r>
        <w:rPr>
          <w:rFonts w:ascii="Times New Roman" w:hAnsi="Times New Roman" w:cs="Times New Roman"/>
          <w:sz w:val="24"/>
          <w:szCs w:val="24"/>
        </w:rPr>
        <w:t>ed</w:t>
      </w:r>
      <w:r w:rsidRPr="00D72D64">
        <w:rPr>
          <w:rFonts w:ascii="Times New Roman" w:hAnsi="Times New Roman" w:cs="Times New Roman"/>
          <w:sz w:val="24"/>
          <w:szCs w:val="24"/>
        </w:rPr>
        <w:t xml:space="preserve"> that people who </w:t>
      </w:r>
      <w:r>
        <w:rPr>
          <w:rFonts w:ascii="Times New Roman" w:hAnsi="Times New Roman" w:cs="Times New Roman"/>
          <w:sz w:val="24"/>
          <w:szCs w:val="24"/>
        </w:rPr>
        <w:t>we</w:t>
      </w:r>
      <w:r w:rsidRPr="00D72D64">
        <w:rPr>
          <w:rFonts w:ascii="Times New Roman" w:hAnsi="Times New Roman" w:cs="Times New Roman"/>
          <w:sz w:val="24"/>
          <w:szCs w:val="24"/>
        </w:rPr>
        <w:t>re informed about the changeover process ha</w:t>
      </w:r>
      <w:r>
        <w:rPr>
          <w:rFonts w:ascii="Times New Roman" w:hAnsi="Times New Roman" w:cs="Times New Roman"/>
          <w:sz w:val="24"/>
          <w:szCs w:val="24"/>
        </w:rPr>
        <w:t>d</w:t>
      </w:r>
      <w:r w:rsidRPr="00D72D64">
        <w:rPr>
          <w:rFonts w:ascii="Times New Roman" w:hAnsi="Times New Roman" w:cs="Times New Roman"/>
          <w:sz w:val="24"/>
          <w:szCs w:val="24"/>
        </w:rPr>
        <w:t xml:space="preserve"> a more positive attitude towards the euro (Isengard and Schneider 2004).</w:t>
      </w:r>
      <w:r w:rsidRPr="00D72D64">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Nevertheless, t</w:t>
      </w:r>
      <w:r w:rsidRPr="00D72D64">
        <w:rPr>
          <w:rFonts w:ascii="Times New Roman" w:eastAsia="Times New Roman" w:hAnsi="Times New Roman" w:cs="Times New Roman"/>
          <w:sz w:val="24"/>
          <w:szCs w:val="24"/>
          <w:lang w:eastAsia="en-GB"/>
        </w:rPr>
        <w:t>he</w:t>
      </w:r>
      <w:r>
        <w:rPr>
          <w:rFonts w:ascii="Times New Roman" w:eastAsia="Times New Roman" w:hAnsi="Times New Roman" w:cs="Times New Roman"/>
          <w:sz w:val="24"/>
          <w:szCs w:val="24"/>
          <w:lang w:eastAsia="en-GB"/>
        </w:rPr>
        <w:t>re is also a</w:t>
      </w:r>
      <w:r w:rsidRPr="00D72D64">
        <w:rPr>
          <w:rFonts w:ascii="Times New Roman" w:eastAsia="Times New Roman" w:hAnsi="Times New Roman" w:cs="Times New Roman"/>
          <w:sz w:val="24"/>
          <w:szCs w:val="24"/>
          <w:lang w:eastAsia="en-GB"/>
        </w:rPr>
        <w:t xml:space="preserve"> danger of people feeling overwhelmed</w:t>
      </w:r>
      <w:r>
        <w:rPr>
          <w:rFonts w:ascii="Times New Roman" w:eastAsia="Times New Roman" w:hAnsi="Times New Roman" w:cs="Times New Roman"/>
          <w:sz w:val="24"/>
          <w:szCs w:val="24"/>
          <w:lang w:eastAsia="en-GB"/>
        </w:rPr>
        <w:t>. A recent</w:t>
      </w:r>
      <w:r w:rsidRPr="00D72D64">
        <w:rPr>
          <w:rFonts w:ascii="Times New Roman" w:eastAsia="Times New Roman" w:hAnsi="Times New Roman" w:cs="Times New Roman"/>
          <w:sz w:val="24"/>
          <w:szCs w:val="24"/>
          <w:lang w:eastAsia="en-GB"/>
        </w:rPr>
        <w:t xml:space="preserve"> Eurobarometer survey</w:t>
      </w:r>
      <w:r>
        <w:rPr>
          <w:rFonts w:ascii="Times New Roman" w:eastAsia="Times New Roman" w:hAnsi="Times New Roman" w:cs="Times New Roman"/>
          <w:sz w:val="24"/>
          <w:szCs w:val="24"/>
          <w:lang w:eastAsia="en-GB"/>
        </w:rPr>
        <w:t xml:space="preserve"> in Lithuania</w:t>
      </w:r>
      <w:r w:rsidR="00613F00">
        <w:rPr>
          <w:rFonts w:ascii="Times New Roman" w:eastAsia="Times New Roman" w:hAnsi="Times New Roman" w:cs="Times New Roman"/>
          <w:sz w:val="24"/>
          <w:szCs w:val="24"/>
          <w:lang w:eastAsia="en-GB"/>
        </w:rPr>
        <w:t xml:space="preserve"> (which converted to the euro in 2015)</w:t>
      </w:r>
      <w:r>
        <w:rPr>
          <w:rFonts w:ascii="Times New Roman" w:eastAsia="Times New Roman" w:hAnsi="Times New Roman" w:cs="Times New Roman"/>
          <w:sz w:val="24"/>
          <w:szCs w:val="24"/>
          <w:lang w:eastAsia="en-GB"/>
        </w:rPr>
        <w:t xml:space="preserve"> </w:t>
      </w:r>
      <w:r>
        <w:rPr>
          <w:rFonts w:ascii="Times New Roman" w:hAnsi="Times New Roman" w:cs="Times New Roman"/>
          <w:sz w:val="24"/>
          <w:szCs w:val="24"/>
        </w:rPr>
        <w:t>found that,</w:t>
      </w:r>
      <w:r w:rsidRPr="00D72D64">
        <w:rPr>
          <w:rFonts w:ascii="Times New Roman" w:hAnsi="Times New Roman" w:cs="Times New Roman"/>
          <w:sz w:val="24"/>
          <w:szCs w:val="24"/>
        </w:rPr>
        <w:t xml:space="preserve"> </w:t>
      </w:r>
      <w:r>
        <w:rPr>
          <w:rFonts w:ascii="Times New Roman" w:hAnsi="Times New Roman" w:cs="Times New Roman"/>
          <w:sz w:val="24"/>
          <w:szCs w:val="24"/>
        </w:rPr>
        <w:t>a</w:t>
      </w:r>
      <w:r w:rsidRPr="00D72D64">
        <w:rPr>
          <w:rFonts w:ascii="Times New Roman" w:hAnsi="Times New Roman" w:cs="Times New Roman"/>
          <w:sz w:val="24"/>
          <w:szCs w:val="24"/>
        </w:rPr>
        <w:t xml:space="preserve">lthough respondents were </w:t>
      </w:r>
      <w:r>
        <w:rPr>
          <w:rFonts w:ascii="Times New Roman" w:hAnsi="Times New Roman" w:cs="Times New Roman"/>
          <w:sz w:val="24"/>
          <w:szCs w:val="24"/>
        </w:rPr>
        <w:t xml:space="preserve">overall </w:t>
      </w:r>
      <w:r w:rsidRPr="00D72D64">
        <w:rPr>
          <w:rFonts w:ascii="Times New Roman" w:hAnsi="Times New Roman" w:cs="Times New Roman"/>
          <w:sz w:val="24"/>
          <w:szCs w:val="24"/>
        </w:rPr>
        <w:t>mo</w:t>
      </w:r>
      <w:r>
        <w:rPr>
          <w:rFonts w:ascii="Times New Roman" w:hAnsi="Times New Roman" w:cs="Times New Roman"/>
          <w:sz w:val="24"/>
          <w:szCs w:val="24"/>
        </w:rPr>
        <w:t>re</w:t>
      </w:r>
      <w:r w:rsidRPr="00D72D64">
        <w:rPr>
          <w:rFonts w:ascii="Times New Roman" w:hAnsi="Times New Roman" w:cs="Times New Roman"/>
          <w:sz w:val="24"/>
          <w:szCs w:val="24"/>
        </w:rPr>
        <w:t xml:space="preserve"> likely to say they wanted more information</w:t>
      </w:r>
      <w:r>
        <w:rPr>
          <w:rFonts w:ascii="Times New Roman" w:hAnsi="Times New Roman" w:cs="Times New Roman"/>
          <w:sz w:val="24"/>
          <w:szCs w:val="24"/>
        </w:rPr>
        <w:t>,</w:t>
      </w:r>
      <w:r w:rsidRPr="00D72D64">
        <w:rPr>
          <w:rFonts w:ascii="Times New Roman" w:hAnsi="Times New Roman" w:cs="Times New Roman"/>
          <w:sz w:val="24"/>
          <w:szCs w:val="24"/>
        </w:rPr>
        <w:t xml:space="preserve"> one quarter </w:t>
      </w:r>
      <w:r>
        <w:rPr>
          <w:rFonts w:ascii="Times New Roman" w:hAnsi="Times New Roman" w:cs="Times New Roman"/>
          <w:sz w:val="24"/>
          <w:szCs w:val="24"/>
        </w:rPr>
        <w:t>said that they had enough (European C</w:t>
      </w:r>
      <w:r w:rsidRPr="00D72D64">
        <w:rPr>
          <w:rFonts w:ascii="Times New Roman" w:hAnsi="Times New Roman" w:cs="Times New Roman"/>
          <w:sz w:val="24"/>
          <w:szCs w:val="24"/>
        </w:rPr>
        <w:t>ommission 2015).</w:t>
      </w:r>
    </w:p>
    <w:p w14:paraId="3CD4BD7B" w14:textId="587C3DA0" w:rsidR="00A3742D" w:rsidRPr="00B74E48" w:rsidRDefault="00A3742D" w:rsidP="00C20957">
      <w:pPr>
        <w:spacing w:before="120" w:after="120" w:line="240" w:lineRule="auto"/>
        <w:ind w:firstLine="720"/>
        <w:jc w:val="both"/>
        <w:rPr>
          <w:rFonts w:ascii="Times New Roman" w:hAnsi="Times New Roman"/>
          <w:sz w:val="24"/>
          <w:szCs w:val="24"/>
        </w:rPr>
      </w:pPr>
      <w:r w:rsidRPr="006464BF">
        <w:rPr>
          <w:rFonts w:ascii="Times New Roman" w:hAnsi="Times New Roman"/>
          <w:sz w:val="24"/>
          <w:szCs w:val="24"/>
        </w:rPr>
        <w:t>The next section</w:t>
      </w:r>
      <w:r w:rsidR="00133B04">
        <w:rPr>
          <w:rFonts w:ascii="Times New Roman" w:hAnsi="Times New Roman"/>
          <w:sz w:val="24"/>
          <w:szCs w:val="24"/>
        </w:rPr>
        <w:t>s</w:t>
      </w:r>
      <w:r w:rsidRPr="006464BF">
        <w:rPr>
          <w:rFonts w:ascii="Times New Roman" w:hAnsi="Times New Roman"/>
          <w:sz w:val="24"/>
          <w:szCs w:val="24"/>
        </w:rPr>
        <w:t xml:space="preserve"> </w:t>
      </w:r>
      <w:r w:rsidR="00133B04">
        <w:rPr>
          <w:rFonts w:ascii="Times New Roman" w:eastAsia="Times New Roman" w:hAnsi="Times New Roman"/>
          <w:sz w:val="24"/>
          <w:szCs w:val="24"/>
        </w:rPr>
        <w:t>describe</w:t>
      </w:r>
      <w:r w:rsidR="00B74E48">
        <w:rPr>
          <w:rFonts w:ascii="Times New Roman" w:eastAsia="Times New Roman" w:hAnsi="Times New Roman"/>
          <w:sz w:val="24"/>
          <w:szCs w:val="24"/>
        </w:rPr>
        <w:t xml:space="preserve"> people’s experiences </w:t>
      </w:r>
      <w:r w:rsidR="00D56B33">
        <w:rPr>
          <w:rFonts w:ascii="Times New Roman" w:eastAsia="Times New Roman" w:hAnsi="Times New Roman"/>
          <w:sz w:val="24"/>
          <w:szCs w:val="24"/>
        </w:rPr>
        <w:t xml:space="preserve">with the conversion </w:t>
      </w:r>
      <w:r w:rsidR="00B74E48">
        <w:rPr>
          <w:rFonts w:ascii="Times New Roman" w:eastAsia="Times New Roman" w:hAnsi="Times New Roman"/>
          <w:sz w:val="24"/>
          <w:szCs w:val="24"/>
        </w:rPr>
        <w:t xml:space="preserve">and </w:t>
      </w:r>
      <w:r w:rsidR="00B74E48" w:rsidRPr="006464BF">
        <w:rPr>
          <w:rFonts w:ascii="Times New Roman" w:eastAsia="Times New Roman" w:hAnsi="Times New Roman"/>
          <w:sz w:val="24"/>
          <w:szCs w:val="24"/>
        </w:rPr>
        <w:t xml:space="preserve">the strategies </w:t>
      </w:r>
      <w:r w:rsidR="00B74E48">
        <w:rPr>
          <w:rFonts w:ascii="Times New Roman" w:eastAsia="Times New Roman" w:hAnsi="Times New Roman"/>
          <w:sz w:val="24"/>
          <w:szCs w:val="24"/>
        </w:rPr>
        <w:t xml:space="preserve">they </w:t>
      </w:r>
      <w:r w:rsidR="00B74E48" w:rsidRPr="006464BF">
        <w:rPr>
          <w:rFonts w:ascii="Times New Roman" w:eastAsia="Times New Roman" w:hAnsi="Times New Roman"/>
          <w:sz w:val="24"/>
          <w:szCs w:val="24"/>
        </w:rPr>
        <w:t xml:space="preserve">used </w:t>
      </w:r>
      <w:r w:rsidR="00B74E48">
        <w:rPr>
          <w:rFonts w:ascii="Times New Roman" w:eastAsia="Times New Roman" w:hAnsi="Times New Roman"/>
          <w:sz w:val="24"/>
          <w:szCs w:val="24"/>
        </w:rPr>
        <w:t xml:space="preserve">to cope </w:t>
      </w:r>
      <w:r w:rsidR="0035530F">
        <w:rPr>
          <w:rFonts w:ascii="Times New Roman" w:hAnsi="Times New Roman"/>
          <w:sz w:val="24"/>
          <w:szCs w:val="24"/>
        </w:rPr>
        <w:t xml:space="preserve">in the Slovak Republic </w:t>
      </w:r>
      <w:r w:rsidR="00A03C02">
        <w:rPr>
          <w:rFonts w:ascii="Times New Roman" w:hAnsi="Times New Roman"/>
          <w:sz w:val="24"/>
          <w:szCs w:val="24"/>
        </w:rPr>
        <w:t>in 2008 - 2011</w:t>
      </w:r>
      <w:r w:rsidRPr="006464BF">
        <w:rPr>
          <w:rFonts w:ascii="Times New Roman" w:hAnsi="Times New Roman"/>
          <w:sz w:val="24"/>
          <w:szCs w:val="24"/>
        </w:rPr>
        <w:t>.</w:t>
      </w:r>
    </w:p>
    <w:p w14:paraId="715D60BA" w14:textId="71E912C1" w:rsidR="00D72D64" w:rsidRPr="007F268A" w:rsidRDefault="008C75FC" w:rsidP="00C20957">
      <w:pPr>
        <w:spacing w:before="240" w:after="24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Results (1): </w:t>
      </w:r>
      <w:r w:rsidR="00CB5416" w:rsidRPr="005E2F54">
        <w:rPr>
          <w:rFonts w:ascii="Times New Roman" w:hAnsi="Times New Roman" w:cs="Times New Roman"/>
          <w:b/>
          <w:sz w:val="24"/>
          <w:szCs w:val="24"/>
        </w:rPr>
        <w:t>Previous experiences with the euro and attitudes towards it</w:t>
      </w:r>
      <w:r w:rsidR="00CB5416" w:rsidRPr="00F059FE" w:rsidDel="00CB5416">
        <w:rPr>
          <w:rFonts w:ascii="Times New Roman" w:hAnsi="Times New Roman" w:cs="Times New Roman"/>
          <w:b/>
          <w:sz w:val="24"/>
          <w:szCs w:val="24"/>
        </w:rPr>
        <w:t xml:space="preserve"> </w:t>
      </w:r>
    </w:p>
    <w:p w14:paraId="2654AD58" w14:textId="4838C0EA" w:rsidR="002F3486" w:rsidRPr="007201AC" w:rsidRDefault="003A587B" w:rsidP="00C20957">
      <w:pPr>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By</w:t>
      </w:r>
      <w:r w:rsidRPr="00D72D64">
        <w:rPr>
          <w:rFonts w:ascii="Times New Roman" w:hAnsi="Times New Roman" w:cs="Times New Roman"/>
          <w:sz w:val="24"/>
          <w:szCs w:val="24"/>
        </w:rPr>
        <w:t xml:space="preserve"> </w:t>
      </w:r>
      <w:r w:rsidR="007D6F85" w:rsidRPr="00D72D64">
        <w:rPr>
          <w:rFonts w:ascii="Times New Roman" w:hAnsi="Times New Roman" w:cs="Times New Roman"/>
          <w:sz w:val="24"/>
          <w:szCs w:val="24"/>
        </w:rPr>
        <w:t xml:space="preserve">January 2002 the euro had been in circulation </w:t>
      </w:r>
      <w:r w:rsidR="00BC1809" w:rsidRPr="00D72D64">
        <w:rPr>
          <w:rFonts w:ascii="Times New Roman" w:hAnsi="Times New Roman" w:cs="Times New Roman"/>
          <w:sz w:val="24"/>
          <w:szCs w:val="24"/>
        </w:rPr>
        <w:t xml:space="preserve">in the first 12 euro </w:t>
      </w:r>
      <w:r w:rsidR="004325D1" w:rsidRPr="00D72D64">
        <w:rPr>
          <w:rFonts w:ascii="Times New Roman" w:hAnsi="Times New Roman" w:cs="Times New Roman"/>
          <w:sz w:val="24"/>
          <w:szCs w:val="24"/>
        </w:rPr>
        <w:t xml:space="preserve">countries </w:t>
      </w:r>
      <w:r w:rsidR="007D6F85" w:rsidRPr="00D72D64">
        <w:rPr>
          <w:rFonts w:ascii="Times New Roman" w:hAnsi="Times New Roman" w:cs="Times New Roman"/>
          <w:sz w:val="24"/>
          <w:szCs w:val="24"/>
        </w:rPr>
        <w:t>giving the opportunity to</w:t>
      </w:r>
      <w:r w:rsidR="0031622D" w:rsidRPr="00D72D64">
        <w:rPr>
          <w:rFonts w:ascii="Times New Roman" w:hAnsi="Times New Roman" w:cs="Times New Roman"/>
          <w:sz w:val="24"/>
          <w:szCs w:val="24"/>
        </w:rPr>
        <w:t xml:space="preserve"> citizens </w:t>
      </w:r>
      <w:r w:rsidR="00D56B33">
        <w:rPr>
          <w:rFonts w:ascii="Times New Roman" w:hAnsi="Times New Roman" w:cs="Times New Roman"/>
          <w:sz w:val="24"/>
          <w:szCs w:val="24"/>
        </w:rPr>
        <w:t>of other countries, such as</w:t>
      </w:r>
      <w:r w:rsidR="0031622D" w:rsidRPr="00D72D64">
        <w:rPr>
          <w:rFonts w:ascii="Times New Roman" w:hAnsi="Times New Roman" w:cs="Times New Roman"/>
          <w:sz w:val="24"/>
          <w:szCs w:val="24"/>
        </w:rPr>
        <w:t xml:space="preserve"> the Slovak Republic</w:t>
      </w:r>
      <w:r w:rsidR="00D56B33">
        <w:rPr>
          <w:rFonts w:ascii="Times New Roman" w:hAnsi="Times New Roman" w:cs="Times New Roman"/>
          <w:sz w:val="24"/>
          <w:szCs w:val="24"/>
        </w:rPr>
        <w:t>,</w:t>
      </w:r>
      <w:r w:rsidR="007D6F85" w:rsidRPr="00D72D64">
        <w:rPr>
          <w:rFonts w:ascii="Times New Roman" w:hAnsi="Times New Roman" w:cs="Times New Roman"/>
          <w:sz w:val="24"/>
          <w:szCs w:val="24"/>
        </w:rPr>
        <w:t xml:space="preserve"> to familiarise </w:t>
      </w:r>
      <w:r w:rsidR="0031622D" w:rsidRPr="00D72D64">
        <w:rPr>
          <w:rFonts w:ascii="Times New Roman" w:hAnsi="Times New Roman" w:cs="Times New Roman"/>
          <w:sz w:val="24"/>
          <w:szCs w:val="24"/>
        </w:rPr>
        <w:t xml:space="preserve">themselves </w:t>
      </w:r>
      <w:r w:rsidR="007D6F85" w:rsidRPr="00D72D64">
        <w:rPr>
          <w:rFonts w:ascii="Times New Roman" w:hAnsi="Times New Roman" w:cs="Times New Roman"/>
          <w:sz w:val="24"/>
          <w:szCs w:val="24"/>
        </w:rPr>
        <w:t xml:space="preserve">with the </w:t>
      </w:r>
      <w:r w:rsidR="00303425">
        <w:rPr>
          <w:rFonts w:ascii="Times New Roman" w:hAnsi="Times New Roman" w:cs="Times New Roman"/>
          <w:sz w:val="24"/>
          <w:szCs w:val="24"/>
        </w:rPr>
        <w:t xml:space="preserve">new </w:t>
      </w:r>
      <w:r w:rsidR="00303425" w:rsidRPr="00D72D64">
        <w:rPr>
          <w:rFonts w:ascii="Times New Roman" w:hAnsi="Times New Roman" w:cs="Times New Roman"/>
          <w:sz w:val="24"/>
          <w:szCs w:val="24"/>
        </w:rPr>
        <w:t xml:space="preserve">currency </w:t>
      </w:r>
      <w:r w:rsidR="007D6F85" w:rsidRPr="00D72D64">
        <w:rPr>
          <w:rFonts w:ascii="Times New Roman" w:hAnsi="Times New Roman" w:cs="Times New Roman"/>
          <w:sz w:val="24"/>
          <w:szCs w:val="24"/>
        </w:rPr>
        <w:t>prior to the</w:t>
      </w:r>
      <w:r w:rsidR="00D56B33">
        <w:rPr>
          <w:rFonts w:ascii="Times New Roman" w:hAnsi="Times New Roman" w:cs="Times New Roman"/>
          <w:sz w:val="24"/>
          <w:szCs w:val="24"/>
        </w:rPr>
        <w:t>ir own national</w:t>
      </w:r>
      <w:r w:rsidR="00303425">
        <w:rPr>
          <w:rFonts w:ascii="Times New Roman" w:hAnsi="Times New Roman" w:cs="Times New Roman"/>
          <w:sz w:val="24"/>
          <w:szCs w:val="24"/>
        </w:rPr>
        <w:t xml:space="preserve"> </w:t>
      </w:r>
      <w:r w:rsidR="00303425" w:rsidRPr="00D72D64">
        <w:rPr>
          <w:rFonts w:ascii="Times New Roman" w:hAnsi="Times New Roman" w:cs="Times New Roman"/>
          <w:sz w:val="24"/>
          <w:szCs w:val="24"/>
        </w:rPr>
        <w:t>changeover</w:t>
      </w:r>
      <w:r w:rsidR="007D6F85" w:rsidRPr="00D72D64">
        <w:rPr>
          <w:rFonts w:ascii="Times New Roman" w:hAnsi="Times New Roman" w:cs="Times New Roman"/>
          <w:sz w:val="24"/>
          <w:szCs w:val="24"/>
        </w:rPr>
        <w:t>.</w:t>
      </w:r>
      <w:r w:rsidR="008E3F7D">
        <w:rPr>
          <w:rFonts w:ascii="Times New Roman" w:hAnsi="Times New Roman" w:cs="Times New Roman"/>
          <w:sz w:val="24"/>
          <w:szCs w:val="24"/>
        </w:rPr>
        <w:t xml:space="preserve"> </w:t>
      </w:r>
      <w:r>
        <w:rPr>
          <w:rFonts w:ascii="Times New Roman" w:hAnsi="Times New Roman" w:cs="Times New Roman"/>
          <w:sz w:val="24"/>
          <w:szCs w:val="24"/>
        </w:rPr>
        <w:t>I</w:t>
      </w:r>
      <w:r w:rsidRPr="00D72D64">
        <w:rPr>
          <w:rFonts w:ascii="Times New Roman" w:hAnsi="Times New Roman" w:cs="Times New Roman"/>
          <w:sz w:val="24"/>
          <w:szCs w:val="24"/>
        </w:rPr>
        <w:t xml:space="preserve">n order to investigate </w:t>
      </w:r>
      <w:r>
        <w:rPr>
          <w:rFonts w:ascii="Times New Roman" w:hAnsi="Times New Roman" w:cs="Times New Roman"/>
          <w:sz w:val="24"/>
          <w:szCs w:val="24"/>
        </w:rPr>
        <w:t xml:space="preserve">Slovak citizens’ </w:t>
      </w:r>
      <w:r w:rsidRPr="00D72D64">
        <w:rPr>
          <w:rFonts w:ascii="Times New Roman" w:hAnsi="Times New Roman" w:cs="Times New Roman"/>
          <w:sz w:val="24"/>
          <w:szCs w:val="24"/>
        </w:rPr>
        <w:t>awareness and familiarity with</w:t>
      </w:r>
      <w:r>
        <w:rPr>
          <w:rFonts w:ascii="Times New Roman" w:hAnsi="Times New Roman" w:cs="Times New Roman"/>
          <w:sz w:val="24"/>
          <w:szCs w:val="24"/>
        </w:rPr>
        <w:t xml:space="preserve"> </w:t>
      </w:r>
      <w:r w:rsidRPr="00D72D64">
        <w:rPr>
          <w:rFonts w:ascii="Times New Roman" w:hAnsi="Times New Roman" w:cs="Times New Roman"/>
          <w:sz w:val="24"/>
          <w:szCs w:val="24"/>
        </w:rPr>
        <w:t>the currency</w:t>
      </w:r>
      <w:r>
        <w:rPr>
          <w:rFonts w:ascii="Times New Roman" w:hAnsi="Times New Roman" w:cs="Times New Roman"/>
          <w:sz w:val="24"/>
          <w:szCs w:val="24"/>
        </w:rPr>
        <w:t xml:space="preserve"> b</w:t>
      </w:r>
      <w:r w:rsidR="00303425">
        <w:rPr>
          <w:rFonts w:ascii="Times New Roman" w:hAnsi="Times New Roman" w:cs="Times New Roman"/>
          <w:sz w:val="24"/>
          <w:szCs w:val="24"/>
        </w:rPr>
        <w:t xml:space="preserve">efore </w:t>
      </w:r>
      <w:r w:rsidR="00C4581E">
        <w:rPr>
          <w:rFonts w:ascii="Times New Roman" w:hAnsi="Times New Roman" w:cs="Times New Roman"/>
          <w:sz w:val="24"/>
          <w:szCs w:val="24"/>
        </w:rPr>
        <w:t>the</w:t>
      </w:r>
      <w:r w:rsidR="00303425">
        <w:rPr>
          <w:rFonts w:ascii="Times New Roman" w:hAnsi="Times New Roman" w:cs="Times New Roman"/>
          <w:sz w:val="24"/>
          <w:szCs w:val="24"/>
        </w:rPr>
        <w:t xml:space="preserve"> </w:t>
      </w:r>
      <w:r w:rsidR="00303425" w:rsidRPr="00D72D64">
        <w:rPr>
          <w:rFonts w:ascii="Times New Roman" w:hAnsi="Times New Roman" w:cs="Times New Roman"/>
          <w:sz w:val="24"/>
          <w:szCs w:val="24"/>
        </w:rPr>
        <w:t>Slovak</w:t>
      </w:r>
      <w:r w:rsidR="00303425">
        <w:rPr>
          <w:rFonts w:ascii="Times New Roman" w:hAnsi="Times New Roman" w:cs="Times New Roman"/>
          <w:sz w:val="24"/>
          <w:szCs w:val="24"/>
        </w:rPr>
        <w:t xml:space="preserve"> changeover</w:t>
      </w:r>
      <w:r w:rsidR="00613F00">
        <w:rPr>
          <w:rFonts w:ascii="Times New Roman" w:hAnsi="Times New Roman" w:cs="Times New Roman"/>
          <w:sz w:val="24"/>
          <w:szCs w:val="24"/>
        </w:rPr>
        <w:t>,</w:t>
      </w:r>
      <w:r w:rsidR="00752EB8" w:rsidRPr="00D72D64">
        <w:rPr>
          <w:rFonts w:ascii="Times New Roman" w:hAnsi="Times New Roman" w:cs="Times New Roman"/>
          <w:sz w:val="24"/>
          <w:szCs w:val="24"/>
        </w:rPr>
        <w:t xml:space="preserve"> in </w:t>
      </w:r>
      <w:r w:rsidR="00760F5A" w:rsidRPr="00D72D64">
        <w:rPr>
          <w:rFonts w:ascii="Times New Roman" w:hAnsi="Times New Roman" w:cs="Times New Roman"/>
          <w:sz w:val="24"/>
          <w:szCs w:val="24"/>
        </w:rPr>
        <w:t>April 2008</w:t>
      </w:r>
      <w:r w:rsidR="00613F00">
        <w:rPr>
          <w:rFonts w:ascii="Times New Roman" w:hAnsi="Times New Roman" w:cs="Times New Roman"/>
          <w:sz w:val="24"/>
          <w:szCs w:val="24"/>
        </w:rPr>
        <w:t>,</w:t>
      </w:r>
      <w:r w:rsidR="00760F5A" w:rsidRPr="00D72D64">
        <w:rPr>
          <w:rFonts w:ascii="Times New Roman" w:hAnsi="Times New Roman" w:cs="Times New Roman"/>
          <w:sz w:val="24"/>
          <w:szCs w:val="24"/>
        </w:rPr>
        <w:t xml:space="preserve"> we asked </w:t>
      </w:r>
      <w:r w:rsidR="00303425" w:rsidRPr="00D72D64">
        <w:rPr>
          <w:rFonts w:ascii="Times New Roman" w:hAnsi="Times New Roman" w:cs="Times New Roman"/>
          <w:sz w:val="24"/>
          <w:szCs w:val="24"/>
        </w:rPr>
        <w:t xml:space="preserve">citizens </w:t>
      </w:r>
      <w:r w:rsidR="00760F5A" w:rsidRPr="00D72D64">
        <w:rPr>
          <w:rFonts w:ascii="Times New Roman" w:hAnsi="Times New Roman" w:cs="Times New Roman"/>
          <w:sz w:val="24"/>
          <w:szCs w:val="24"/>
        </w:rPr>
        <w:t>whether they ha</w:t>
      </w:r>
      <w:r w:rsidR="004704A7">
        <w:rPr>
          <w:rFonts w:ascii="Times New Roman" w:hAnsi="Times New Roman" w:cs="Times New Roman"/>
          <w:sz w:val="24"/>
          <w:szCs w:val="24"/>
        </w:rPr>
        <w:t>d</w:t>
      </w:r>
      <w:r w:rsidR="00760F5A" w:rsidRPr="00D72D64">
        <w:rPr>
          <w:rFonts w:ascii="Times New Roman" w:hAnsi="Times New Roman" w:cs="Times New Roman"/>
          <w:sz w:val="24"/>
          <w:szCs w:val="24"/>
        </w:rPr>
        <w:t xml:space="preserve"> seen and used euro coins and bank notes. </w:t>
      </w:r>
      <w:bookmarkStart w:id="1" w:name="_Toc355717837"/>
    </w:p>
    <w:p w14:paraId="7B076C19" w14:textId="7A8BA08D" w:rsidR="00982034" w:rsidRDefault="00760F5A" w:rsidP="006965AA">
      <w:pPr>
        <w:spacing w:before="120" w:after="120"/>
        <w:jc w:val="center"/>
        <w:rPr>
          <w:rFonts w:ascii="Times New Roman" w:hAnsi="Times New Roman" w:cs="Times New Roman"/>
          <w:sz w:val="24"/>
          <w:szCs w:val="24"/>
        </w:rPr>
      </w:pPr>
      <w:r w:rsidRPr="00E4605F">
        <w:rPr>
          <w:rFonts w:ascii="Times New Roman" w:hAnsi="Times New Roman" w:cs="Times New Roman"/>
          <w:sz w:val="24"/>
          <w:szCs w:val="24"/>
        </w:rPr>
        <w:t xml:space="preserve">Table </w:t>
      </w:r>
      <w:r w:rsidR="00FA173F">
        <w:rPr>
          <w:rFonts w:ascii="Times New Roman" w:hAnsi="Times New Roman" w:cs="Times New Roman"/>
          <w:sz w:val="24"/>
          <w:szCs w:val="24"/>
        </w:rPr>
        <w:t>5</w:t>
      </w:r>
      <w:r w:rsidR="00FF79E5" w:rsidRPr="00E4605F">
        <w:rPr>
          <w:rFonts w:ascii="Times New Roman" w:hAnsi="Times New Roman" w:cs="Times New Roman"/>
          <w:sz w:val="24"/>
          <w:szCs w:val="24"/>
        </w:rPr>
        <w:t xml:space="preserve">: </w:t>
      </w:r>
      <w:r w:rsidR="0031622D">
        <w:rPr>
          <w:rFonts w:ascii="Times New Roman" w:hAnsi="Times New Roman" w:cs="Times New Roman"/>
          <w:sz w:val="24"/>
          <w:szCs w:val="24"/>
        </w:rPr>
        <w:t>Responses to Question</w:t>
      </w:r>
      <w:r w:rsidR="00CB5416">
        <w:rPr>
          <w:rFonts w:ascii="Times New Roman" w:hAnsi="Times New Roman" w:cs="Times New Roman"/>
          <w:sz w:val="24"/>
          <w:szCs w:val="24"/>
        </w:rPr>
        <w:t>s</w:t>
      </w:r>
      <w:r w:rsidR="0031622D">
        <w:rPr>
          <w:rFonts w:ascii="Times New Roman" w:hAnsi="Times New Roman" w:cs="Times New Roman"/>
          <w:sz w:val="24"/>
          <w:szCs w:val="24"/>
        </w:rPr>
        <w:t xml:space="preserve">: </w:t>
      </w:r>
      <w:r w:rsidRPr="00E4605F">
        <w:rPr>
          <w:rFonts w:ascii="Times New Roman" w:hAnsi="Times New Roman" w:cs="Times New Roman"/>
          <w:sz w:val="24"/>
          <w:szCs w:val="24"/>
        </w:rPr>
        <w:t>Have you seen/used euro</w:t>
      </w:r>
      <w:r w:rsidR="004B040F">
        <w:rPr>
          <w:rFonts w:ascii="Times New Roman" w:hAnsi="Times New Roman" w:cs="Times New Roman"/>
          <w:sz w:val="24"/>
          <w:szCs w:val="24"/>
        </w:rPr>
        <w:t xml:space="preserve"> (coins or notes)</w:t>
      </w:r>
      <w:r w:rsidRPr="00E4605F">
        <w:rPr>
          <w:rFonts w:ascii="Times New Roman" w:hAnsi="Times New Roman" w:cs="Times New Roman"/>
          <w:sz w:val="24"/>
          <w:szCs w:val="24"/>
        </w:rPr>
        <w:t>?</w:t>
      </w:r>
      <w:bookmarkEnd w:id="1"/>
    </w:p>
    <w:tbl>
      <w:tblPr>
        <w:tblW w:w="0" w:type="auto"/>
        <w:jc w:val="center"/>
        <w:tblBorders>
          <w:top w:val="single" w:sz="4" w:space="0" w:color="auto"/>
          <w:bottom w:val="single" w:sz="4" w:space="0" w:color="auto"/>
        </w:tblBorders>
        <w:tblLook w:val="04A0" w:firstRow="1" w:lastRow="0" w:firstColumn="1" w:lastColumn="0" w:noHBand="0" w:noVBand="1"/>
      </w:tblPr>
      <w:tblGrid>
        <w:gridCol w:w="1083"/>
        <w:gridCol w:w="2622"/>
        <w:gridCol w:w="2859"/>
        <w:gridCol w:w="2462"/>
      </w:tblGrid>
      <w:tr w:rsidR="0096532F" w:rsidRPr="006965AA" w14:paraId="6BDFD3EA" w14:textId="77777777" w:rsidTr="00EF4800">
        <w:trPr>
          <w:trHeight w:val="902"/>
          <w:jc w:val="center"/>
        </w:trPr>
        <w:tc>
          <w:tcPr>
            <w:tcW w:w="1101" w:type="dxa"/>
            <w:tcBorders>
              <w:top w:val="single" w:sz="4" w:space="0" w:color="auto"/>
              <w:bottom w:val="single" w:sz="4" w:space="0" w:color="auto"/>
            </w:tcBorders>
            <w:shd w:val="clear" w:color="auto" w:fill="auto"/>
            <w:vAlign w:val="center"/>
          </w:tcPr>
          <w:p w14:paraId="66CB027A" w14:textId="77777777" w:rsidR="0096532F" w:rsidRPr="006965AA" w:rsidRDefault="0096532F" w:rsidP="007D14D7">
            <w:pPr>
              <w:spacing w:after="0" w:line="240" w:lineRule="auto"/>
              <w:jc w:val="center"/>
              <w:rPr>
                <w:rFonts w:ascii="Times New Roman" w:hAnsi="Times New Roman" w:cs="Times New Roman"/>
                <w:sz w:val="24"/>
                <w:szCs w:val="24"/>
              </w:rPr>
            </w:pPr>
          </w:p>
        </w:tc>
        <w:tc>
          <w:tcPr>
            <w:tcW w:w="2693" w:type="dxa"/>
            <w:tcBorders>
              <w:top w:val="single" w:sz="4" w:space="0" w:color="auto"/>
              <w:bottom w:val="single" w:sz="4" w:space="0" w:color="auto"/>
            </w:tcBorders>
            <w:shd w:val="clear" w:color="auto" w:fill="auto"/>
            <w:vAlign w:val="center"/>
          </w:tcPr>
          <w:p w14:paraId="152AE4DB" w14:textId="77777777" w:rsidR="0096532F" w:rsidRPr="006965AA" w:rsidRDefault="0096532F" w:rsidP="007D14D7">
            <w:pPr>
              <w:spacing w:after="0" w:line="240" w:lineRule="auto"/>
              <w:jc w:val="center"/>
              <w:rPr>
                <w:rFonts w:ascii="Times New Roman" w:hAnsi="Times New Roman" w:cs="Times New Roman"/>
                <w:bCs/>
                <w:sz w:val="24"/>
                <w:szCs w:val="24"/>
              </w:rPr>
            </w:pPr>
            <w:r w:rsidRPr="006965AA">
              <w:rPr>
                <w:rFonts w:ascii="Times New Roman" w:hAnsi="Times New Roman" w:cs="Times New Roman"/>
                <w:bCs/>
                <w:sz w:val="24"/>
                <w:szCs w:val="24"/>
              </w:rPr>
              <w:t>*Slovakia</w:t>
            </w:r>
          </w:p>
          <w:p w14:paraId="299A5391" w14:textId="77777777" w:rsidR="0096532F" w:rsidRPr="006965AA" w:rsidRDefault="0096532F" w:rsidP="007D14D7">
            <w:pPr>
              <w:spacing w:after="0" w:line="240" w:lineRule="auto"/>
              <w:jc w:val="center"/>
              <w:rPr>
                <w:rFonts w:ascii="Times New Roman" w:hAnsi="Times New Roman" w:cs="Times New Roman"/>
                <w:bCs/>
                <w:sz w:val="24"/>
                <w:szCs w:val="24"/>
              </w:rPr>
            </w:pPr>
            <w:r w:rsidRPr="006965AA">
              <w:rPr>
                <w:rFonts w:ascii="Times New Roman" w:hAnsi="Times New Roman" w:cs="Times New Roman"/>
                <w:bCs/>
                <w:sz w:val="24"/>
                <w:szCs w:val="24"/>
              </w:rPr>
              <w:t>April</w:t>
            </w:r>
            <w:r w:rsidR="00AD6CF6" w:rsidRPr="006965AA">
              <w:rPr>
                <w:rFonts w:ascii="Times New Roman" w:hAnsi="Times New Roman" w:cs="Times New Roman"/>
                <w:bCs/>
                <w:sz w:val="24"/>
                <w:szCs w:val="24"/>
              </w:rPr>
              <w:t xml:space="preserve"> </w:t>
            </w:r>
            <w:r w:rsidRPr="006965AA">
              <w:rPr>
                <w:rFonts w:ascii="Times New Roman" w:hAnsi="Times New Roman" w:cs="Times New Roman"/>
                <w:bCs/>
                <w:sz w:val="24"/>
                <w:szCs w:val="24"/>
              </w:rPr>
              <w:t>2008</w:t>
            </w:r>
          </w:p>
          <w:p w14:paraId="2084A962" w14:textId="77777777" w:rsidR="0096532F" w:rsidRPr="006965AA" w:rsidRDefault="0096532F" w:rsidP="007D14D7">
            <w:pPr>
              <w:spacing w:after="0" w:line="240" w:lineRule="auto"/>
              <w:jc w:val="center"/>
              <w:rPr>
                <w:rFonts w:ascii="Times New Roman" w:hAnsi="Times New Roman" w:cs="Times New Roman"/>
                <w:sz w:val="24"/>
                <w:szCs w:val="24"/>
              </w:rPr>
            </w:pPr>
            <w:r w:rsidRPr="006965AA">
              <w:rPr>
                <w:rFonts w:ascii="Times New Roman" w:hAnsi="Times New Roman" w:cs="Times New Roman"/>
                <w:bCs/>
                <w:sz w:val="24"/>
                <w:szCs w:val="24"/>
              </w:rPr>
              <w:t>% Yes</w:t>
            </w:r>
          </w:p>
        </w:tc>
        <w:tc>
          <w:tcPr>
            <w:tcW w:w="2935" w:type="dxa"/>
            <w:tcBorders>
              <w:top w:val="single" w:sz="4" w:space="0" w:color="auto"/>
              <w:bottom w:val="single" w:sz="4" w:space="0" w:color="auto"/>
            </w:tcBorders>
            <w:shd w:val="clear" w:color="auto" w:fill="auto"/>
            <w:vAlign w:val="center"/>
          </w:tcPr>
          <w:p w14:paraId="1C62E7ED" w14:textId="77777777" w:rsidR="0096532F" w:rsidRPr="006965AA" w:rsidRDefault="0096532F" w:rsidP="007D14D7">
            <w:pPr>
              <w:spacing w:after="0" w:line="240" w:lineRule="auto"/>
              <w:jc w:val="center"/>
              <w:rPr>
                <w:rFonts w:ascii="Times New Roman" w:hAnsi="Times New Roman" w:cs="Times New Roman"/>
                <w:bCs/>
                <w:sz w:val="24"/>
                <w:szCs w:val="24"/>
              </w:rPr>
            </w:pPr>
            <w:r w:rsidRPr="006965AA">
              <w:rPr>
                <w:rFonts w:ascii="Times New Roman" w:hAnsi="Times New Roman" w:cs="Times New Roman"/>
                <w:bCs/>
                <w:sz w:val="24"/>
                <w:szCs w:val="24"/>
              </w:rPr>
              <w:t>**Slovakia</w:t>
            </w:r>
          </w:p>
          <w:p w14:paraId="196821FA" w14:textId="77777777" w:rsidR="0096532F" w:rsidRPr="006965AA" w:rsidRDefault="0096532F" w:rsidP="007D14D7">
            <w:pPr>
              <w:spacing w:after="0" w:line="240" w:lineRule="auto"/>
              <w:jc w:val="center"/>
              <w:rPr>
                <w:rFonts w:ascii="Times New Roman" w:hAnsi="Times New Roman" w:cs="Times New Roman"/>
                <w:bCs/>
                <w:sz w:val="24"/>
                <w:szCs w:val="24"/>
              </w:rPr>
            </w:pPr>
            <w:r w:rsidRPr="006965AA">
              <w:rPr>
                <w:rFonts w:ascii="Times New Roman" w:hAnsi="Times New Roman" w:cs="Times New Roman"/>
                <w:bCs/>
                <w:sz w:val="24"/>
                <w:szCs w:val="24"/>
              </w:rPr>
              <w:t>May 2008</w:t>
            </w:r>
          </w:p>
          <w:p w14:paraId="4AEC341C" w14:textId="77777777" w:rsidR="0096532F" w:rsidRPr="006965AA" w:rsidRDefault="0096532F" w:rsidP="007D14D7">
            <w:pPr>
              <w:spacing w:after="0" w:line="240" w:lineRule="auto"/>
              <w:jc w:val="center"/>
              <w:rPr>
                <w:rFonts w:ascii="Times New Roman" w:hAnsi="Times New Roman" w:cs="Times New Roman"/>
                <w:sz w:val="24"/>
                <w:szCs w:val="24"/>
              </w:rPr>
            </w:pPr>
            <w:r w:rsidRPr="006965AA">
              <w:rPr>
                <w:rFonts w:ascii="Times New Roman" w:hAnsi="Times New Roman" w:cs="Times New Roman"/>
                <w:bCs/>
                <w:sz w:val="24"/>
                <w:szCs w:val="24"/>
              </w:rPr>
              <w:t>%Yes</w:t>
            </w:r>
          </w:p>
        </w:tc>
        <w:tc>
          <w:tcPr>
            <w:tcW w:w="2513" w:type="dxa"/>
            <w:tcBorders>
              <w:top w:val="single" w:sz="4" w:space="0" w:color="auto"/>
              <w:bottom w:val="single" w:sz="4" w:space="0" w:color="auto"/>
            </w:tcBorders>
            <w:shd w:val="clear" w:color="auto" w:fill="auto"/>
            <w:vAlign w:val="center"/>
          </w:tcPr>
          <w:p w14:paraId="6297EA2A" w14:textId="77777777" w:rsidR="0096532F" w:rsidRPr="006965AA" w:rsidRDefault="0096532F" w:rsidP="007D14D7">
            <w:pPr>
              <w:spacing w:after="0" w:line="240" w:lineRule="auto"/>
              <w:jc w:val="center"/>
              <w:rPr>
                <w:rFonts w:ascii="Times New Roman" w:hAnsi="Times New Roman" w:cs="Times New Roman"/>
                <w:bCs/>
                <w:sz w:val="24"/>
                <w:szCs w:val="24"/>
              </w:rPr>
            </w:pPr>
            <w:r w:rsidRPr="006965AA">
              <w:rPr>
                <w:rFonts w:ascii="Times New Roman" w:hAnsi="Times New Roman" w:cs="Times New Roman"/>
                <w:bCs/>
                <w:sz w:val="24"/>
                <w:szCs w:val="24"/>
              </w:rPr>
              <w:t>***Slovenia</w:t>
            </w:r>
          </w:p>
          <w:p w14:paraId="78FF3ED9" w14:textId="77777777" w:rsidR="0096532F" w:rsidRPr="006965AA" w:rsidRDefault="007B3BC6" w:rsidP="007D14D7">
            <w:pPr>
              <w:spacing w:after="0" w:line="240" w:lineRule="auto"/>
              <w:jc w:val="center"/>
              <w:rPr>
                <w:rFonts w:ascii="Times New Roman" w:hAnsi="Times New Roman" w:cs="Times New Roman"/>
                <w:bCs/>
                <w:sz w:val="24"/>
                <w:szCs w:val="24"/>
              </w:rPr>
            </w:pPr>
            <w:r w:rsidRPr="006965AA">
              <w:rPr>
                <w:rFonts w:ascii="Times New Roman" w:hAnsi="Times New Roman" w:cs="Times New Roman"/>
                <w:bCs/>
                <w:sz w:val="24"/>
                <w:szCs w:val="24"/>
              </w:rPr>
              <w:t>September</w:t>
            </w:r>
            <w:r w:rsidR="0096532F" w:rsidRPr="006965AA">
              <w:rPr>
                <w:rFonts w:ascii="Times New Roman" w:hAnsi="Times New Roman" w:cs="Times New Roman"/>
                <w:bCs/>
                <w:sz w:val="24"/>
                <w:szCs w:val="24"/>
              </w:rPr>
              <w:t xml:space="preserve"> 2006</w:t>
            </w:r>
          </w:p>
          <w:p w14:paraId="731AF2C1" w14:textId="77777777" w:rsidR="0096532F" w:rsidRPr="006965AA" w:rsidRDefault="0096532F" w:rsidP="007D14D7">
            <w:pPr>
              <w:spacing w:after="0" w:line="240" w:lineRule="auto"/>
              <w:jc w:val="center"/>
              <w:rPr>
                <w:rFonts w:ascii="Times New Roman" w:hAnsi="Times New Roman" w:cs="Times New Roman"/>
                <w:bCs/>
                <w:sz w:val="24"/>
                <w:szCs w:val="24"/>
              </w:rPr>
            </w:pPr>
            <w:r w:rsidRPr="006965AA">
              <w:rPr>
                <w:rFonts w:ascii="Times New Roman" w:hAnsi="Times New Roman" w:cs="Times New Roman"/>
                <w:bCs/>
                <w:sz w:val="24"/>
                <w:szCs w:val="24"/>
              </w:rPr>
              <w:t>% Yes</w:t>
            </w:r>
          </w:p>
        </w:tc>
      </w:tr>
      <w:tr w:rsidR="0096532F" w:rsidRPr="006965AA" w14:paraId="5631644D" w14:textId="77777777" w:rsidTr="006E072E">
        <w:trPr>
          <w:jc w:val="center"/>
        </w:trPr>
        <w:tc>
          <w:tcPr>
            <w:tcW w:w="1101" w:type="dxa"/>
            <w:tcBorders>
              <w:top w:val="single" w:sz="4" w:space="0" w:color="auto"/>
            </w:tcBorders>
            <w:shd w:val="clear" w:color="auto" w:fill="auto"/>
            <w:vAlign w:val="center"/>
          </w:tcPr>
          <w:p w14:paraId="04D1B751" w14:textId="77777777" w:rsidR="0096532F" w:rsidRPr="006965AA" w:rsidRDefault="0096532F" w:rsidP="007D14D7">
            <w:pPr>
              <w:spacing w:after="0" w:line="240" w:lineRule="auto"/>
              <w:jc w:val="center"/>
              <w:rPr>
                <w:rFonts w:ascii="Times New Roman" w:hAnsi="Times New Roman" w:cs="Times New Roman"/>
                <w:sz w:val="24"/>
                <w:szCs w:val="24"/>
              </w:rPr>
            </w:pPr>
            <w:r w:rsidRPr="006965AA">
              <w:rPr>
                <w:rFonts w:ascii="Times New Roman" w:hAnsi="Times New Roman" w:cs="Times New Roman"/>
                <w:sz w:val="24"/>
                <w:szCs w:val="24"/>
              </w:rPr>
              <w:t>Seen</w:t>
            </w:r>
          </w:p>
        </w:tc>
        <w:tc>
          <w:tcPr>
            <w:tcW w:w="2693" w:type="dxa"/>
            <w:tcBorders>
              <w:top w:val="single" w:sz="4" w:space="0" w:color="auto"/>
            </w:tcBorders>
            <w:shd w:val="clear" w:color="auto" w:fill="auto"/>
            <w:vAlign w:val="center"/>
          </w:tcPr>
          <w:p w14:paraId="7C7242EA" w14:textId="77777777" w:rsidR="0096532F" w:rsidRPr="006965AA" w:rsidRDefault="0096532F" w:rsidP="007D14D7">
            <w:pPr>
              <w:spacing w:after="0" w:line="240" w:lineRule="auto"/>
              <w:jc w:val="center"/>
              <w:rPr>
                <w:rFonts w:ascii="Times New Roman" w:hAnsi="Times New Roman" w:cs="Times New Roman"/>
                <w:sz w:val="24"/>
                <w:szCs w:val="24"/>
              </w:rPr>
            </w:pPr>
            <w:r w:rsidRPr="006965AA">
              <w:rPr>
                <w:rFonts w:ascii="Times New Roman" w:hAnsi="Times New Roman" w:cs="Times New Roman"/>
                <w:sz w:val="24"/>
                <w:szCs w:val="24"/>
              </w:rPr>
              <w:t>88</w:t>
            </w:r>
          </w:p>
        </w:tc>
        <w:tc>
          <w:tcPr>
            <w:tcW w:w="2935" w:type="dxa"/>
            <w:tcBorders>
              <w:top w:val="single" w:sz="4" w:space="0" w:color="auto"/>
            </w:tcBorders>
            <w:shd w:val="clear" w:color="auto" w:fill="auto"/>
            <w:vAlign w:val="center"/>
          </w:tcPr>
          <w:p w14:paraId="467DF674" w14:textId="77777777" w:rsidR="0096532F" w:rsidRPr="006965AA" w:rsidRDefault="0096532F" w:rsidP="007D14D7">
            <w:pPr>
              <w:spacing w:after="0" w:line="240" w:lineRule="auto"/>
              <w:jc w:val="center"/>
              <w:rPr>
                <w:rFonts w:ascii="Times New Roman" w:hAnsi="Times New Roman" w:cs="Times New Roman"/>
                <w:sz w:val="24"/>
                <w:szCs w:val="24"/>
              </w:rPr>
            </w:pPr>
            <w:r w:rsidRPr="006965AA">
              <w:rPr>
                <w:rFonts w:ascii="Times New Roman" w:hAnsi="Times New Roman" w:cs="Times New Roman"/>
                <w:sz w:val="24"/>
                <w:szCs w:val="24"/>
              </w:rPr>
              <w:t>77</w:t>
            </w:r>
          </w:p>
        </w:tc>
        <w:tc>
          <w:tcPr>
            <w:tcW w:w="2513" w:type="dxa"/>
            <w:tcBorders>
              <w:top w:val="single" w:sz="4" w:space="0" w:color="auto"/>
            </w:tcBorders>
            <w:shd w:val="clear" w:color="auto" w:fill="auto"/>
            <w:vAlign w:val="center"/>
          </w:tcPr>
          <w:p w14:paraId="6964AC43" w14:textId="77777777" w:rsidR="0096532F" w:rsidRPr="006965AA" w:rsidRDefault="004A57F3" w:rsidP="007D14D7">
            <w:pPr>
              <w:spacing w:after="0" w:line="240" w:lineRule="auto"/>
              <w:jc w:val="center"/>
              <w:rPr>
                <w:rFonts w:ascii="Times New Roman" w:hAnsi="Times New Roman" w:cs="Times New Roman"/>
                <w:sz w:val="24"/>
                <w:szCs w:val="24"/>
              </w:rPr>
            </w:pPr>
            <w:r w:rsidRPr="006965AA">
              <w:rPr>
                <w:rFonts w:ascii="Times New Roman" w:hAnsi="Times New Roman" w:cs="Times New Roman"/>
                <w:sz w:val="24"/>
                <w:szCs w:val="24"/>
              </w:rPr>
              <w:t>95</w:t>
            </w:r>
          </w:p>
        </w:tc>
      </w:tr>
      <w:tr w:rsidR="0096532F" w:rsidRPr="006965AA" w14:paraId="06F02773" w14:textId="77777777" w:rsidTr="006E072E">
        <w:trPr>
          <w:jc w:val="center"/>
        </w:trPr>
        <w:tc>
          <w:tcPr>
            <w:tcW w:w="1101" w:type="dxa"/>
            <w:shd w:val="clear" w:color="auto" w:fill="auto"/>
            <w:vAlign w:val="center"/>
          </w:tcPr>
          <w:p w14:paraId="3FE1AF45" w14:textId="77777777" w:rsidR="0096532F" w:rsidRPr="006965AA" w:rsidRDefault="0096532F" w:rsidP="007D14D7">
            <w:pPr>
              <w:spacing w:after="0" w:line="240" w:lineRule="auto"/>
              <w:jc w:val="center"/>
              <w:rPr>
                <w:rFonts w:ascii="Times New Roman" w:hAnsi="Times New Roman" w:cs="Times New Roman"/>
                <w:sz w:val="24"/>
                <w:szCs w:val="24"/>
              </w:rPr>
            </w:pPr>
            <w:r w:rsidRPr="006965AA">
              <w:rPr>
                <w:rFonts w:ascii="Times New Roman" w:hAnsi="Times New Roman" w:cs="Times New Roman"/>
                <w:sz w:val="24"/>
                <w:szCs w:val="24"/>
              </w:rPr>
              <w:t>Used</w:t>
            </w:r>
          </w:p>
        </w:tc>
        <w:tc>
          <w:tcPr>
            <w:tcW w:w="2693" w:type="dxa"/>
            <w:shd w:val="clear" w:color="auto" w:fill="auto"/>
            <w:vAlign w:val="center"/>
          </w:tcPr>
          <w:p w14:paraId="500DC6FA" w14:textId="77777777" w:rsidR="0096532F" w:rsidRPr="006965AA" w:rsidRDefault="0096532F" w:rsidP="007D14D7">
            <w:pPr>
              <w:spacing w:after="0" w:line="240" w:lineRule="auto"/>
              <w:jc w:val="center"/>
              <w:rPr>
                <w:rFonts w:ascii="Times New Roman" w:hAnsi="Times New Roman" w:cs="Times New Roman"/>
                <w:sz w:val="24"/>
                <w:szCs w:val="24"/>
              </w:rPr>
            </w:pPr>
            <w:r w:rsidRPr="006965AA">
              <w:rPr>
                <w:rFonts w:ascii="Times New Roman" w:hAnsi="Times New Roman" w:cs="Times New Roman"/>
                <w:sz w:val="24"/>
                <w:szCs w:val="24"/>
              </w:rPr>
              <w:t>66</w:t>
            </w:r>
          </w:p>
        </w:tc>
        <w:tc>
          <w:tcPr>
            <w:tcW w:w="2935" w:type="dxa"/>
            <w:shd w:val="clear" w:color="auto" w:fill="auto"/>
            <w:vAlign w:val="center"/>
          </w:tcPr>
          <w:p w14:paraId="3B9747A7" w14:textId="77777777" w:rsidR="0096532F" w:rsidRPr="006965AA" w:rsidRDefault="0096532F" w:rsidP="007D14D7">
            <w:pPr>
              <w:spacing w:after="0" w:line="240" w:lineRule="auto"/>
              <w:jc w:val="center"/>
              <w:rPr>
                <w:rFonts w:ascii="Times New Roman" w:hAnsi="Times New Roman" w:cs="Times New Roman"/>
                <w:sz w:val="24"/>
                <w:szCs w:val="24"/>
              </w:rPr>
            </w:pPr>
            <w:r w:rsidRPr="006965AA">
              <w:rPr>
                <w:rFonts w:ascii="Times New Roman" w:hAnsi="Times New Roman" w:cs="Times New Roman"/>
                <w:sz w:val="24"/>
                <w:szCs w:val="24"/>
              </w:rPr>
              <w:t>49</w:t>
            </w:r>
          </w:p>
        </w:tc>
        <w:tc>
          <w:tcPr>
            <w:tcW w:w="2513" w:type="dxa"/>
            <w:shd w:val="clear" w:color="auto" w:fill="auto"/>
            <w:vAlign w:val="center"/>
          </w:tcPr>
          <w:p w14:paraId="35A49B8C" w14:textId="77777777" w:rsidR="0096532F" w:rsidRPr="006965AA" w:rsidRDefault="004A57F3" w:rsidP="007D14D7">
            <w:pPr>
              <w:spacing w:after="0" w:line="240" w:lineRule="auto"/>
              <w:jc w:val="center"/>
              <w:rPr>
                <w:rFonts w:ascii="Times New Roman" w:hAnsi="Times New Roman" w:cs="Times New Roman"/>
                <w:sz w:val="24"/>
                <w:szCs w:val="24"/>
              </w:rPr>
            </w:pPr>
            <w:r w:rsidRPr="006965AA">
              <w:rPr>
                <w:rFonts w:ascii="Times New Roman" w:hAnsi="Times New Roman" w:cs="Times New Roman"/>
                <w:sz w:val="24"/>
                <w:szCs w:val="24"/>
              </w:rPr>
              <w:t>84</w:t>
            </w:r>
          </w:p>
        </w:tc>
      </w:tr>
    </w:tbl>
    <w:p w14:paraId="4626153C" w14:textId="77777777" w:rsidR="001C3729" w:rsidRPr="006965AA" w:rsidRDefault="002F0377" w:rsidP="000331A1">
      <w:pPr>
        <w:spacing w:after="0" w:line="240" w:lineRule="auto"/>
        <w:jc w:val="both"/>
        <w:rPr>
          <w:rFonts w:ascii="Times New Roman" w:hAnsi="Times New Roman" w:cs="Times New Roman"/>
          <w:sz w:val="24"/>
          <w:szCs w:val="24"/>
        </w:rPr>
      </w:pPr>
      <w:r w:rsidRPr="006965AA">
        <w:rPr>
          <w:rFonts w:ascii="Times New Roman" w:hAnsi="Times New Roman" w:cs="Times New Roman"/>
          <w:sz w:val="24"/>
          <w:szCs w:val="24"/>
        </w:rPr>
        <w:t xml:space="preserve"> </w:t>
      </w:r>
      <w:r w:rsidR="0096532F" w:rsidRPr="006965AA">
        <w:rPr>
          <w:rFonts w:ascii="Times New Roman" w:hAnsi="Times New Roman" w:cs="Times New Roman"/>
          <w:sz w:val="24"/>
          <w:szCs w:val="24"/>
        </w:rPr>
        <w:t xml:space="preserve"> </w:t>
      </w:r>
      <w:r w:rsidR="001C3729" w:rsidRPr="006965AA">
        <w:rPr>
          <w:rFonts w:ascii="Times New Roman" w:hAnsi="Times New Roman" w:cs="Times New Roman"/>
          <w:sz w:val="24"/>
          <w:szCs w:val="24"/>
        </w:rPr>
        <w:t>*</w:t>
      </w:r>
      <w:r w:rsidR="0096532F" w:rsidRPr="006965AA">
        <w:rPr>
          <w:rFonts w:ascii="Times New Roman" w:hAnsi="Times New Roman" w:cs="Times New Roman"/>
          <w:sz w:val="24"/>
          <w:szCs w:val="24"/>
        </w:rPr>
        <w:t xml:space="preserve"> </w:t>
      </w:r>
      <w:r w:rsidR="001C3729" w:rsidRPr="006965AA">
        <w:rPr>
          <w:rFonts w:ascii="Times New Roman" w:hAnsi="Times New Roman" w:cs="Times New Roman"/>
          <w:bCs/>
          <w:i/>
          <w:sz w:val="24"/>
          <w:szCs w:val="24"/>
        </w:rPr>
        <w:t>This survey</w:t>
      </w:r>
      <w:r w:rsidRPr="006965AA">
        <w:rPr>
          <w:rFonts w:ascii="Times New Roman" w:hAnsi="Times New Roman" w:cs="Times New Roman"/>
          <w:sz w:val="24"/>
          <w:szCs w:val="24"/>
        </w:rPr>
        <w:t xml:space="preserve"> </w:t>
      </w:r>
    </w:p>
    <w:p w14:paraId="3E0969F3" w14:textId="77777777" w:rsidR="00D679E3" w:rsidRPr="006965AA" w:rsidRDefault="00A577E3" w:rsidP="000331A1">
      <w:pPr>
        <w:spacing w:after="0" w:line="240" w:lineRule="auto"/>
        <w:jc w:val="both"/>
        <w:rPr>
          <w:rFonts w:ascii="Times New Roman" w:hAnsi="Times New Roman" w:cs="Times New Roman"/>
          <w:bCs/>
          <w:i/>
          <w:sz w:val="24"/>
          <w:szCs w:val="24"/>
        </w:rPr>
      </w:pPr>
      <w:r w:rsidRPr="006965AA">
        <w:rPr>
          <w:rFonts w:ascii="Times New Roman" w:hAnsi="Times New Roman" w:cs="Times New Roman"/>
          <w:sz w:val="24"/>
          <w:szCs w:val="24"/>
        </w:rPr>
        <w:t>*</w:t>
      </w:r>
      <w:r w:rsidR="0096532F" w:rsidRPr="006965AA">
        <w:rPr>
          <w:rFonts w:ascii="Times New Roman" w:hAnsi="Times New Roman" w:cs="Times New Roman"/>
          <w:sz w:val="24"/>
          <w:szCs w:val="24"/>
        </w:rPr>
        <w:t>*</w:t>
      </w:r>
      <w:r w:rsidRPr="006965AA">
        <w:rPr>
          <w:rFonts w:ascii="Times New Roman" w:hAnsi="Times New Roman" w:cs="Times New Roman"/>
          <w:bCs/>
          <w:sz w:val="24"/>
          <w:szCs w:val="24"/>
        </w:rPr>
        <w:t xml:space="preserve"> </w:t>
      </w:r>
      <w:r w:rsidR="002F0377" w:rsidRPr="006965AA">
        <w:rPr>
          <w:rFonts w:ascii="Times New Roman" w:hAnsi="Times New Roman" w:cs="Times New Roman"/>
          <w:bCs/>
          <w:i/>
          <w:sz w:val="24"/>
          <w:szCs w:val="24"/>
        </w:rPr>
        <w:t>Source:  European Commission,</w:t>
      </w:r>
      <w:r w:rsidRPr="006965AA">
        <w:rPr>
          <w:rFonts w:ascii="Times New Roman" w:hAnsi="Times New Roman" w:cs="Times New Roman"/>
          <w:bCs/>
          <w:i/>
          <w:sz w:val="24"/>
          <w:szCs w:val="24"/>
        </w:rPr>
        <w:t xml:space="preserve"> </w:t>
      </w:r>
      <w:r w:rsidR="00A26CDA" w:rsidRPr="006965AA">
        <w:rPr>
          <w:rFonts w:ascii="Times New Roman" w:hAnsi="Times New Roman" w:cs="Times New Roman"/>
          <w:bCs/>
          <w:i/>
          <w:sz w:val="24"/>
          <w:szCs w:val="24"/>
        </w:rPr>
        <w:t>(</w:t>
      </w:r>
      <w:r w:rsidRPr="006965AA">
        <w:rPr>
          <w:rFonts w:ascii="Times New Roman" w:hAnsi="Times New Roman" w:cs="Times New Roman"/>
          <w:bCs/>
          <w:i/>
          <w:sz w:val="24"/>
          <w:szCs w:val="24"/>
        </w:rPr>
        <w:t>2008</w:t>
      </w:r>
      <w:r w:rsidR="00CE3B4A" w:rsidRPr="006965AA">
        <w:rPr>
          <w:rFonts w:ascii="Times New Roman" w:hAnsi="Times New Roman" w:cs="Times New Roman"/>
          <w:bCs/>
          <w:i/>
          <w:sz w:val="24"/>
          <w:szCs w:val="24"/>
        </w:rPr>
        <w:t>a</w:t>
      </w:r>
      <w:r w:rsidR="00A26CDA" w:rsidRPr="006965AA">
        <w:rPr>
          <w:rFonts w:ascii="Times New Roman" w:hAnsi="Times New Roman" w:cs="Times New Roman"/>
          <w:bCs/>
          <w:i/>
          <w:sz w:val="24"/>
          <w:szCs w:val="24"/>
        </w:rPr>
        <w:t>)</w:t>
      </w:r>
    </w:p>
    <w:p w14:paraId="0A32703D" w14:textId="77777777" w:rsidR="00D679E3" w:rsidRPr="006965AA" w:rsidRDefault="0096532F" w:rsidP="006965AA">
      <w:pPr>
        <w:spacing w:after="240" w:line="240" w:lineRule="auto"/>
        <w:jc w:val="both"/>
        <w:rPr>
          <w:rFonts w:ascii="Times New Roman" w:hAnsi="Times New Roman" w:cs="Times New Roman"/>
          <w:i/>
          <w:sz w:val="24"/>
          <w:szCs w:val="24"/>
        </w:rPr>
      </w:pPr>
      <w:r w:rsidRPr="006965AA">
        <w:rPr>
          <w:rFonts w:ascii="Times New Roman" w:hAnsi="Times New Roman" w:cs="Times New Roman"/>
          <w:bCs/>
          <w:i/>
          <w:sz w:val="24"/>
          <w:szCs w:val="24"/>
        </w:rPr>
        <w:t>*</w:t>
      </w:r>
      <w:r w:rsidR="00A577E3" w:rsidRPr="006965AA">
        <w:rPr>
          <w:rFonts w:ascii="Times New Roman" w:hAnsi="Times New Roman" w:cs="Times New Roman"/>
          <w:bCs/>
          <w:i/>
          <w:sz w:val="24"/>
          <w:szCs w:val="24"/>
        </w:rPr>
        <w:t xml:space="preserve">** </w:t>
      </w:r>
      <w:r w:rsidR="002F0377" w:rsidRPr="006965AA">
        <w:rPr>
          <w:rFonts w:ascii="Times New Roman" w:hAnsi="Times New Roman" w:cs="Times New Roman"/>
          <w:bCs/>
          <w:i/>
          <w:sz w:val="24"/>
          <w:szCs w:val="24"/>
        </w:rPr>
        <w:t xml:space="preserve">Source: European Commission, </w:t>
      </w:r>
      <w:r w:rsidR="00A26CDA" w:rsidRPr="006965AA">
        <w:rPr>
          <w:rFonts w:ascii="Times New Roman" w:hAnsi="Times New Roman" w:cs="Times New Roman"/>
          <w:bCs/>
          <w:i/>
          <w:sz w:val="24"/>
          <w:szCs w:val="24"/>
        </w:rPr>
        <w:t>(</w:t>
      </w:r>
      <w:r w:rsidR="008E1A18" w:rsidRPr="006965AA">
        <w:rPr>
          <w:rFonts w:ascii="Times New Roman" w:hAnsi="Times New Roman" w:cs="Times New Roman"/>
          <w:bCs/>
          <w:i/>
          <w:sz w:val="24"/>
          <w:szCs w:val="24"/>
        </w:rPr>
        <w:t>200</w:t>
      </w:r>
      <w:r w:rsidR="00007CF3" w:rsidRPr="006965AA">
        <w:rPr>
          <w:rFonts w:ascii="Times New Roman" w:hAnsi="Times New Roman" w:cs="Times New Roman"/>
          <w:bCs/>
          <w:i/>
          <w:sz w:val="24"/>
          <w:szCs w:val="24"/>
        </w:rPr>
        <w:t>6</w:t>
      </w:r>
      <w:r w:rsidR="00A26CDA" w:rsidRPr="006965AA">
        <w:rPr>
          <w:rFonts w:ascii="Times New Roman" w:hAnsi="Times New Roman" w:cs="Times New Roman"/>
          <w:bCs/>
          <w:i/>
          <w:sz w:val="24"/>
          <w:szCs w:val="24"/>
        </w:rPr>
        <w:t>)</w:t>
      </w:r>
    </w:p>
    <w:p w14:paraId="2E96165E" w14:textId="77777777" w:rsidR="004F23A4" w:rsidRDefault="00D56B33" w:rsidP="00C20957">
      <w:pPr>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The first column of </w:t>
      </w:r>
      <w:r w:rsidRPr="00E4605F">
        <w:rPr>
          <w:rFonts w:ascii="Times New Roman" w:hAnsi="Times New Roman" w:cs="Times New Roman"/>
          <w:sz w:val="24"/>
          <w:szCs w:val="24"/>
        </w:rPr>
        <w:t xml:space="preserve">Table </w:t>
      </w:r>
      <w:r>
        <w:rPr>
          <w:rFonts w:ascii="Times New Roman" w:hAnsi="Times New Roman" w:cs="Times New Roman"/>
          <w:sz w:val="24"/>
          <w:szCs w:val="24"/>
        </w:rPr>
        <w:t>5 shows o</w:t>
      </w:r>
      <w:r w:rsidR="0031622D">
        <w:rPr>
          <w:rFonts w:ascii="Times New Roman" w:hAnsi="Times New Roman" w:cs="Times New Roman"/>
          <w:sz w:val="24"/>
          <w:szCs w:val="24"/>
        </w:rPr>
        <w:t xml:space="preserve">ur </w:t>
      </w:r>
      <w:r w:rsidR="004F23A4">
        <w:rPr>
          <w:rFonts w:ascii="Times New Roman" w:hAnsi="Times New Roman" w:cs="Times New Roman"/>
          <w:sz w:val="24"/>
          <w:szCs w:val="24"/>
        </w:rPr>
        <w:t xml:space="preserve">sample’s </w:t>
      </w:r>
      <w:r w:rsidR="00F25F78" w:rsidRPr="007201AC">
        <w:rPr>
          <w:rFonts w:ascii="Times New Roman" w:hAnsi="Times New Roman" w:cs="Times New Roman"/>
          <w:sz w:val="24"/>
          <w:szCs w:val="24"/>
        </w:rPr>
        <w:t>results that 88% ha</w:t>
      </w:r>
      <w:r w:rsidR="0031622D">
        <w:rPr>
          <w:rFonts w:ascii="Times New Roman" w:hAnsi="Times New Roman" w:cs="Times New Roman"/>
          <w:sz w:val="24"/>
          <w:szCs w:val="24"/>
        </w:rPr>
        <w:t>d</w:t>
      </w:r>
      <w:r w:rsidR="00F25F78" w:rsidRPr="007201AC">
        <w:rPr>
          <w:rFonts w:ascii="Times New Roman" w:hAnsi="Times New Roman" w:cs="Times New Roman"/>
          <w:sz w:val="24"/>
          <w:szCs w:val="24"/>
        </w:rPr>
        <w:t xml:space="preserve"> already </w:t>
      </w:r>
      <w:r w:rsidR="00F25F78" w:rsidRPr="00E4605F">
        <w:rPr>
          <w:rFonts w:ascii="Times New Roman" w:hAnsi="Times New Roman" w:cs="Times New Roman"/>
          <w:sz w:val="24"/>
          <w:szCs w:val="24"/>
        </w:rPr>
        <w:t>seen both the coins and notes</w:t>
      </w:r>
      <w:r>
        <w:rPr>
          <w:rFonts w:ascii="Times New Roman" w:hAnsi="Times New Roman" w:cs="Times New Roman"/>
          <w:sz w:val="24"/>
          <w:szCs w:val="24"/>
        </w:rPr>
        <w:t>,</w:t>
      </w:r>
      <w:r w:rsidR="00F25F78" w:rsidRPr="00E4605F">
        <w:rPr>
          <w:rFonts w:ascii="Times New Roman" w:hAnsi="Times New Roman" w:cs="Times New Roman"/>
          <w:sz w:val="24"/>
          <w:szCs w:val="24"/>
        </w:rPr>
        <w:t xml:space="preserve"> eight months prior to the euro conversion. According to the Eurobarometer survey (European Commission, 2008</w:t>
      </w:r>
      <w:r w:rsidR="00CE3B4A">
        <w:rPr>
          <w:rFonts w:ascii="Times New Roman" w:hAnsi="Times New Roman" w:cs="Times New Roman"/>
          <w:sz w:val="24"/>
          <w:szCs w:val="24"/>
        </w:rPr>
        <w:t>a</w:t>
      </w:r>
      <w:r w:rsidR="00F25F78" w:rsidRPr="00E4605F">
        <w:rPr>
          <w:rFonts w:ascii="Times New Roman" w:hAnsi="Times New Roman" w:cs="Times New Roman"/>
          <w:sz w:val="24"/>
          <w:szCs w:val="24"/>
        </w:rPr>
        <w:t xml:space="preserve">), conducted </w:t>
      </w:r>
      <w:r w:rsidR="00613F00">
        <w:rPr>
          <w:rFonts w:ascii="Times New Roman" w:hAnsi="Times New Roman" w:cs="Times New Roman"/>
          <w:sz w:val="24"/>
          <w:szCs w:val="24"/>
        </w:rPr>
        <w:t>around the same time</w:t>
      </w:r>
      <w:r>
        <w:rPr>
          <w:rFonts w:ascii="Times New Roman" w:hAnsi="Times New Roman" w:cs="Times New Roman"/>
          <w:sz w:val="24"/>
          <w:szCs w:val="24"/>
        </w:rPr>
        <w:t>,</w:t>
      </w:r>
      <w:r w:rsidR="00F25F78" w:rsidRPr="00E4605F">
        <w:rPr>
          <w:rFonts w:ascii="Times New Roman" w:hAnsi="Times New Roman" w:cs="Times New Roman"/>
          <w:sz w:val="24"/>
          <w:szCs w:val="24"/>
        </w:rPr>
        <w:t xml:space="preserve"> 77% of Slovak respondents ha</w:t>
      </w:r>
      <w:r w:rsidR="000C2E1D">
        <w:rPr>
          <w:rFonts w:ascii="Times New Roman" w:hAnsi="Times New Roman" w:cs="Times New Roman"/>
          <w:sz w:val="24"/>
          <w:szCs w:val="24"/>
        </w:rPr>
        <w:t>d</w:t>
      </w:r>
      <w:r w:rsidR="00F25F78" w:rsidRPr="00E4605F">
        <w:rPr>
          <w:rFonts w:ascii="Times New Roman" w:hAnsi="Times New Roman" w:cs="Times New Roman"/>
          <w:sz w:val="24"/>
          <w:szCs w:val="24"/>
        </w:rPr>
        <w:t xml:space="preserve"> seen euro bank notes/coins. </w:t>
      </w:r>
      <w:r w:rsidR="004B040F">
        <w:rPr>
          <w:rFonts w:ascii="Times New Roman" w:hAnsi="Times New Roman" w:cs="Times New Roman"/>
          <w:sz w:val="24"/>
          <w:szCs w:val="24"/>
        </w:rPr>
        <w:t>O</w:t>
      </w:r>
      <w:r w:rsidR="00DD0971">
        <w:rPr>
          <w:rFonts w:ascii="Times New Roman" w:hAnsi="Times New Roman" w:cs="Times New Roman"/>
          <w:sz w:val="24"/>
          <w:szCs w:val="24"/>
        </w:rPr>
        <w:t xml:space="preserve">ur </w:t>
      </w:r>
      <w:r w:rsidR="00F25F78" w:rsidRPr="00E4605F">
        <w:rPr>
          <w:rFonts w:ascii="Times New Roman" w:hAnsi="Times New Roman" w:cs="Times New Roman"/>
          <w:sz w:val="24"/>
          <w:szCs w:val="24"/>
        </w:rPr>
        <w:t xml:space="preserve">figure is higher </w:t>
      </w:r>
      <w:r w:rsidR="004B040F">
        <w:rPr>
          <w:rFonts w:ascii="Times New Roman" w:hAnsi="Times New Roman" w:cs="Times New Roman"/>
          <w:sz w:val="24"/>
          <w:szCs w:val="24"/>
        </w:rPr>
        <w:t xml:space="preserve">than </w:t>
      </w:r>
      <w:r w:rsidR="00F25F78" w:rsidRPr="00E4605F">
        <w:rPr>
          <w:rFonts w:ascii="Times New Roman" w:hAnsi="Times New Roman" w:cs="Times New Roman"/>
          <w:sz w:val="24"/>
          <w:szCs w:val="24"/>
        </w:rPr>
        <w:t>the Eurobarometer</w:t>
      </w:r>
      <w:r w:rsidR="004B040F">
        <w:rPr>
          <w:rFonts w:ascii="Times New Roman" w:hAnsi="Times New Roman" w:cs="Times New Roman"/>
          <w:sz w:val="24"/>
          <w:szCs w:val="24"/>
        </w:rPr>
        <w:t>’s</w:t>
      </w:r>
      <w:r w:rsidR="00F25F78" w:rsidRPr="00E4605F">
        <w:rPr>
          <w:rFonts w:ascii="Times New Roman" w:hAnsi="Times New Roman" w:cs="Times New Roman"/>
          <w:sz w:val="24"/>
          <w:szCs w:val="24"/>
        </w:rPr>
        <w:t xml:space="preserve"> </w:t>
      </w:r>
      <w:r w:rsidR="00E05C1D" w:rsidRPr="00E05C1D">
        <w:rPr>
          <w:rFonts w:ascii="Times New Roman" w:hAnsi="Times New Roman" w:cs="Times New Roman"/>
          <w:sz w:val="24"/>
          <w:szCs w:val="24"/>
        </w:rPr>
        <w:lastRenderedPageBreak/>
        <w:t xml:space="preserve">probably because </w:t>
      </w:r>
      <w:r w:rsidR="00451222">
        <w:rPr>
          <w:rFonts w:ascii="Times New Roman" w:hAnsi="Times New Roman" w:cs="Times New Roman"/>
          <w:sz w:val="24"/>
          <w:szCs w:val="24"/>
        </w:rPr>
        <w:t xml:space="preserve">our </w:t>
      </w:r>
      <w:r w:rsidR="00E05C1D" w:rsidRPr="00E05C1D">
        <w:rPr>
          <w:rFonts w:ascii="Times New Roman" w:hAnsi="Times New Roman" w:cs="Times New Roman"/>
          <w:sz w:val="24"/>
          <w:szCs w:val="24"/>
        </w:rPr>
        <w:t xml:space="preserve">data </w:t>
      </w:r>
      <w:r w:rsidR="0031622D">
        <w:rPr>
          <w:rFonts w:ascii="Times New Roman" w:hAnsi="Times New Roman" w:cs="Times New Roman"/>
          <w:sz w:val="24"/>
          <w:szCs w:val="24"/>
        </w:rPr>
        <w:t xml:space="preserve">were </w:t>
      </w:r>
      <w:r w:rsidR="00E05C1D" w:rsidRPr="00E05C1D">
        <w:rPr>
          <w:rFonts w:ascii="Times New Roman" w:hAnsi="Times New Roman" w:cs="Times New Roman"/>
          <w:sz w:val="24"/>
          <w:szCs w:val="24"/>
        </w:rPr>
        <w:t xml:space="preserve">not collected in the remote areas where citizens </w:t>
      </w:r>
      <w:r w:rsidR="00613F00">
        <w:rPr>
          <w:rFonts w:ascii="Times New Roman" w:hAnsi="Times New Roman" w:cs="Times New Roman"/>
          <w:sz w:val="24"/>
          <w:szCs w:val="24"/>
        </w:rPr>
        <w:t>we</w:t>
      </w:r>
      <w:r w:rsidR="00E05C1D" w:rsidRPr="00E05C1D">
        <w:rPr>
          <w:rFonts w:ascii="Times New Roman" w:hAnsi="Times New Roman" w:cs="Times New Roman"/>
          <w:sz w:val="24"/>
          <w:szCs w:val="24"/>
        </w:rPr>
        <w:t xml:space="preserve">re less likely to </w:t>
      </w:r>
      <w:r w:rsidR="000C2E1D">
        <w:rPr>
          <w:rFonts w:ascii="Times New Roman" w:hAnsi="Times New Roman" w:cs="Times New Roman"/>
          <w:sz w:val="24"/>
          <w:szCs w:val="24"/>
        </w:rPr>
        <w:t xml:space="preserve">have </w:t>
      </w:r>
      <w:r w:rsidR="00E05C1D" w:rsidRPr="00E05C1D">
        <w:rPr>
          <w:rFonts w:ascii="Times New Roman" w:hAnsi="Times New Roman" w:cs="Times New Roman"/>
          <w:sz w:val="24"/>
          <w:szCs w:val="24"/>
        </w:rPr>
        <w:t>see</w:t>
      </w:r>
      <w:r w:rsidR="000C2E1D">
        <w:rPr>
          <w:rFonts w:ascii="Times New Roman" w:hAnsi="Times New Roman" w:cs="Times New Roman"/>
          <w:sz w:val="24"/>
          <w:szCs w:val="24"/>
        </w:rPr>
        <w:t>n</w:t>
      </w:r>
      <w:r w:rsidR="00E05C1D" w:rsidRPr="00E05C1D">
        <w:rPr>
          <w:rFonts w:ascii="Times New Roman" w:hAnsi="Times New Roman" w:cs="Times New Roman"/>
          <w:sz w:val="24"/>
          <w:szCs w:val="24"/>
        </w:rPr>
        <w:t xml:space="preserve"> the euro. </w:t>
      </w:r>
    </w:p>
    <w:p w14:paraId="7F23E758" w14:textId="36A44BFE" w:rsidR="003324C5" w:rsidRDefault="00E05C1D" w:rsidP="00C20957">
      <w:pPr>
        <w:spacing w:before="120" w:after="120" w:line="240" w:lineRule="auto"/>
        <w:ind w:firstLine="720"/>
        <w:jc w:val="both"/>
        <w:rPr>
          <w:rFonts w:ascii="Times New Roman" w:hAnsi="Times New Roman" w:cs="Times New Roman"/>
          <w:sz w:val="24"/>
          <w:szCs w:val="24"/>
        </w:rPr>
      </w:pPr>
      <w:r w:rsidRPr="00E05C1D">
        <w:rPr>
          <w:rFonts w:ascii="Times New Roman" w:hAnsi="Times New Roman" w:cs="Times New Roman"/>
          <w:sz w:val="24"/>
          <w:szCs w:val="24"/>
        </w:rPr>
        <w:t>To put these findings in context we compare</w:t>
      </w:r>
      <w:r w:rsidR="00B02A39">
        <w:rPr>
          <w:rFonts w:ascii="Times New Roman" w:hAnsi="Times New Roman" w:cs="Times New Roman"/>
          <w:sz w:val="24"/>
          <w:szCs w:val="24"/>
        </w:rPr>
        <w:t xml:space="preserve">d these results with those of another </w:t>
      </w:r>
      <w:r w:rsidR="004A57F3">
        <w:rPr>
          <w:rFonts w:ascii="Times New Roman" w:hAnsi="Times New Roman" w:cs="Times New Roman"/>
          <w:sz w:val="24"/>
          <w:szCs w:val="24"/>
        </w:rPr>
        <w:t>Eurozone entrant</w:t>
      </w:r>
      <w:r w:rsidRPr="00E05C1D">
        <w:rPr>
          <w:rFonts w:ascii="Times New Roman" w:hAnsi="Times New Roman" w:cs="Times New Roman"/>
          <w:sz w:val="24"/>
          <w:szCs w:val="24"/>
        </w:rPr>
        <w:t xml:space="preserve">. The Eurobarometer survey </w:t>
      </w:r>
      <w:r w:rsidR="007B3BC6">
        <w:rPr>
          <w:rFonts w:ascii="Times New Roman" w:hAnsi="Times New Roman" w:cs="Times New Roman"/>
          <w:sz w:val="24"/>
          <w:szCs w:val="24"/>
        </w:rPr>
        <w:t xml:space="preserve">(European Commission, </w:t>
      </w:r>
      <w:r w:rsidR="00116A0C">
        <w:rPr>
          <w:rFonts w:ascii="Times New Roman" w:hAnsi="Times New Roman" w:cs="Times New Roman"/>
          <w:sz w:val="24"/>
          <w:szCs w:val="24"/>
        </w:rPr>
        <w:t>2006</w:t>
      </w:r>
      <w:r w:rsidR="00116A0C" w:rsidRPr="00E4605F">
        <w:rPr>
          <w:rFonts w:ascii="Times New Roman" w:hAnsi="Times New Roman" w:cs="Times New Roman"/>
          <w:sz w:val="24"/>
          <w:szCs w:val="24"/>
        </w:rPr>
        <w:t>)</w:t>
      </w:r>
      <w:r w:rsidR="00116A0C">
        <w:rPr>
          <w:rFonts w:ascii="Times New Roman" w:hAnsi="Times New Roman" w:cs="Times New Roman"/>
          <w:sz w:val="24"/>
          <w:szCs w:val="24"/>
        </w:rPr>
        <w:t xml:space="preserve"> </w:t>
      </w:r>
      <w:r w:rsidRPr="00E05C1D">
        <w:rPr>
          <w:rFonts w:ascii="Times New Roman" w:hAnsi="Times New Roman" w:cs="Times New Roman"/>
          <w:sz w:val="24"/>
          <w:szCs w:val="24"/>
        </w:rPr>
        <w:t>shows that the percentage of people who ha</w:t>
      </w:r>
      <w:r w:rsidR="000C2E1D">
        <w:rPr>
          <w:rFonts w:ascii="Times New Roman" w:hAnsi="Times New Roman" w:cs="Times New Roman"/>
          <w:sz w:val="24"/>
          <w:szCs w:val="24"/>
        </w:rPr>
        <w:t>d</w:t>
      </w:r>
      <w:r w:rsidRPr="00E05C1D">
        <w:rPr>
          <w:rFonts w:ascii="Times New Roman" w:hAnsi="Times New Roman" w:cs="Times New Roman"/>
          <w:sz w:val="24"/>
          <w:szCs w:val="24"/>
        </w:rPr>
        <w:t xml:space="preserve"> already </w:t>
      </w:r>
      <w:r w:rsidR="00116A0C">
        <w:rPr>
          <w:rFonts w:ascii="Times New Roman" w:hAnsi="Times New Roman" w:cs="Times New Roman"/>
          <w:sz w:val="24"/>
          <w:szCs w:val="24"/>
        </w:rPr>
        <w:t>seen</w:t>
      </w:r>
      <w:r w:rsidR="00007CF3">
        <w:rPr>
          <w:rFonts w:ascii="Times New Roman" w:hAnsi="Times New Roman" w:cs="Times New Roman"/>
          <w:sz w:val="24"/>
          <w:szCs w:val="24"/>
        </w:rPr>
        <w:t>/used</w:t>
      </w:r>
      <w:r w:rsidR="00116A0C">
        <w:rPr>
          <w:rFonts w:ascii="Times New Roman" w:hAnsi="Times New Roman" w:cs="Times New Roman"/>
          <w:sz w:val="24"/>
          <w:szCs w:val="24"/>
        </w:rPr>
        <w:t xml:space="preserve"> the euro coins and notes was</w:t>
      </w:r>
      <w:r w:rsidRPr="00E05C1D">
        <w:rPr>
          <w:rFonts w:ascii="Times New Roman" w:hAnsi="Times New Roman" w:cs="Times New Roman"/>
          <w:sz w:val="24"/>
          <w:szCs w:val="24"/>
        </w:rPr>
        <w:t xml:space="preserve"> </w:t>
      </w:r>
      <w:r w:rsidR="00BB5333">
        <w:rPr>
          <w:rFonts w:ascii="Times New Roman" w:hAnsi="Times New Roman" w:cs="Times New Roman"/>
          <w:sz w:val="24"/>
          <w:szCs w:val="24"/>
        </w:rPr>
        <w:t>somewhat</w:t>
      </w:r>
      <w:r w:rsidRPr="00E05C1D">
        <w:rPr>
          <w:rFonts w:ascii="Times New Roman" w:hAnsi="Times New Roman" w:cs="Times New Roman"/>
          <w:sz w:val="24"/>
          <w:szCs w:val="24"/>
        </w:rPr>
        <w:t xml:space="preserve"> higher in </w:t>
      </w:r>
      <w:r w:rsidR="00116A0C">
        <w:rPr>
          <w:rFonts w:ascii="Times New Roman" w:hAnsi="Times New Roman" w:cs="Times New Roman"/>
          <w:sz w:val="24"/>
          <w:szCs w:val="24"/>
        </w:rPr>
        <w:t>Slovenia</w:t>
      </w:r>
      <w:r w:rsidR="00B02A39">
        <w:rPr>
          <w:rFonts w:ascii="Times New Roman" w:hAnsi="Times New Roman" w:cs="Times New Roman"/>
          <w:sz w:val="24"/>
          <w:szCs w:val="24"/>
        </w:rPr>
        <w:t xml:space="preserve">, </w:t>
      </w:r>
      <w:r w:rsidR="00054909">
        <w:rPr>
          <w:rFonts w:ascii="Times New Roman" w:hAnsi="Times New Roman" w:cs="Times New Roman"/>
          <w:sz w:val="24"/>
          <w:szCs w:val="24"/>
        </w:rPr>
        <w:t>four months before their currency change</w:t>
      </w:r>
      <w:r w:rsidR="00613F00">
        <w:rPr>
          <w:rFonts w:ascii="Times New Roman" w:hAnsi="Times New Roman" w:cs="Times New Roman"/>
          <w:sz w:val="24"/>
          <w:szCs w:val="24"/>
        </w:rPr>
        <w:t xml:space="preserve"> (in Jan. 2007)</w:t>
      </w:r>
      <w:r w:rsidR="00054909">
        <w:rPr>
          <w:rFonts w:ascii="Times New Roman" w:hAnsi="Times New Roman" w:cs="Times New Roman"/>
          <w:sz w:val="24"/>
          <w:szCs w:val="24"/>
        </w:rPr>
        <w:t xml:space="preserve">, </w:t>
      </w:r>
      <w:r w:rsidR="00B02A39">
        <w:rPr>
          <w:rFonts w:ascii="Times New Roman" w:hAnsi="Times New Roman" w:cs="Times New Roman"/>
          <w:sz w:val="24"/>
          <w:szCs w:val="24"/>
        </w:rPr>
        <w:t>at</w:t>
      </w:r>
      <w:r w:rsidR="004A57F3">
        <w:rPr>
          <w:rFonts w:ascii="Times New Roman" w:hAnsi="Times New Roman" w:cs="Times New Roman"/>
          <w:sz w:val="24"/>
          <w:szCs w:val="24"/>
        </w:rPr>
        <w:t xml:space="preserve"> 9</w:t>
      </w:r>
      <w:r w:rsidR="00D22E14">
        <w:rPr>
          <w:rFonts w:ascii="Times New Roman" w:hAnsi="Times New Roman" w:cs="Times New Roman"/>
          <w:sz w:val="24"/>
          <w:szCs w:val="24"/>
        </w:rPr>
        <w:t>5</w:t>
      </w:r>
      <w:r w:rsidR="00007CF3">
        <w:rPr>
          <w:rFonts w:ascii="Times New Roman" w:hAnsi="Times New Roman" w:cs="Times New Roman"/>
          <w:sz w:val="24"/>
          <w:szCs w:val="24"/>
        </w:rPr>
        <w:t xml:space="preserve">% and </w:t>
      </w:r>
      <w:r w:rsidR="004A57F3">
        <w:rPr>
          <w:rFonts w:ascii="Times New Roman" w:hAnsi="Times New Roman" w:cs="Times New Roman"/>
          <w:sz w:val="24"/>
          <w:szCs w:val="24"/>
        </w:rPr>
        <w:t>84</w:t>
      </w:r>
      <w:r w:rsidR="00007CF3">
        <w:rPr>
          <w:rFonts w:ascii="Times New Roman" w:hAnsi="Times New Roman" w:cs="Times New Roman"/>
          <w:sz w:val="24"/>
          <w:szCs w:val="24"/>
        </w:rPr>
        <w:t>%</w:t>
      </w:r>
      <w:r w:rsidR="00B02A39">
        <w:rPr>
          <w:rFonts w:ascii="Times New Roman" w:hAnsi="Times New Roman" w:cs="Times New Roman"/>
          <w:sz w:val="24"/>
          <w:szCs w:val="24"/>
        </w:rPr>
        <w:t xml:space="preserve">, </w:t>
      </w:r>
      <w:r w:rsidR="00D30FD8">
        <w:rPr>
          <w:rFonts w:ascii="Times New Roman" w:hAnsi="Times New Roman" w:cs="Times New Roman"/>
          <w:sz w:val="24"/>
          <w:szCs w:val="24"/>
        </w:rPr>
        <w:t>respectively</w:t>
      </w:r>
      <w:r w:rsidRPr="00E05C1D">
        <w:rPr>
          <w:rFonts w:ascii="Times New Roman" w:hAnsi="Times New Roman" w:cs="Times New Roman"/>
          <w:sz w:val="24"/>
          <w:szCs w:val="24"/>
        </w:rPr>
        <w:t xml:space="preserve">. </w:t>
      </w:r>
      <w:r w:rsidR="004F23A4" w:rsidRPr="00E05C1D">
        <w:rPr>
          <w:rFonts w:ascii="Times New Roman" w:hAnsi="Times New Roman" w:cs="Times New Roman"/>
          <w:sz w:val="24"/>
          <w:szCs w:val="24"/>
        </w:rPr>
        <w:t>T</w:t>
      </w:r>
      <w:r w:rsidR="004F23A4">
        <w:rPr>
          <w:rFonts w:ascii="Times New Roman" w:hAnsi="Times New Roman" w:cs="Times New Roman"/>
          <w:sz w:val="24"/>
          <w:szCs w:val="24"/>
        </w:rPr>
        <w:t>he high percentage for Slovenians</w:t>
      </w:r>
      <w:r w:rsidR="004F23A4" w:rsidRPr="00E05C1D">
        <w:rPr>
          <w:rFonts w:ascii="Times New Roman" w:hAnsi="Times New Roman" w:cs="Times New Roman"/>
          <w:sz w:val="24"/>
          <w:szCs w:val="24"/>
        </w:rPr>
        <w:t xml:space="preserve"> who ha</w:t>
      </w:r>
      <w:r w:rsidR="004F23A4">
        <w:rPr>
          <w:rFonts w:ascii="Times New Roman" w:hAnsi="Times New Roman" w:cs="Times New Roman"/>
          <w:sz w:val="24"/>
          <w:szCs w:val="24"/>
        </w:rPr>
        <w:t>d</w:t>
      </w:r>
      <w:r w:rsidR="004F23A4" w:rsidRPr="00E05C1D">
        <w:rPr>
          <w:rFonts w:ascii="Times New Roman" w:hAnsi="Times New Roman" w:cs="Times New Roman"/>
          <w:sz w:val="24"/>
          <w:szCs w:val="24"/>
        </w:rPr>
        <w:t xml:space="preserve"> seen or used the euro could</w:t>
      </w:r>
      <w:r w:rsidR="004F23A4">
        <w:rPr>
          <w:rFonts w:ascii="Times New Roman" w:hAnsi="Times New Roman" w:cs="Times New Roman"/>
          <w:sz w:val="24"/>
          <w:szCs w:val="24"/>
        </w:rPr>
        <w:t xml:space="preserve"> have been due to the fact that Slovenia</w:t>
      </w:r>
      <w:r w:rsidR="004F23A4" w:rsidRPr="00E05C1D">
        <w:rPr>
          <w:rFonts w:ascii="Times New Roman" w:hAnsi="Times New Roman" w:cs="Times New Roman"/>
          <w:sz w:val="24"/>
          <w:szCs w:val="24"/>
        </w:rPr>
        <w:t xml:space="preserve"> is a </w:t>
      </w:r>
      <w:r w:rsidR="00B32FB9">
        <w:rPr>
          <w:rFonts w:ascii="Times New Roman" w:hAnsi="Times New Roman" w:cs="Times New Roman"/>
          <w:sz w:val="24"/>
          <w:szCs w:val="24"/>
        </w:rPr>
        <w:t xml:space="preserve">frequent </w:t>
      </w:r>
      <w:r w:rsidR="004F23A4" w:rsidRPr="00E4605F">
        <w:rPr>
          <w:rFonts w:ascii="Times New Roman" w:hAnsi="Times New Roman" w:cs="Times New Roman"/>
          <w:sz w:val="24"/>
          <w:szCs w:val="24"/>
        </w:rPr>
        <w:t>European tourist destination</w:t>
      </w:r>
      <w:r w:rsidR="00B32FB9">
        <w:rPr>
          <w:rFonts w:ascii="Times New Roman" w:hAnsi="Times New Roman" w:cs="Times New Roman"/>
          <w:sz w:val="24"/>
          <w:szCs w:val="24"/>
        </w:rPr>
        <w:t>,</w:t>
      </w:r>
      <w:r w:rsidR="004F23A4" w:rsidRPr="00E4605F">
        <w:rPr>
          <w:rFonts w:ascii="Times New Roman" w:hAnsi="Times New Roman" w:cs="Times New Roman"/>
          <w:sz w:val="24"/>
          <w:szCs w:val="24"/>
        </w:rPr>
        <w:t xml:space="preserve"> </w:t>
      </w:r>
      <w:r w:rsidR="00C0123A">
        <w:rPr>
          <w:rFonts w:ascii="Times New Roman" w:hAnsi="Times New Roman" w:cs="Times New Roman"/>
          <w:sz w:val="24"/>
          <w:szCs w:val="24"/>
        </w:rPr>
        <w:t xml:space="preserve">bordering on </w:t>
      </w:r>
      <w:r w:rsidR="004F23A4">
        <w:rPr>
          <w:rFonts w:ascii="Times New Roman" w:hAnsi="Times New Roman" w:cs="Times New Roman"/>
          <w:sz w:val="24"/>
          <w:szCs w:val="24"/>
        </w:rPr>
        <w:t>Italy and Austria</w:t>
      </w:r>
      <w:r w:rsidR="004F23A4" w:rsidRPr="00E4605F">
        <w:rPr>
          <w:rFonts w:ascii="Times New Roman" w:hAnsi="Times New Roman" w:cs="Times New Roman"/>
          <w:sz w:val="24"/>
          <w:szCs w:val="24"/>
        </w:rPr>
        <w:t xml:space="preserve"> (Eurozone countr</w:t>
      </w:r>
      <w:r w:rsidR="004F23A4">
        <w:rPr>
          <w:rFonts w:ascii="Times New Roman" w:hAnsi="Times New Roman" w:cs="Times New Roman"/>
          <w:sz w:val="24"/>
          <w:szCs w:val="24"/>
        </w:rPr>
        <w:t>ies</w:t>
      </w:r>
      <w:r w:rsidR="004F23A4" w:rsidRPr="00E4605F">
        <w:rPr>
          <w:rFonts w:ascii="Times New Roman" w:hAnsi="Times New Roman" w:cs="Times New Roman"/>
          <w:sz w:val="24"/>
          <w:szCs w:val="24"/>
        </w:rPr>
        <w:t xml:space="preserve"> </w:t>
      </w:r>
      <w:r w:rsidR="004F23A4">
        <w:rPr>
          <w:rFonts w:ascii="Times New Roman" w:hAnsi="Times New Roman" w:cs="Times New Roman"/>
          <w:sz w:val="24"/>
          <w:szCs w:val="24"/>
        </w:rPr>
        <w:t>since 1999</w:t>
      </w:r>
      <w:r w:rsidR="003324C5" w:rsidRPr="00E05C1D">
        <w:rPr>
          <w:rFonts w:ascii="Times New Roman" w:hAnsi="Times New Roman" w:cs="Times New Roman"/>
          <w:sz w:val="24"/>
          <w:szCs w:val="24"/>
        </w:rPr>
        <w:t>).</w:t>
      </w:r>
      <w:r w:rsidR="004F23A4" w:rsidRPr="00E05C1D">
        <w:rPr>
          <w:rFonts w:ascii="Times New Roman" w:hAnsi="Times New Roman" w:cs="Times New Roman"/>
          <w:sz w:val="24"/>
          <w:szCs w:val="24"/>
        </w:rPr>
        <w:t xml:space="preserve"> </w:t>
      </w:r>
    </w:p>
    <w:p w14:paraId="31DF2B4F" w14:textId="248D862B" w:rsidR="00DD0971" w:rsidRDefault="00DD0971" w:rsidP="00C20957">
      <w:pPr>
        <w:spacing w:before="120" w:after="120" w:line="240" w:lineRule="auto"/>
        <w:ind w:firstLine="720"/>
        <w:jc w:val="both"/>
        <w:rPr>
          <w:rFonts w:ascii="Times New Roman" w:hAnsi="Times New Roman" w:cs="Times New Roman"/>
          <w:sz w:val="24"/>
          <w:szCs w:val="24"/>
        </w:rPr>
      </w:pPr>
      <w:r w:rsidRPr="00F059FE">
        <w:rPr>
          <w:rFonts w:ascii="Times New Roman" w:hAnsi="Times New Roman" w:cs="Times New Roman"/>
          <w:sz w:val="24"/>
          <w:szCs w:val="24"/>
        </w:rPr>
        <w:t xml:space="preserve">The Eurobarometer </w:t>
      </w:r>
      <w:r>
        <w:rPr>
          <w:rFonts w:ascii="Times New Roman" w:hAnsi="Times New Roman" w:cs="Times New Roman"/>
          <w:sz w:val="24"/>
          <w:szCs w:val="24"/>
        </w:rPr>
        <w:t>S</w:t>
      </w:r>
      <w:r w:rsidRPr="00F059FE">
        <w:rPr>
          <w:rFonts w:ascii="Times New Roman" w:hAnsi="Times New Roman" w:cs="Times New Roman"/>
          <w:sz w:val="24"/>
          <w:szCs w:val="24"/>
        </w:rPr>
        <w:t xml:space="preserve">urvey </w:t>
      </w:r>
      <w:r w:rsidR="009E250D">
        <w:rPr>
          <w:rFonts w:ascii="Times New Roman" w:hAnsi="Times New Roman" w:cs="Times New Roman"/>
          <w:sz w:val="24"/>
          <w:szCs w:val="24"/>
        </w:rPr>
        <w:t xml:space="preserve">compared respondents </w:t>
      </w:r>
      <w:r w:rsidRPr="004601F7">
        <w:rPr>
          <w:rFonts w:ascii="Times New Roman" w:hAnsi="Times New Roman" w:cs="Times New Roman"/>
          <w:sz w:val="24"/>
          <w:szCs w:val="24"/>
        </w:rPr>
        <w:t xml:space="preserve">in Slovakia </w:t>
      </w:r>
      <w:r w:rsidRPr="007201AC">
        <w:rPr>
          <w:rFonts w:ascii="Times New Roman" w:hAnsi="Times New Roman" w:cs="Times New Roman"/>
          <w:sz w:val="24"/>
          <w:szCs w:val="24"/>
        </w:rPr>
        <w:t xml:space="preserve">with </w:t>
      </w:r>
      <w:r w:rsidRPr="00E4605F">
        <w:rPr>
          <w:rFonts w:ascii="Times New Roman" w:hAnsi="Times New Roman" w:cs="Times New Roman"/>
          <w:sz w:val="24"/>
          <w:szCs w:val="24"/>
        </w:rPr>
        <w:t xml:space="preserve">the </w:t>
      </w:r>
      <w:r w:rsidR="009F72C5">
        <w:rPr>
          <w:rFonts w:ascii="Times New Roman" w:hAnsi="Times New Roman" w:cs="Times New Roman"/>
          <w:sz w:val="24"/>
          <w:szCs w:val="24"/>
        </w:rPr>
        <w:t xml:space="preserve">other </w:t>
      </w:r>
      <w:r w:rsidR="009D7833">
        <w:rPr>
          <w:rFonts w:ascii="Times New Roman" w:hAnsi="Times New Roman" w:cs="Times New Roman"/>
          <w:sz w:val="24"/>
          <w:szCs w:val="24"/>
        </w:rPr>
        <w:t>m</w:t>
      </w:r>
      <w:r w:rsidRPr="00E4605F">
        <w:rPr>
          <w:rFonts w:ascii="Times New Roman" w:hAnsi="Times New Roman" w:cs="Times New Roman"/>
          <w:sz w:val="24"/>
          <w:szCs w:val="24"/>
        </w:rPr>
        <w:t xml:space="preserve">ember </w:t>
      </w:r>
      <w:r w:rsidR="009D7833">
        <w:rPr>
          <w:rFonts w:ascii="Times New Roman" w:hAnsi="Times New Roman" w:cs="Times New Roman"/>
          <w:sz w:val="24"/>
          <w:szCs w:val="24"/>
        </w:rPr>
        <w:t>s</w:t>
      </w:r>
      <w:r w:rsidRPr="00E4605F">
        <w:rPr>
          <w:rFonts w:ascii="Times New Roman" w:hAnsi="Times New Roman" w:cs="Times New Roman"/>
          <w:sz w:val="24"/>
          <w:szCs w:val="24"/>
        </w:rPr>
        <w:t>tates (Slovenia, Malta, Cyprus) that had</w:t>
      </w:r>
      <w:r w:rsidRPr="00CC1DB9">
        <w:rPr>
          <w:rFonts w:ascii="Times New Roman" w:hAnsi="Times New Roman" w:cs="Times New Roman"/>
          <w:sz w:val="24"/>
          <w:szCs w:val="24"/>
        </w:rPr>
        <w:t xml:space="preserve"> </w:t>
      </w:r>
      <w:r w:rsidRPr="00E05C1D">
        <w:rPr>
          <w:rFonts w:ascii="Times New Roman" w:hAnsi="Times New Roman" w:cs="Times New Roman"/>
          <w:sz w:val="24"/>
          <w:szCs w:val="24"/>
        </w:rPr>
        <w:t>introduced the euro in 200</w:t>
      </w:r>
      <w:r w:rsidR="00C0123A">
        <w:rPr>
          <w:rFonts w:ascii="Times New Roman" w:hAnsi="Times New Roman" w:cs="Times New Roman"/>
          <w:sz w:val="24"/>
          <w:szCs w:val="24"/>
        </w:rPr>
        <w:t>7 or 2008</w:t>
      </w:r>
      <w:r w:rsidRPr="00E05C1D">
        <w:rPr>
          <w:rFonts w:ascii="Times New Roman" w:hAnsi="Times New Roman" w:cs="Times New Roman"/>
          <w:sz w:val="24"/>
          <w:szCs w:val="24"/>
        </w:rPr>
        <w:t xml:space="preserve">, </w:t>
      </w:r>
      <w:r w:rsidR="00C0123A">
        <w:rPr>
          <w:rFonts w:ascii="Times New Roman" w:hAnsi="Times New Roman" w:cs="Times New Roman"/>
          <w:sz w:val="24"/>
          <w:szCs w:val="24"/>
        </w:rPr>
        <w:t xml:space="preserve">concerning </w:t>
      </w:r>
      <w:r w:rsidR="009F72C5">
        <w:rPr>
          <w:rFonts w:ascii="Times New Roman" w:hAnsi="Times New Roman" w:cs="Times New Roman"/>
          <w:sz w:val="24"/>
          <w:szCs w:val="24"/>
        </w:rPr>
        <w:t xml:space="preserve">the ease </w:t>
      </w:r>
      <w:r w:rsidR="00721B19">
        <w:rPr>
          <w:rFonts w:ascii="Times New Roman" w:hAnsi="Times New Roman" w:cs="Times New Roman"/>
          <w:sz w:val="24"/>
          <w:szCs w:val="24"/>
        </w:rPr>
        <w:t xml:space="preserve">of using </w:t>
      </w:r>
      <w:r w:rsidR="009F72C5" w:rsidRPr="00E4605F">
        <w:rPr>
          <w:rFonts w:ascii="Times New Roman" w:hAnsi="Times New Roman" w:cs="Times New Roman"/>
          <w:sz w:val="24"/>
          <w:szCs w:val="24"/>
        </w:rPr>
        <w:t>euro c</w:t>
      </w:r>
      <w:r w:rsidR="009F72C5">
        <w:rPr>
          <w:rFonts w:ascii="Times New Roman" w:hAnsi="Times New Roman" w:cs="Times New Roman"/>
          <w:sz w:val="24"/>
          <w:szCs w:val="24"/>
        </w:rPr>
        <w:t>oins and notes; s</w:t>
      </w:r>
      <w:r w:rsidRPr="00E05C1D">
        <w:rPr>
          <w:rFonts w:ascii="Times New Roman" w:hAnsi="Times New Roman" w:cs="Times New Roman"/>
          <w:sz w:val="24"/>
          <w:szCs w:val="24"/>
        </w:rPr>
        <w:t xml:space="preserve">ee </w:t>
      </w:r>
      <w:r w:rsidR="00030A5C">
        <w:rPr>
          <w:rFonts w:ascii="Times New Roman" w:hAnsi="Times New Roman" w:cs="Times New Roman"/>
          <w:sz w:val="24"/>
          <w:szCs w:val="24"/>
        </w:rPr>
        <w:t>Table 6</w:t>
      </w:r>
      <w:r w:rsidRPr="00E4605F">
        <w:rPr>
          <w:rFonts w:ascii="Times New Roman" w:hAnsi="Times New Roman" w:cs="Times New Roman"/>
          <w:sz w:val="24"/>
          <w:szCs w:val="24"/>
        </w:rPr>
        <w:t xml:space="preserve">. </w:t>
      </w:r>
    </w:p>
    <w:p w14:paraId="11032336" w14:textId="77777777" w:rsidR="006E7A63" w:rsidRDefault="006E7A63" w:rsidP="00C20957">
      <w:pPr>
        <w:spacing w:before="120" w:after="120" w:line="240" w:lineRule="auto"/>
        <w:ind w:firstLine="720"/>
        <w:jc w:val="both"/>
        <w:rPr>
          <w:rFonts w:ascii="Times New Roman" w:hAnsi="Times New Roman" w:cs="Times New Roman"/>
          <w:sz w:val="24"/>
          <w:szCs w:val="24"/>
        </w:rPr>
      </w:pPr>
    </w:p>
    <w:p w14:paraId="1DA70D81" w14:textId="3D70B9D5" w:rsidR="00DD0971" w:rsidRDefault="00DD0971" w:rsidP="006965AA">
      <w:pPr>
        <w:spacing w:before="120" w:after="120"/>
        <w:jc w:val="center"/>
        <w:rPr>
          <w:rFonts w:ascii="Times New Roman" w:hAnsi="Times New Roman" w:cs="Times New Roman"/>
          <w:sz w:val="24"/>
          <w:szCs w:val="24"/>
        </w:rPr>
      </w:pPr>
      <w:r>
        <w:rPr>
          <w:rFonts w:ascii="Times New Roman" w:hAnsi="Times New Roman" w:cs="Times New Roman"/>
          <w:sz w:val="24"/>
          <w:szCs w:val="24"/>
          <w:lang w:eastAsia="zh-CN"/>
        </w:rPr>
        <w:t xml:space="preserve">Table </w:t>
      </w:r>
      <w:r w:rsidR="009F72C5">
        <w:rPr>
          <w:rFonts w:ascii="Times New Roman" w:hAnsi="Times New Roman" w:cs="Times New Roman"/>
          <w:sz w:val="24"/>
          <w:szCs w:val="24"/>
          <w:lang w:eastAsia="zh-CN"/>
        </w:rPr>
        <w:t>6</w:t>
      </w:r>
      <w:r w:rsidRPr="00E05C1D">
        <w:rPr>
          <w:rFonts w:ascii="Times New Roman" w:hAnsi="Times New Roman" w:cs="Times New Roman"/>
          <w:sz w:val="24"/>
          <w:szCs w:val="24"/>
          <w:lang w:eastAsia="zh-CN"/>
        </w:rPr>
        <w:t xml:space="preserve">: </w:t>
      </w:r>
      <w:r w:rsidRPr="00E05C1D">
        <w:rPr>
          <w:rFonts w:ascii="Times New Roman" w:hAnsi="Times New Roman" w:cs="Times New Roman"/>
          <w:sz w:val="24"/>
          <w:szCs w:val="24"/>
        </w:rPr>
        <w:t>D</w:t>
      </w:r>
      <w:r w:rsidR="00C4581E">
        <w:rPr>
          <w:rFonts w:ascii="Times New Roman" w:hAnsi="Times New Roman" w:cs="Times New Roman"/>
          <w:sz w:val="24"/>
          <w:szCs w:val="24"/>
        </w:rPr>
        <w:t>istinguishing and manipulating e</w:t>
      </w:r>
      <w:r w:rsidRPr="00E05C1D">
        <w:rPr>
          <w:rFonts w:ascii="Times New Roman" w:hAnsi="Times New Roman" w:cs="Times New Roman"/>
          <w:sz w:val="24"/>
          <w:szCs w:val="24"/>
        </w:rPr>
        <w:t>uro c</w:t>
      </w:r>
      <w:r w:rsidR="00CC3BC3">
        <w:rPr>
          <w:rFonts w:ascii="Times New Roman" w:hAnsi="Times New Roman" w:cs="Times New Roman"/>
          <w:sz w:val="24"/>
          <w:szCs w:val="24"/>
        </w:rPr>
        <w:t>urrency: percentages reporting difficulties</w:t>
      </w:r>
      <w:r w:rsidR="006965AA">
        <w:rPr>
          <w:rFonts w:ascii="Times New Roman" w:hAnsi="Times New Roman" w:cs="Times New Roman"/>
          <w:sz w:val="24"/>
          <w:szCs w:val="24"/>
        </w:rPr>
        <w:t xml:space="preserve"> </w:t>
      </w:r>
    </w:p>
    <w:tbl>
      <w:tblPr>
        <w:tblW w:w="9040" w:type="dxa"/>
        <w:tblBorders>
          <w:top w:val="single" w:sz="8" w:space="0" w:color="000000"/>
          <w:bottom w:val="single" w:sz="8" w:space="0" w:color="000000"/>
        </w:tblBorders>
        <w:shd w:val="clear" w:color="auto" w:fill="FFFFFF"/>
        <w:tblLayout w:type="fixed"/>
        <w:tblLook w:val="04A0" w:firstRow="1" w:lastRow="0" w:firstColumn="1" w:lastColumn="0" w:noHBand="0" w:noVBand="1"/>
      </w:tblPr>
      <w:tblGrid>
        <w:gridCol w:w="2494"/>
        <w:gridCol w:w="3321"/>
        <w:gridCol w:w="3225"/>
      </w:tblGrid>
      <w:tr w:rsidR="00DD0971" w:rsidRPr="00657F55" w14:paraId="3295FB93" w14:textId="77777777" w:rsidTr="005F21BC">
        <w:trPr>
          <w:trHeight w:val="259"/>
        </w:trPr>
        <w:tc>
          <w:tcPr>
            <w:tcW w:w="2494" w:type="dxa"/>
            <w:tcBorders>
              <w:top w:val="single" w:sz="12" w:space="0" w:color="000000"/>
              <w:left w:val="nil"/>
              <w:bottom w:val="single" w:sz="8" w:space="0" w:color="000000"/>
              <w:right w:val="nil"/>
            </w:tcBorders>
            <w:shd w:val="clear" w:color="auto" w:fill="FFFFFF"/>
          </w:tcPr>
          <w:p w14:paraId="2CBDD7BE" w14:textId="77777777" w:rsidR="00DD0971" w:rsidRPr="00657F55" w:rsidRDefault="00DD0971" w:rsidP="005F21BC">
            <w:pPr>
              <w:spacing w:after="0" w:line="240" w:lineRule="auto"/>
              <w:rPr>
                <w:rFonts w:ascii="Times New Roman" w:hAnsi="Times New Roman" w:cs="Times New Roman"/>
                <w:bCs/>
                <w:sz w:val="24"/>
                <w:szCs w:val="24"/>
              </w:rPr>
            </w:pPr>
            <w:r w:rsidRPr="00657F55">
              <w:rPr>
                <w:rFonts w:ascii="Times New Roman" w:hAnsi="Times New Roman" w:cs="Times New Roman"/>
                <w:bCs/>
                <w:sz w:val="24"/>
                <w:szCs w:val="24"/>
              </w:rPr>
              <w:t>Country</w:t>
            </w:r>
          </w:p>
        </w:tc>
        <w:tc>
          <w:tcPr>
            <w:tcW w:w="3321" w:type="dxa"/>
            <w:tcBorders>
              <w:top w:val="single" w:sz="12" w:space="0" w:color="000000"/>
              <w:left w:val="nil"/>
              <w:bottom w:val="single" w:sz="8" w:space="0" w:color="000000"/>
              <w:right w:val="nil"/>
            </w:tcBorders>
            <w:shd w:val="clear" w:color="auto" w:fill="FFFFFF"/>
          </w:tcPr>
          <w:p w14:paraId="0A0A719D" w14:textId="77777777" w:rsidR="00DD0971" w:rsidRPr="00657F55" w:rsidRDefault="00DD0971" w:rsidP="005F21BC">
            <w:pPr>
              <w:spacing w:after="0" w:line="240" w:lineRule="auto"/>
              <w:jc w:val="right"/>
              <w:rPr>
                <w:rFonts w:ascii="Times New Roman" w:hAnsi="Times New Roman" w:cs="Times New Roman"/>
                <w:bCs/>
                <w:sz w:val="24"/>
                <w:szCs w:val="24"/>
              </w:rPr>
            </w:pPr>
            <w:r w:rsidRPr="00657F55">
              <w:rPr>
                <w:rFonts w:ascii="Times New Roman" w:hAnsi="Times New Roman" w:cs="Times New Roman"/>
                <w:bCs/>
                <w:sz w:val="24"/>
                <w:szCs w:val="24"/>
              </w:rPr>
              <w:t>Coins</w:t>
            </w:r>
          </w:p>
          <w:p w14:paraId="4DB5427D" w14:textId="77777777" w:rsidR="00DD0971" w:rsidRPr="00657F55" w:rsidRDefault="00DD0971" w:rsidP="005F21BC">
            <w:pPr>
              <w:spacing w:after="0" w:line="240" w:lineRule="auto"/>
              <w:jc w:val="right"/>
              <w:rPr>
                <w:rFonts w:ascii="Times New Roman" w:hAnsi="Times New Roman" w:cs="Times New Roman"/>
                <w:bCs/>
                <w:sz w:val="24"/>
                <w:szCs w:val="24"/>
              </w:rPr>
            </w:pPr>
            <w:r w:rsidRPr="00657F55">
              <w:rPr>
                <w:rFonts w:ascii="Times New Roman" w:hAnsi="Times New Roman" w:cs="Times New Roman"/>
                <w:bCs/>
                <w:sz w:val="24"/>
                <w:szCs w:val="24"/>
              </w:rPr>
              <w:t xml:space="preserve">Rather/very difficult </w:t>
            </w:r>
          </w:p>
        </w:tc>
        <w:tc>
          <w:tcPr>
            <w:tcW w:w="3225" w:type="dxa"/>
            <w:tcBorders>
              <w:top w:val="single" w:sz="12" w:space="0" w:color="000000"/>
              <w:left w:val="nil"/>
              <w:bottom w:val="single" w:sz="8" w:space="0" w:color="000000"/>
              <w:right w:val="nil"/>
            </w:tcBorders>
            <w:shd w:val="clear" w:color="auto" w:fill="FFFFFF"/>
            <w:vAlign w:val="center"/>
          </w:tcPr>
          <w:p w14:paraId="3DC4A6ED" w14:textId="77777777" w:rsidR="00DD0971" w:rsidRPr="00657F55" w:rsidRDefault="00DD0971" w:rsidP="005F21BC">
            <w:pPr>
              <w:spacing w:after="0" w:line="240" w:lineRule="auto"/>
              <w:jc w:val="right"/>
              <w:rPr>
                <w:rFonts w:ascii="Times New Roman" w:hAnsi="Times New Roman" w:cs="Times New Roman"/>
                <w:bCs/>
                <w:sz w:val="24"/>
                <w:szCs w:val="24"/>
              </w:rPr>
            </w:pPr>
            <w:r w:rsidRPr="00657F55">
              <w:rPr>
                <w:rFonts w:ascii="Times New Roman" w:hAnsi="Times New Roman" w:cs="Times New Roman"/>
                <w:bCs/>
                <w:sz w:val="24"/>
                <w:szCs w:val="24"/>
              </w:rPr>
              <w:t xml:space="preserve">Notes </w:t>
            </w:r>
          </w:p>
          <w:p w14:paraId="3C44B30E" w14:textId="77777777" w:rsidR="00DD0971" w:rsidRPr="00657F55" w:rsidRDefault="00DD0971" w:rsidP="005F21BC">
            <w:pPr>
              <w:spacing w:after="0" w:line="240" w:lineRule="auto"/>
              <w:jc w:val="right"/>
              <w:rPr>
                <w:rFonts w:ascii="Times New Roman" w:hAnsi="Times New Roman" w:cs="Times New Roman"/>
                <w:bCs/>
                <w:sz w:val="24"/>
                <w:szCs w:val="24"/>
              </w:rPr>
            </w:pPr>
            <w:r w:rsidRPr="00657F55">
              <w:rPr>
                <w:rFonts w:ascii="Times New Roman" w:hAnsi="Times New Roman" w:cs="Times New Roman"/>
                <w:bCs/>
                <w:sz w:val="24"/>
                <w:szCs w:val="24"/>
              </w:rPr>
              <w:t>Rather/very difficult</w:t>
            </w:r>
          </w:p>
        </w:tc>
      </w:tr>
      <w:tr w:rsidR="00DD0971" w:rsidRPr="00657F55" w14:paraId="4246364E" w14:textId="77777777" w:rsidTr="005F21BC">
        <w:trPr>
          <w:trHeight w:val="273"/>
        </w:trPr>
        <w:tc>
          <w:tcPr>
            <w:tcW w:w="2494" w:type="dxa"/>
            <w:tcBorders>
              <w:left w:val="nil"/>
              <w:right w:val="nil"/>
            </w:tcBorders>
            <w:shd w:val="clear" w:color="auto" w:fill="FFFFFF"/>
          </w:tcPr>
          <w:p w14:paraId="3EE107ED" w14:textId="77777777" w:rsidR="00DD0971" w:rsidRPr="00657F55" w:rsidRDefault="00DD0971" w:rsidP="005F21BC">
            <w:pPr>
              <w:autoSpaceDE w:val="0"/>
              <w:autoSpaceDN w:val="0"/>
              <w:adjustRightInd w:val="0"/>
              <w:spacing w:after="0" w:line="240" w:lineRule="auto"/>
              <w:rPr>
                <w:rFonts w:ascii="Times New Roman" w:hAnsi="Times New Roman" w:cs="Times New Roman"/>
                <w:bCs/>
                <w:sz w:val="24"/>
                <w:szCs w:val="24"/>
              </w:rPr>
            </w:pPr>
            <w:r w:rsidRPr="00657F55">
              <w:rPr>
                <w:rFonts w:ascii="Times New Roman" w:hAnsi="Times New Roman" w:cs="Times New Roman"/>
                <w:bCs/>
                <w:sz w:val="24"/>
                <w:szCs w:val="24"/>
              </w:rPr>
              <w:t>Slovakia</w:t>
            </w:r>
          </w:p>
        </w:tc>
        <w:tc>
          <w:tcPr>
            <w:tcW w:w="3321" w:type="dxa"/>
            <w:tcBorders>
              <w:left w:val="nil"/>
              <w:right w:val="nil"/>
            </w:tcBorders>
            <w:shd w:val="clear" w:color="auto" w:fill="FFFFFF"/>
          </w:tcPr>
          <w:p w14:paraId="59F9DA8D" w14:textId="77777777" w:rsidR="00DD0971" w:rsidRPr="00657F55" w:rsidRDefault="00DD0971" w:rsidP="005F21BC">
            <w:pPr>
              <w:autoSpaceDE w:val="0"/>
              <w:autoSpaceDN w:val="0"/>
              <w:adjustRightInd w:val="0"/>
              <w:spacing w:after="0" w:line="240" w:lineRule="auto"/>
              <w:jc w:val="right"/>
              <w:rPr>
                <w:rFonts w:ascii="Times New Roman" w:hAnsi="Times New Roman" w:cs="Times New Roman"/>
                <w:sz w:val="24"/>
                <w:szCs w:val="24"/>
              </w:rPr>
            </w:pPr>
            <w:r w:rsidRPr="00657F55">
              <w:rPr>
                <w:rFonts w:ascii="Times New Roman" w:hAnsi="Times New Roman" w:cs="Times New Roman"/>
                <w:sz w:val="24"/>
                <w:szCs w:val="24"/>
              </w:rPr>
              <w:t>31</w:t>
            </w:r>
          </w:p>
        </w:tc>
        <w:tc>
          <w:tcPr>
            <w:tcW w:w="3225" w:type="dxa"/>
            <w:tcBorders>
              <w:left w:val="nil"/>
              <w:right w:val="nil"/>
            </w:tcBorders>
            <w:shd w:val="clear" w:color="auto" w:fill="FFFFFF"/>
          </w:tcPr>
          <w:p w14:paraId="614229B0" w14:textId="77777777" w:rsidR="00DD0971" w:rsidRPr="00657F55" w:rsidRDefault="00DD0971" w:rsidP="005F21BC">
            <w:pPr>
              <w:autoSpaceDE w:val="0"/>
              <w:autoSpaceDN w:val="0"/>
              <w:adjustRightInd w:val="0"/>
              <w:spacing w:after="0" w:line="240" w:lineRule="auto"/>
              <w:jc w:val="right"/>
              <w:rPr>
                <w:rFonts w:ascii="Times New Roman" w:hAnsi="Times New Roman" w:cs="Times New Roman"/>
                <w:sz w:val="24"/>
                <w:szCs w:val="24"/>
              </w:rPr>
            </w:pPr>
            <w:r w:rsidRPr="00657F55">
              <w:rPr>
                <w:rFonts w:ascii="Times New Roman" w:hAnsi="Times New Roman" w:cs="Times New Roman"/>
                <w:sz w:val="24"/>
                <w:szCs w:val="24"/>
              </w:rPr>
              <w:t>14</w:t>
            </w:r>
          </w:p>
        </w:tc>
      </w:tr>
      <w:tr w:rsidR="00DD0971" w:rsidRPr="00657F55" w14:paraId="779DAA06" w14:textId="77777777" w:rsidTr="005F21BC">
        <w:trPr>
          <w:trHeight w:val="259"/>
        </w:trPr>
        <w:tc>
          <w:tcPr>
            <w:tcW w:w="2494" w:type="dxa"/>
            <w:shd w:val="clear" w:color="auto" w:fill="FFFFFF"/>
          </w:tcPr>
          <w:p w14:paraId="1A9E215C" w14:textId="77777777" w:rsidR="00DD0971" w:rsidRPr="00657F55" w:rsidRDefault="00DD0971" w:rsidP="005F21BC">
            <w:pPr>
              <w:autoSpaceDE w:val="0"/>
              <w:autoSpaceDN w:val="0"/>
              <w:adjustRightInd w:val="0"/>
              <w:spacing w:after="0" w:line="240" w:lineRule="auto"/>
              <w:rPr>
                <w:rFonts w:ascii="Times New Roman" w:hAnsi="Times New Roman" w:cs="Times New Roman"/>
                <w:bCs/>
                <w:sz w:val="24"/>
                <w:szCs w:val="24"/>
              </w:rPr>
            </w:pPr>
            <w:r w:rsidRPr="00657F55">
              <w:rPr>
                <w:rFonts w:ascii="Times New Roman" w:hAnsi="Times New Roman" w:cs="Times New Roman"/>
                <w:bCs/>
                <w:sz w:val="24"/>
                <w:szCs w:val="24"/>
              </w:rPr>
              <w:t>Malta</w:t>
            </w:r>
          </w:p>
        </w:tc>
        <w:tc>
          <w:tcPr>
            <w:tcW w:w="3321" w:type="dxa"/>
            <w:shd w:val="clear" w:color="auto" w:fill="FFFFFF"/>
          </w:tcPr>
          <w:p w14:paraId="3F7283CA" w14:textId="77777777" w:rsidR="00DD0971" w:rsidRPr="00657F55" w:rsidRDefault="00DD0971" w:rsidP="005F21BC">
            <w:pPr>
              <w:autoSpaceDE w:val="0"/>
              <w:autoSpaceDN w:val="0"/>
              <w:adjustRightInd w:val="0"/>
              <w:spacing w:after="0" w:line="240" w:lineRule="auto"/>
              <w:jc w:val="right"/>
              <w:rPr>
                <w:rFonts w:ascii="Times New Roman" w:hAnsi="Times New Roman" w:cs="Times New Roman"/>
                <w:sz w:val="24"/>
                <w:szCs w:val="24"/>
              </w:rPr>
            </w:pPr>
            <w:r w:rsidRPr="00657F55">
              <w:rPr>
                <w:rFonts w:ascii="Times New Roman" w:hAnsi="Times New Roman" w:cs="Times New Roman"/>
                <w:sz w:val="24"/>
                <w:szCs w:val="24"/>
              </w:rPr>
              <w:t>21</w:t>
            </w:r>
          </w:p>
        </w:tc>
        <w:tc>
          <w:tcPr>
            <w:tcW w:w="3225" w:type="dxa"/>
            <w:shd w:val="clear" w:color="auto" w:fill="FFFFFF"/>
          </w:tcPr>
          <w:p w14:paraId="2736AD28" w14:textId="77777777" w:rsidR="00DD0971" w:rsidRPr="00657F55" w:rsidRDefault="00DD0971" w:rsidP="005F21BC">
            <w:pPr>
              <w:autoSpaceDE w:val="0"/>
              <w:autoSpaceDN w:val="0"/>
              <w:adjustRightInd w:val="0"/>
              <w:spacing w:after="0" w:line="240" w:lineRule="auto"/>
              <w:jc w:val="right"/>
              <w:rPr>
                <w:rFonts w:ascii="Times New Roman" w:hAnsi="Times New Roman" w:cs="Times New Roman"/>
                <w:sz w:val="24"/>
                <w:szCs w:val="24"/>
              </w:rPr>
            </w:pPr>
            <w:r w:rsidRPr="00657F55">
              <w:rPr>
                <w:rFonts w:ascii="Times New Roman" w:hAnsi="Times New Roman" w:cs="Times New Roman"/>
                <w:sz w:val="24"/>
                <w:szCs w:val="24"/>
              </w:rPr>
              <w:t>9</w:t>
            </w:r>
          </w:p>
        </w:tc>
      </w:tr>
      <w:tr w:rsidR="00DD0971" w:rsidRPr="00657F55" w14:paraId="743FC3F6" w14:textId="77777777" w:rsidTr="005F21BC">
        <w:trPr>
          <w:trHeight w:val="259"/>
        </w:trPr>
        <w:tc>
          <w:tcPr>
            <w:tcW w:w="2494" w:type="dxa"/>
            <w:tcBorders>
              <w:left w:val="nil"/>
              <w:right w:val="nil"/>
            </w:tcBorders>
            <w:shd w:val="clear" w:color="auto" w:fill="FFFFFF"/>
          </w:tcPr>
          <w:p w14:paraId="7690A7DB" w14:textId="77777777" w:rsidR="00DD0971" w:rsidRPr="00657F55" w:rsidRDefault="00DD0971" w:rsidP="005F21BC">
            <w:pPr>
              <w:autoSpaceDE w:val="0"/>
              <w:autoSpaceDN w:val="0"/>
              <w:adjustRightInd w:val="0"/>
              <w:spacing w:after="0" w:line="240" w:lineRule="auto"/>
              <w:rPr>
                <w:rFonts w:ascii="Times New Roman" w:hAnsi="Times New Roman" w:cs="Times New Roman"/>
                <w:bCs/>
                <w:sz w:val="24"/>
                <w:szCs w:val="24"/>
              </w:rPr>
            </w:pPr>
            <w:r w:rsidRPr="00657F55">
              <w:rPr>
                <w:rFonts w:ascii="Times New Roman" w:hAnsi="Times New Roman" w:cs="Times New Roman"/>
                <w:bCs/>
                <w:sz w:val="24"/>
                <w:szCs w:val="24"/>
              </w:rPr>
              <w:t>Cyprus</w:t>
            </w:r>
          </w:p>
        </w:tc>
        <w:tc>
          <w:tcPr>
            <w:tcW w:w="3321" w:type="dxa"/>
            <w:tcBorders>
              <w:left w:val="nil"/>
              <w:right w:val="nil"/>
            </w:tcBorders>
            <w:shd w:val="clear" w:color="auto" w:fill="FFFFFF"/>
          </w:tcPr>
          <w:p w14:paraId="26846A2E" w14:textId="77777777" w:rsidR="00DD0971" w:rsidRPr="00657F55" w:rsidRDefault="00DD0971" w:rsidP="005F21BC">
            <w:pPr>
              <w:autoSpaceDE w:val="0"/>
              <w:autoSpaceDN w:val="0"/>
              <w:adjustRightInd w:val="0"/>
              <w:spacing w:after="0" w:line="240" w:lineRule="auto"/>
              <w:jc w:val="right"/>
              <w:rPr>
                <w:rFonts w:ascii="Times New Roman" w:hAnsi="Times New Roman" w:cs="Times New Roman"/>
                <w:sz w:val="24"/>
                <w:szCs w:val="24"/>
              </w:rPr>
            </w:pPr>
            <w:r w:rsidRPr="00657F55">
              <w:rPr>
                <w:rFonts w:ascii="Times New Roman" w:hAnsi="Times New Roman" w:cs="Times New Roman"/>
                <w:sz w:val="24"/>
                <w:szCs w:val="24"/>
              </w:rPr>
              <w:t>17</w:t>
            </w:r>
          </w:p>
        </w:tc>
        <w:tc>
          <w:tcPr>
            <w:tcW w:w="3225" w:type="dxa"/>
            <w:tcBorders>
              <w:left w:val="nil"/>
              <w:right w:val="nil"/>
            </w:tcBorders>
            <w:shd w:val="clear" w:color="auto" w:fill="FFFFFF"/>
          </w:tcPr>
          <w:p w14:paraId="40EA36A9" w14:textId="77777777" w:rsidR="00DD0971" w:rsidRPr="00657F55" w:rsidRDefault="00DD0971" w:rsidP="005F21BC">
            <w:pPr>
              <w:autoSpaceDE w:val="0"/>
              <w:autoSpaceDN w:val="0"/>
              <w:adjustRightInd w:val="0"/>
              <w:spacing w:after="0" w:line="240" w:lineRule="auto"/>
              <w:jc w:val="right"/>
              <w:rPr>
                <w:rFonts w:ascii="Times New Roman" w:hAnsi="Times New Roman" w:cs="Times New Roman"/>
                <w:sz w:val="24"/>
                <w:szCs w:val="24"/>
              </w:rPr>
            </w:pPr>
            <w:r w:rsidRPr="00657F55">
              <w:rPr>
                <w:rFonts w:ascii="Times New Roman" w:hAnsi="Times New Roman" w:cs="Times New Roman"/>
                <w:sz w:val="24"/>
                <w:szCs w:val="24"/>
              </w:rPr>
              <w:t>3</w:t>
            </w:r>
          </w:p>
        </w:tc>
      </w:tr>
      <w:tr w:rsidR="00DD0971" w:rsidRPr="00657F55" w14:paraId="44032DC8" w14:textId="77777777" w:rsidTr="005F21BC">
        <w:trPr>
          <w:trHeight w:val="259"/>
        </w:trPr>
        <w:tc>
          <w:tcPr>
            <w:tcW w:w="2494" w:type="dxa"/>
            <w:tcBorders>
              <w:left w:val="nil"/>
              <w:bottom w:val="single" w:sz="12" w:space="0" w:color="000000"/>
              <w:right w:val="nil"/>
            </w:tcBorders>
            <w:shd w:val="clear" w:color="auto" w:fill="FFFFFF"/>
          </w:tcPr>
          <w:p w14:paraId="4D4DBB03" w14:textId="77777777" w:rsidR="00DD0971" w:rsidRPr="00657F55" w:rsidRDefault="00DD0971" w:rsidP="005F21BC">
            <w:pPr>
              <w:autoSpaceDE w:val="0"/>
              <w:autoSpaceDN w:val="0"/>
              <w:adjustRightInd w:val="0"/>
              <w:spacing w:after="0" w:line="240" w:lineRule="auto"/>
              <w:rPr>
                <w:rFonts w:ascii="Times New Roman" w:hAnsi="Times New Roman" w:cs="Times New Roman"/>
                <w:bCs/>
                <w:sz w:val="24"/>
                <w:szCs w:val="24"/>
              </w:rPr>
            </w:pPr>
            <w:r w:rsidRPr="00657F55">
              <w:rPr>
                <w:rFonts w:ascii="Times New Roman" w:hAnsi="Times New Roman" w:cs="Times New Roman"/>
                <w:bCs/>
                <w:sz w:val="24"/>
                <w:szCs w:val="24"/>
              </w:rPr>
              <w:t>Slovenia</w:t>
            </w:r>
          </w:p>
        </w:tc>
        <w:tc>
          <w:tcPr>
            <w:tcW w:w="3321" w:type="dxa"/>
            <w:tcBorders>
              <w:left w:val="nil"/>
              <w:bottom w:val="single" w:sz="12" w:space="0" w:color="000000"/>
              <w:right w:val="nil"/>
            </w:tcBorders>
            <w:shd w:val="clear" w:color="auto" w:fill="FFFFFF"/>
          </w:tcPr>
          <w:p w14:paraId="3A0C4BAA" w14:textId="77777777" w:rsidR="00DD0971" w:rsidRPr="00657F55" w:rsidRDefault="00DD0971" w:rsidP="005F21BC">
            <w:pPr>
              <w:autoSpaceDE w:val="0"/>
              <w:autoSpaceDN w:val="0"/>
              <w:adjustRightInd w:val="0"/>
              <w:spacing w:after="0" w:line="240" w:lineRule="auto"/>
              <w:jc w:val="right"/>
              <w:rPr>
                <w:rFonts w:ascii="Times New Roman" w:hAnsi="Times New Roman" w:cs="Times New Roman"/>
                <w:sz w:val="24"/>
                <w:szCs w:val="24"/>
              </w:rPr>
            </w:pPr>
            <w:r w:rsidRPr="00657F55">
              <w:rPr>
                <w:rFonts w:ascii="Times New Roman" w:hAnsi="Times New Roman" w:cs="Times New Roman"/>
                <w:sz w:val="24"/>
                <w:szCs w:val="24"/>
              </w:rPr>
              <w:t>26</w:t>
            </w:r>
          </w:p>
        </w:tc>
        <w:tc>
          <w:tcPr>
            <w:tcW w:w="3225" w:type="dxa"/>
            <w:tcBorders>
              <w:left w:val="nil"/>
              <w:bottom w:val="single" w:sz="12" w:space="0" w:color="000000"/>
              <w:right w:val="nil"/>
            </w:tcBorders>
            <w:shd w:val="clear" w:color="auto" w:fill="FFFFFF"/>
          </w:tcPr>
          <w:p w14:paraId="04BF8FFA" w14:textId="77777777" w:rsidR="00DD0971" w:rsidRPr="00657F55" w:rsidRDefault="00DD0971" w:rsidP="005F21BC">
            <w:pPr>
              <w:keepNext/>
              <w:autoSpaceDE w:val="0"/>
              <w:autoSpaceDN w:val="0"/>
              <w:adjustRightInd w:val="0"/>
              <w:spacing w:after="0" w:line="240" w:lineRule="auto"/>
              <w:jc w:val="right"/>
              <w:rPr>
                <w:rFonts w:ascii="Times New Roman" w:hAnsi="Times New Roman" w:cs="Times New Roman"/>
                <w:sz w:val="24"/>
                <w:szCs w:val="24"/>
              </w:rPr>
            </w:pPr>
            <w:r w:rsidRPr="00657F55">
              <w:rPr>
                <w:rFonts w:ascii="Times New Roman" w:hAnsi="Times New Roman" w:cs="Times New Roman"/>
                <w:sz w:val="24"/>
                <w:szCs w:val="24"/>
              </w:rPr>
              <w:t>5</w:t>
            </w:r>
          </w:p>
        </w:tc>
      </w:tr>
    </w:tbl>
    <w:p w14:paraId="18F119D1" w14:textId="5A2066BD" w:rsidR="00590AAC" w:rsidRPr="006965AA" w:rsidRDefault="00DD0971" w:rsidP="006965AA">
      <w:pPr>
        <w:pStyle w:val="NoSpacing"/>
        <w:spacing w:after="240" w:line="276" w:lineRule="auto"/>
        <w:jc w:val="both"/>
        <w:rPr>
          <w:i/>
          <w:sz w:val="24"/>
          <w:szCs w:val="24"/>
        </w:rPr>
      </w:pPr>
      <w:r w:rsidRPr="006965AA">
        <w:rPr>
          <w:i/>
          <w:sz w:val="24"/>
          <w:szCs w:val="24"/>
        </w:rPr>
        <w:t>Source: European Commission, (2009)</w:t>
      </w:r>
    </w:p>
    <w:p w14:paraId="0C4BB83D" w14:textId="580429EF" w:rsidR="00DD0971" w:rsidRPr="009F72C5" w:rsidRDefault="009F72C5" w:rsidP="00C20957">
      <w:pPr>
        <w:pStyle w:val="NoSpacing"/>
        <w:spacing w:before="120" w:after="120"/>
        <w:ind w:firstLine="720"/>
        <w:jc w:val="both"/>
        <w:rPr>
          <w:sz w:val="20"/>
          <w:szCs w:val="20"/>
        </w:rPr>
      </w:pPr>
      <w:r>
        <w:rPr>
          <w:sz w:val="24"/>
          <w:szCs w:val="24"/>
        </w:rPr>
        <w:t xml:space="preserve">The survey </w:t>
      </w:r>
      <w:r w:rsidR="00CC3BC3">
        <w:rPr>
          <w:sz w:val="24"/>
          <w:szCs w:val="24"/>
        </w:rPr>
        <w:t>researchers</w:t>
      </w:r>
      <w:r>
        <w:rPr>
          <w:sz w:val="24"/>
          <w:szCs w:val="24"/>
        </w:rPr>
        <w:t xml:space="preserve"> concluded that </w:t>
      </w:r>
      <w:r w:rsidRPr="00E4605F">
        <w:rPr>
          <w:i/>
          <w:sz w:val="24"/>
          <w:szCs w:val="24"/>
        </w:rPr>
        <w:t>‘</w:t>
      </w:r>
      <w:r w:rsidRPr="00E4605F">
        <w:rPr>
          <w:sz w:val="24"/>
          <w:szCs w:val="24"/>
        </w:rPr>
        <w:t xml:space="preserve">among </w:t>
      </w:r>
      <w:r>
        <w:rPr>
          <w:sz w:val="24"/>
          <w:szCs w:val="24"/>
        </w:rPr>
        <w:t xml:space="preserve">the four countries, </w:t>
      </w:r>
      <w:r w:rsidRPr="00E05C1D">
        <w:rPr>
          <w:sz w:val="24"/>
          <w:szCs w:val="24"/>
        </w:rPr>
        <w:t>the Slovak public had greater-than-</w:t>
      </w:r>
      <w:r w:rsidR="00613F00">
        <w:rPr>
          <w:sz w:val="24"/>
          <w:szCs w:val="24"/>
        </w:rPr>
        <w:t>average</w:t>
      </w:r>
      <w:r w:rsidRPr="00E05C1D">
        <w:rPr>
          <w:sz w:val="24"/>
          <w:szCs w:val="24"/>
        </w:rPr>
        <w:t xml:space="preserve"> difficulties with distinguishing and handling the new currency</w:t>
      </w:r>
      <w:r>
        <w:rPr>
          <w:sz w:val="24"/>
          <w:szCs w:val="24"/>
        </w:rPr>
        <w:t xml:space="preserve"> in the first few months after conversion’ </w:t>
      </w:r>
      <w:r w:rsidRPr="00E05C1D">
        <w:rPr>
          <w:sz w:val="24"/>
          <w:szCs w:val="24"/>
        </w:rPr>
        <w:t>(European Commission, 2009</w:t>
      </w:r>
      <w:r w:rsidR="009D7833">
        <w:rPr>
          <w:sz w:val="24"/>
          <w:szCs w:val="24"/>
        </w:rPr>
        <w:t>:</w:t>
      </w:r>
      <w:r>
        <w:rPr>
          <w:sz w:val="24"/>
          <w:szCs w:val="24"/>
        </w:rPr>
        <w:t>8</w:t>
      </w:r>
      <w:r w:rsidRPr="00E05C1D">
        <w:rPr>
          <w:i/>
          <w:sz w:val="24"/>
          <w:szCs w:val="24"/>
        </w:rPr>
        <w:t>)</w:t>
      </w:r>
      <w:r w:rsidR="004F23A4">
        <w:rPr>
          <w:sz w:val="24"/>
          <w:szCs w:val="24"/>
        </w:rPr>
        <w:t>.</w:t>
      </w:r>
      <w:r w:rsidR="00CC3BC3">
        <w:rPr>
          <w:sz w:val="24"/>
          <w:szCs w:val="24"/>
        </w:rPr>
        <w:t xml:space="preserve"> </w:t>
      </w:r>
      <w:r w:rsidR="004F23A4">
        <w:rPr>
          <w:sz w:val="24"/>
          <w:szCs w:val="24"/>
        </w:rPr>
        <w:t>H</w:t>
      </w:r>
      <w:r w:rsidR="00CC3BC3">
        <w:rPr>
          <w:sz w:val="24"/>
          <w:szCs w:val="24"/>
        </w:rPr>
        <w:t xml:space="preserve">owever, the differences </w:t>
      </w:r>
      <w:r w:rsidR="00391F39">
        <w:rPr>
          <w:sz w:val="24"/>
          <w:szCs w:val="24"/>
        </w:rPr>
        <w:t>we</w:t>
      </w:r>
      <w:r w:rsidR="00CC3BC3">
        <w:rPr>
          <w:sz w:val="24"/>
          <w:szCs w:val="24"/>
        </w:rPr>
        <w:t>re not great.</w:t>
      </w:r>
    </w:p>
    <w:p w14:paraId="3CF4BF49" w14:textId="55DE47AB" w:rsidR="009E250D" w:rsidRDefault="009E250D" w:rsidP="00C20957">
      <w:pPr>
        <w:spacing w:before="120" w:after="120" w:line="240" w:lineRule="auto"/>
        <w:ind w:firstLine="720"/>
        <w:jc w:val="both"/>
        <w:rPr>
          <w:rFonts w:ascii="Times New Roman" w:hAnsi="Times New Roman" w:cs="Times New Roman"/>
          <w:bCs/>
          <w:sz w:val="24"/>
          <w:szCs w:val="24"/>
        </w:rPr>
      </w:pPr>
      <w:r>
        <w:rPr>
          <w:rFonts w:ascii="Times New Roman" w:hAnsi="Times New Roman" w:cs="Times New Roman"/>
          <w:sz w:val="24"/>
          <w:szCs w:val="24"/>
        </w:rPr>
        <w:t>W</w:t>
      </w:r>
      <w:r w:rsidRPr="00E05C1D">
        <w:rPr>
          <w:rFonts w:ascii="Times New Roman" w:hAnsi="Times New Roman" w:cs="Times New Roman"/>
          <w:sz w:val="24"/>
          <w:szCs w:val="24"/>
        </w:rPr>
        <w:t xml:space="preserve">e investigated Slovak citizens’ </w:t>
      </w:r>
      <w:r>
        <w:rPr>
          <w:rFonts w:ascii="Times New Roman" w:hAnsi="Times New Roman" w:cs="Times New Roman"/>
          <w:sz w:val="24"/>
          <w:szCs w:val="24"/>
        </w:rPr>
        <w:t xml:space="preserve">more subjective </w:t>
      </w:r>
      <w:r w:rsidRPr="00E05C1D">
        <w:rPr>
          <w:rFonts w:ascii="Times New Roman" w:hAnsi="Times New Roman" w:cs="Times New Roman"/>
          <w:sz w:val="24"/>
          <w:szCs w:val="24"/>
        </w:rPr>
        <w:t xml:space="preserve">experiences </w:t>
      </w:r>
      <w:r>
        <w:rPr>
          <w:rFonts w:ascii="Times New Roman" w:hAnsi="Times New Roman" w:cs="Times New Roman"/>
          <w:sz w:val="24"/>
          <w:szCs w:val="24"/>
        </w:rPr>
        <w:t xml:space="preserve">of satisfaction (or otherwise) </w:t>
      </w:r>
      <w:r w:rsidRPr="00E05C1D">
        <w:rPr>
          <w:rFonts w:ascii="Times New Roman" w:hAnsi="Times New Roman" w:cs="Times New Roman"/>
          <w:sz w:val="24"/>
          <w:szCs w:val="24"/>
        </w:rPr>
        <w:t>with the euro currency</w:t>
      </w:r>
      <w:r w:rsidRPr="00AA4211">
        <w:rPr>
          <w:rFonts w:ascii="Times New Roman" w:hAnsi="Times New Roman" w:cs="Times New Roman"/>
          <w:sz w:val="24"/>
          <w:szCs w:val="24"/>
        </w:rPr>
        <w:t>,</w:t>
      </w:r>
      <w:r>
        <w:rPr>
          <w:rFonts w:ascii="Times New Roman" w:hAnsi="Times New Roman" w:cs="Times New Roman"/>
          <w:sz w:val="24"/>
          <w:szCs w:val="24"/>
        </w:rPr>
        <w:t xml:space="preserve"> with</w:t>
      </w:r>
      <w:r w:rsidR="009D7833">
        <w:rPr>
          <w:rFonts w:ascii="Times New Roman" w:hAnsi="Times New Roman" w:cs="Times New Roman"/>
          <w:sz w:val="24"/>
          <w:szCs w:val="24"/>
        </w:rPr>
        <w:t xml:space="preserve"> interview q</w:t>
      </w:r>
      <w:r>
        <w:rPr>
          <w:rFonts w:ascii="Times New Roman" w:hAnsi="Times New Roman" w:cs="Times New Roman"/>
          <w:sz w:val="24"/>
          <w:szCs w:val="24"/>
        </w:rPr>
        <w:t>uestions 3</w:t>
      </w:r>
      <w:r w:rsidR="00CE0E55">
        <w:rPr>
          <w:rFonts w:ascii="Times New Roman" w:hAnsi="Times New Roman" w:cs="Times New Roman"/>
          <w:sz w:val="24"/>
          <w:szCs w:val="24"/>
        </w:rPr>
        <w:t xml:space="preserve"> and 4</w:t>
      </w:r>
      <w:r>
        <w:rPr>
          <w:rFonts w:ascii="Times New Roman" w:hAnsi="Times New Roman" w:cs="Times New Roman"/>
          <w:sz w:val="24"/>
          <w:szCs w:val="24"/>
        </w:rPr>
        <w:t xml:space="preserve"> presented in Appendix B. Question </w:t>
      </w:r>
      <w:r w:rsidR="00CE0E55">
        <w:rPr>
          <w:rFonts w:ascii="Times New Roman" w:hAnsi="Times New Roman" w:cs="Times New Roman"/>
          <w:sz w:val="24"/>
          <w:szCs w:val="24"/>
        </w:rPr>
        <w:t>3</w:t>
      </w:r>
      <w:r>
        <w:rPr>
          <w:rFonts w:ascii="Times New Roman" w:hAnsi="Times New Roman" w:cs="Times New Roman"/>
          <w:sz w:val="24"/>
          <w:szCs w:val="24"/>
        </w:rPr>
        <w:t xml:space="preserve"> asked </w:t>
      </w:r>
      <w:r w:rsidRPr="00F059FE">
        <w:rPr>
          <w:rFonts w:ascii="Times New Roman" w:hAnsi="Times New Roman" w:cs="Times New Roman"/>
          <w:sz w:val="24"/>
          <w:szCs w:val="24"/>
        </w:rPr>
        <w:t>respondents</w:t>
      </w:r>
      <w:r>
        <w:rPr>
          <w:rFonts w:ascii="Times New Roman" w:hAnsi="Times New Roman" w:cs="Times New Roman"/>
          <w:sz w:val="24"/>
          <w:szCs w:val="24"/>
        </w:rPr>
        <w:t>:</w:t>
      </w:r>
      <w:r w:rsidRPr="00F059FE">
        <w:rPr>
          <w:rFonts w:ascii="Times New Roman" w:hAnsi="Times New Roman" w:cs="Times New Roman"/>
          <w:sz w:val="24"/>
          <w:szCs w:val="24"/>
        </w:rPr>
        <w:t xml:space="preserve"> </w:t>
      </w:r>
      <w:r>
        <w:rPr>
          <w:rFonts w:ascii="Times New Roman" w:hAnsi="Times New Roman" w:cs="Times New Roman"/>
          <w:bCs/>
          <w:i/>
          <w:sz w:val="24"/>
          <w:szCs w:val="24"/>
        </w:rPr>
        <w:t>H</w:t>
      </w:r>
      <w:r w:rsidRPr="00F059FE">
        <w:rPr>
          <w:rFonts w:ascii="Times New Roman" w:hAnsi="Times New Roman" w:cs="Times New Roman"/>
          <w:bCs/>
          <w:i/>
          <w:sz w:val="24"/>
          <w:szCs w:val="24"/>
        </w:rPr>
        <w:t xml:space="preserve">ow happy/unhappy are </w:t>
      </w:r>
      <w:r>
        <w:rPr>
          <w:rFonts w:ascii="Times New Roman" w:hAnsi="Times New Roman" w:cs="Times New Roman"/>
          <w:bCs/>
          <w:i/>
          <w:sz w:val="24"/>
          <w:szCs w:val="24"/>
        </w:rPr>
        <w:t xml:space="preserve">you </w:t>
      </w:r>
      <w:r w:rsidRPr="00F059FE">
        <w:rPr>
          <w:rFonts w:ascii="Times New Roman" w:hAnsi="Times New Roman" w:cs="Times New Roman"/>
          <w:bCs/>
          <w:i/>
          <w:sz w:val="24"/>
          <w:szCs w:val="24"/>
        </w:rPr>
        <w:t xml:space="preserve">personally, that the euro has become </w:t>
      </w:r>
      <w:r>
        <w:rPr>
          <w:rFonts w:ascii="Times New Roman" w:hAnsi="Times New Roman" w:cs="Times New Roman"/>
          <w:bCs/>
          <w:i/>
          <w:sz w:val="24"/>
          <w:szCs w:val="24"/>
        </w:rPr>
        <w:t>our</w:t>
      </w:r>
      <w:r w:rsidRPr="00F059FE">
        <w:rPr>
          <w:rFonts w:ascii="Times New Roman" w:hAnsi="Times New Roman" w:cs="Times New Roman"/>
          <w:bCs/>
          <w:i/>
          <w:sz w:val="24"/>
          <w:szCs w:val="24"/>
        </w:rPr>
        <w:t xml:space="preserve"> currency</w:t>
      </w:r>
      <w:r>
        <w:rPr>
          <w:rFonts w:ascii="Times New Roman" w:hAnsi="Times New Roman" w:cs="Times New Roman"/>
          <w:bCs/>
          <w:i/>
          <w:sz w:val="24"/>
          <w:szCs w:val="24"/>
        </w:rPr>
        <w:t>?</w:t>
      </w:r>
      <w:r>
        <w:rPr>
          <w:rFonts w:ascii="Times New Roman" w:hAnsi="Times New Roman" w:cs="Times New Roman"/>
          <w:bCs/>
          <w:sz w:val="24"/>
          <w:szCs w:val="24"/>
        </w:rPr>
        <w:t xml:space="preserve"> </w:t>
      </w:r>
      <w:r w:rsidRPr="004601F7">
        <w:rPr>
          <w:rFonts w:ascii="Times New Roman" w:hAnsi="Times New Roman" w:cs="Times New Roman"/>
          <w:bCs/>
          <w:sz w:val="24"/>
          <w:szCs w:val="24"/>
        </w:rPr>
        <w:t xml:space="preserve">In January 2009, just two weeks after the euro introduction </w:t>
      </w:r>
      <w:r>
        <w:rPr>
          <w:rFonts w:ascii="Times New Roman" w:hAnsi="Times New Roman" w:cs="Times New Roman"/>
          <w:bCs/>
          <w:sz w:val="24"/>
          <w:szCs w:val="24"/>
        </w:rPr>
        <w:t xml:space="preserve">our survey showed that </w:t>
      </w:r>
      <w:r w:rsidRPr="004601F7">
        <w:rPr>
          <w:rFonts w:ascii="Times New Roman" w:hAnsi="Times New Roman" w:cs="Times New Roman"/>
          <w:bCs/>
          <w:sz w:val="24"/>
          <w:szCs w:val="24"/>
        </w:rPr>
        <w:t>45% of respondents were happy that the euro was introduced</w:t>
      </w:r>
      <w:r>
        <w:rPr>
          <w:rFonts w:ascii="Times New Roman" w:hAnsi="Times New Roman" w:cs="Times New Roman"/>
          <w:bCs/>
          <w:sz w:val="24"/>
          <w:szCs w:val="24"/>
        </w:rPr>
        <w:t xml:space="preserve">, </w:t>
      </w:r>
      <w:r w:rsidRPr="004601F7">
        <w:rPr>
          <w:rFonts w:ascii="Times New Roman" w:hAnsi="Times New Roman" w:cs="Times New Roman"/>
          <w:bCs/>
          <w:sz w:val="24"/>
          <w:szCs w:val="24"/>
        </w:rPr>
        <w:t xml:space="preserve">with </w:t>
      </w:r>
      <w:r w:rsidR="008A730B">
        <w:rPr>
          <w:rFonts w:ascii="Times New Roman" w:hAnsi="Times New Roman" w:cs="Times New Roman"/>
          <w:bCs/>
          <w:sz w:val="24"/>
          <w:szCs w:val="24"/>
        </w:rPr>
        <w:t>about the same level</w:t>
      </w:r>
      <w:r w:rsidR="004425F8">
        <w:rPr>
          <w:rFonts w:ascii="Times New Roman" w:hAnsi="Times New Roman" w:cs="Times New Roman"/>
          <w:bCs/>
          <w:sz w:val="24"/>
          <w:szCs w:val="24"/>
        </w:rPr>
        <w:t>,</w:t>
      </w:r>
      <w:r w:rsidR="008A730B">
        <w:rPr>
          <w:rFonts w:ascii="Times New Roman" w:hAnsi="Times New Roman" w:cs="Times New Roman"/>
          <w:bCs/>
          <w:sz w:val="24"/>
          <w:szCs w:val="24"/>
        </w:rPr>
        <w:t xml:space="preserve"> </w:t>
      </w:r>
      <w:r w:rsidRPr="004601F7">
        <w:rPr>
          <w:rFonts w:ascii="Times New Roman" w:hAnsi="Times New Roman" w:cs="Times New Roman"/>
          <w:bCs/>
          <w:sz w:val="24"/>
          <w:szCs w:val="24"/>
        </w:rPr>
        <w:t>49%</w:t>
      </w:r>
      <w:r w:rsidR="004425F8">
        <w:rPr>
          <w:rFonts w:ascii="Times New Roman" w:hAnsi="Times New Roman" w:cs="Times New Roman"/>
          <w:bCs/>
          <w:sz w:val="24"/>
          <w:szCs w:val="24"/>
        </w:rPr>
        <w:t>,</w:t>
      </w:r>
      <w:r w:rsidRPr="004601F7">
        <w:rPr>
          <w:rFonts w:ascii="Times New Roman" w:hAnsi="Times New Roman" w:cs="Times New Roman"/>
          <w:bCs/>
          <w:sz w:val="24"/>
          <w:szCs w:val="24"/>
        </w:rPr>
        <w:t xml:space="preserve"> in </w:t>
      </w:r>
      <w:r>
        <w:rPr>
          <w:rFonts w:ascii="Times New Roman" w:hAnsi="Times New Roman" w:cs="Times New Roman"/>
          <w:bCs/>
          <w:sz w:val="24"/>
          <w:szCs w:val="24"/>
        </w:rPr>
        <w:t xml:space="preserve">August 2009, </w:t>
      </w:r>
      <w:r w:rsidRPr="004601F7">
        <w:rPr>
          <w:rFonts w:ascii="Times New Roman" w:hAnsi="Times New Roman" w:cs="Times New Roman"/>
          <w:bCs/>
          <w:sz w:val="24"/>
          <w:szCs w:val="24"/>
        </w:rPr>
        <w:t xml:space="preserve">seven </w:t>
      </w:r>
      <w:r w:rsidRPr="007201AC">
        <w:rPr>
          <w:rFonts w:ascii="Times New Roman" w:hAnsi="Times New Roman" w:cs="Times New Roman"/>
          <w:bCs/>
          <w:sz w:val="24"/>
          <w:szCs w:val="24"/>
        </w:rPr>
        <w:t xml:space="preserve">months after the changeover. However, two years after the changeover in January 2011, the percentage of respondents who were happy that the euro was introduced decreased </w:t>
      </w:r>
      <w:r w:rsidR="008A730B">
        <w:rPr>
          <w:rFonts w:ascii="Times New Roman" w:hAnsi="Times New Roman" w:cs="Times New Roman"/>
          <w:bCs/>
          <w:sz w:val="24"/>
          <w:szCs w:val="24"/>
        </w:rPr>
        <w:t xml:space="preserve">slightly </w:t>
      </w:r>
      <w:r w:rsidRPr="007201AC">
        <w:rPr>
          <w:rFonts w:ascii="Times New Roman" w:hAnsi="Times New Roman" w:cs="Times New Roman"/>
          <w:bCs/>
          <w:sz w:val="24"/>
          <w:szCs w:val="24"/>
        </w:rPr>
        <w:t xml:space="preserve">to 39%. </w:t>
      </w:r>
    </w:p>
    <w:p w14:paraId="145B2F3C" w14:textId="265CCBAD" w:rsidR="009E250D" w:rsidRDefault="009E250D" w:rsidP="00C20957">
      <w:pPr>
        <w:tabs>
          <w:tab w:val="center" w:pos="4046"/>
        </w:tabs>
        <w:autoSpaceDE w:val="0"/>
        <w:autoSpaceDN w:val="0"/>
        <w:adjustRightInd w:val="0"/>
        <w:spacing w:before="120" w:after="12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When we conducted a series of </w:t>
      </w:r>
      <w:r w:rsidRPr="007201AC">
        <w:rPr>
          <w:rFonts w:ascii="Times New Roman" w:hAnsi="Times New Roman" w:cs="Times New Roman"/>
          <w:bCs/>
          <w:sz w:val="24"/>
          <w:szCs w:val="24"/>
        </w:rPr>
        <w:t>chi-squared analys</w:t>
      </w:r>
      <w:r>
        <w:rPr>
          <w:rFonts w:ascii="Times New Roman" w:hAnsi="Times New Roman" w:cs="Times New Roman"/>
          <w:bCs/>
          <w:sz w:val="24"/>
          <w:szCs w:val="24"/>
        </w:rPr>
        <w:t>e</w:t>
      </w:r>
      <w:r w:rsidRPr="007201AC">
        <w:rPr>
          <w:rFonts w:ascii="Times New Roman" w:hAnsi="Times New Roman" w:cs="Times New Roman"/>
          <w:bCs/>
          <w:sz w:val="24"/>
          <w:szCs w:val="24"/>
        </w:rPr>
        <w:t xml:space="preserve">s of </w:t>
      </w:r>
      <w:r>
        <w:rPr>
          <w:rFonts w:ascii="Times New Roman" w:hAnsi="Times New Roman" w:cs="Times New Roman"/>
          <w:bCs/>
          <w:sz w:val="24"/>
          <w:szCs w:val="24"/>
        </w:rPr>
        <w:t xml:space="preserve">the relationship of a set of demographic variables with respondents’ reported levels of </w:t>
      </w:r>
      <w:r w:rsidRPr="007201AC">
        <w:rPr>
          <w:rFonts w:ascii="Times New Roman" w:hAnsi="Times New Roman" w:cs="Times New Roman"/>
          <w:bCs/>
          <w:sz w:val="24"/>
          <w:szCs w:val="24"/>
        </w:rPr>
        <w:t>happ</w:t>
      </w:r>
      <w:r>
        <w:rPr>
          <w:rFonts w:ascii="Times New Roman" w:hAnsi="Times New Roman" w:cs="Times New Roman"/>
          <w:bCs/>
          <w:sz w:val="24"/>
          <w:szCs w:val="24"/>
        </w:rPr>
        <w:t>iness</w:t>
      </w:r>
      <w:r w:rsidRPr="00E4605F">
        <w:rPr>
          <w:rFonts w:ascii="Times New Roman" w:hAnsi="Times New Roman" w:cs="Times New Roman"/>
          <w:bCs/>
          <w:sz w:val="24"/>
          <w:szCs w:val="24"/>
        </w:rPr>
        <w:t xml:space="preserve"> </w:t>
      </w:r>
      <w:r>
        <w:rPr>
          <w:rFonts w:ascii="Times New Roman" w:hAnsi="Times New Roman" w:cs="Times New Roman"/>
          <w:bCs/>
          <w:sz w:val="24"/>
          <w:szCs w:val="24"/>
        </w:rPr>
        <w:t xml:space="preserve">towards </w:t>
      </w:r>
      <w:r w:rsidRPr="00E4605F">
        <w:rPr>
          <w:rFonts w:ascii="Times New Roman" w:hAnsi="Times New Roman" w:cs="Times New Roman"/>
          <w:bCs/>
          <w:sz w:val="24"/>
          <w:szCs w:val="24"/>
        </w:rPr>
        <w:t xml:space="preserve">the </w:t>
      </w:r>
      <w:r>
        <w:rPr>
          <w:rFonts w:ascii="Times New Roman" w:hAnsi="Times New Roman" w:cs="Times New Roman"/>
          <w:bCs/>
          <w:sz w:val="24"/>
          <w:szCs w:val="24"/>
        </w:rPr>
        <w:t xml:space="preserve">euro </w:t>
      </w:r>
      <w:r w:rsidRPr="00E4605F">
        <w:rPr>
          <w:rFonts w:ascii="Times New Roman" w:hAnsi="Times New Roman" w:cs="Times New Roman"/>
          <w:bCs/>
          <w:sz w:val="24"/>
          <w:szCs w:val="24"/>
        </w:rPr>
        <w:t>in August 2009</w:t>
      </w:r>
      <w:r>
        <w:rPr>
          <w:rFonts w:ascii="Times New Roman" w:hAnsi="Times New Roman" w:cs="Times New Roman"/>
          <w:bCs/>
          <w:sz w:val="24"/>
          <w:szCs w:val="24"/>
        </w:rPr>
        <w:t>, we found</w:t>
      </w:r>
      <w:r w:rsidRPr="00E4605F">
        <w:rPr>
          <w:rFonts w:ascii="Times New Roman" w:hAnsi="Times New Roman" w:cs="Times New Roman"/>
          <w:bCs/>
          <w:sz w:val="24"/>
          <w:szCs w:val="24"/>
        </w:rPr>
        <w:t xml:space="preserve"> no significant </w:t>
      </w:r>
      <w:r>
        <w:rPr>
          <w:rFonts w:ascii="Times New Roman" w:hAnsi="Times New Roman" w:cs="Times New Roman"/>
          <w:bCs/>
          <w:sz w:val="24"/>
          <w:szCs w:val="24"/>
        </w:rPr>
        <w:t xml:space="preserve">relationship </w:t>
      </w:r>
      <w:r w:rsidRPr="00E4605F">
        <w:rPr>
          <w:rFonts w:ascii="Times New Roman" w:hAnsi="Times New Roman" w:cs="Times New Roman"/>
          <w:bCs/>
          <w:sz w:val="24"/>
          <w:szCs w:val="24"/>
        </w:rPr>
        <w:t>between ‘degree of happiness’ and gender, region, level of education or income level</w:t>
      </w:r>
      <w:r>
        <w:rPr>
          <w:rFonts w:ascii="Times New Roman" w:hAnsi="Times New Roman" w:cs="Times New Roman"/>
          <w:bCs/>
          <w:sz w:val="24"/>
          <w:szCs w:val="24"/>
        </w:rPr>
        <w:t>.</w:t>
      </w:r>
      <w:r w:rsidRPr="00E4605F">
        <w:rPr>
          <w:rFonts w:ascii="Times New Roman" w:hAnsi="Times New Roman" w:cs="Times New Roman"/>
          <w:bCs/>
          <w:sz w:val="24"/>
          <w:szCs w:val="24"/>
        </w:rPr>
        <w:t xml:space="preserve"> </w:t>
      </w:r>
      <w:r>
        <w:rPr>
          <w:rFonts w:ascii="Times New Roman" w:hAnsi="Times New Roman" w:cs="Times New Roman"/>
          <w:bCs/>
          <w:sz w:val="24"/>
          <w:szCs w:val="24"/>
        </w:rPr>
        <w:t xml:space="preserve">However, </w:t>
      </w:r>
      <w:r w:rsidRPr="00E4605F">
        <w:rPr>
          <w:rFonts w:ascii="Times New Roman" w:hAnsi="Times New Roman" w:cs="Times New Roman"/>
          <w:bCs/>
          <w:sz w:val="24"/>
          <w:szCs w:val="24"/>
        </w:rPr>
        <w:t xml:space="preserve">those who claimed to be ‘rather unhappy’ </w:t>
      </w:r>
      <w:r>
        <w:rPr>
          <w:rFonts w:ascii="Times New Roman" w:hAnsi="Times New Roman" w:cs="Times New Roman"/>
          <w:bCs/>
          <w:sz w:val="24"/>
          <w:szCs w:val="24"/>
        </w:rPr>
        <w:t>we</w:t>
      </w:r>
      <w:r w:rsidRPr="00E4605F">
        <w:rPr>
          <w:rFonts w:ascii="Times New Roman" w:hAnsi="Times New Roman" w:cs="Times New Roman"/>
          <w:bCs/>
          <w:sz w:val="24"/>
          <w:szCs w:val="24"/>
        </w:rPr>
        <w:t xml:space="preserve">re </w:t>
      </w:r>
      <w:r>
        <w:rPr>
          <w:rFonts w:ascii="Times New Roman" w:hAnsi="Times New Roman" w:cs="Times New Roman"/>
          <w:bCs/>
          <w:sz w:val="24"/>
          <w:szCs w:val="24"/>
        </w:rPr>
        <w:t>predominantly aged 60 plus</w:t>
      </w:r>
      <w:r w:rsidRPr="00E4605F">
        <w:rPr>
          <w:rFonts w:ascii="Times New Roman" w:hAnsi="Times New Roman" w:cs="Times New Roman"/>
          <w:bCs/>
          <w:sz w:val="24"/>
          <w:szCs w:val="24"/>
        </w:rPr>
        <w:t>. The German Institute for Economic Research ha</w:t>
      </w:r>
      <w:r>
        <w:rPr>
          <w:rFonts w:ascii="Times New Roman" w:hAnsi="Times New Roman" w:cs="Times New Roman"/>
          <w:bCs/>
          <w:sz w:val="24"/>
          <w:szCs w:val="24"/>
        </w:rPr>
        <w:t xml:space="preserve">d previously </w:t>
      </w:r>
      <w:r w:rsidRPr="00E4605F">
        <w:rPr>
          <w:rFonts w:ascii="Times New Roman" w:hAnsi="Times New Roman" w:cs="Times New Roman"/>
          <w:bCs/>
          <w:sz w:val="24"/>
          <w:szCs w:val="24"/>
        </w:rPr>
        <w:t xml:space="preserve">found that those </w:t>
      </w:r>
      <w:r w:rsidR="009A46A6">
        <w:rPr>
          <w:rFonts w:ascii="Times New Roman" w:hAnsi="Times New Roman" w:cs="Times New Roman"/>
          <w:bCs/>
          <w:sz w:val="24"/>
          <w:szCs w:val="24"/>
        </w:rPr>
        <w:t>with positive economic expectations</w:t>
      </w:r>
      <w:r w:rsidRPr="00E4605F">
        <w:rPr>
          <w:rFonts w:ascii="Times New Roman" w:hAnsi="Times New Roman" w:cs="Times New Roman"/>
          <w:bCs/>
          <w:sz w:val="24"/>
          <w:szCs w:val="24"/>
        </w:rPr>
        <w:t xml:space="preserve"> </w:t>
      </w:r>
      <w:r w:rsidR="000E77BE">
        <w:rPr>
          <w:rFonts w:ascii="Times New Roman" w:hAnsi="Times New Roman" w:cs="Times New Roman"/>
          <w:bCs/>
          <w:sz w:val="24"/>
          <w:szCs w:val="24"/>
        </w:rPr>
        <w:t>about</w:t>
      </w:r>
      <w:r w:rsidRPr="00E4605F">
        <w:rPr>
          <w:rFonts w:ascii="Times New Roman" w:hAnsi="Times New Roman" w:cs="Times New Roman"/>
          <w:bCs/>
          <w:sz w:val="24"/>
          <w:szCs w:val="24"/>
        </w:rPr>
        <w:t xml:space="preserve">  the currency ha</w:t>
      </w:r>
      <w:r>
        <w:rPr>
          <w:rFonts w:ascii="Times New Roman" w:hAnsi="Times New Roman" w:cs="Times New Roman"/>
          <w:bCs/>
          <w:sz w:val="24"/>
          <w:szCs w:val="24"/>
        </w:rPr>
        <w:t>d</w:t>
      </w:r>
      <w:r w:rsidRPr="00E4605F">
        <w:rPr>
          <w:rFonts w:ascii="Times New Roman" w:hAnsi="Times New Roman" w:cs="Times New Roman"/>
          <w:bCs/>
          <w:sz w:val="24"/>
          <w:szCs w:val="24"/>
        </w:rPr>
        <w:t xml:space="preserve"> </w:t>
      </w:r>
      <w:r w:rsidR="00721B19">
        <w:rPr>
          <w:rFonts w:ascii="Times New Roman" w:hAnsi="Times New Roman" w:cs="Times New Roman"/>
          <w:bCs/>
          <w:sz w:val="24"/>
          <w:szCs w:val="24"/>
        </w:rPr>
        <w:t>fe</w:t>
      </w:r>
      <w:r w:rsidRPr="00E4605F">
        <w:rPr>
          <w:rFonts w:ascii="Times New Roman" w:hAnsi="Times New Roman" w:cs="Times New Roman"/>
          <w:bCs/>
          <w:sz w:val="24"/>
          <w:szCs w:val="24"/>
        </w:rPr>
        <w:t xml:space="preserve">wer concerns regarding </w:t>
      </w:r>
      <w:r w:rsidR="00426AAA">
        <w:rPr>
          <w:rFonts w:ascii="Times New Roman" w:hAnsi="Times New Roman" w:cs="Times New Roman"/>
          <w:bCs/>
          <w:sz w:val="24"/>
          <w:szCs w:val="24"/>
        </w:rPr>
        <w:t>it</w:t>
      </w:r>
      <w:r w:rsidRPr="00E4605F">
        <w:rPr>
          <w:rFonts w:ascii="Times New Roman" w:hAnsi="Times New Roman" w:cs="Times New Roman"/>
          <w:bCs/>
          <w:sz w:val="24"/>
          <w:szCs w:val="24"/>
        </w:rPr>
        <w:t xml:space="preserve"> (</w:t>
      </w:r>
      <w:r w:rsidRPr="00E4605F">
        <w:rPr>
          <w:rFonts w:ascii="Times New Roman" w:hAnsi="Times New Roman" w:cs="Times New Roman"/>
          <w:sz w:val="24"/>
          <w:szCs w:val="24"/>
        </w:rPr>
        <w:t>Isengard and Schneider 2004</w:t>
      </w:r>
      <w:r w:rsidRPr="00E4605F">
        <w:rPr>
          <w:rFonts w:ascii="Times New Roman" w:hAnsi="Times New Roman" w:cs="Times New Roman"/>
          <w:bCs/>
          <w:sz w:val="24"/>
          <w:szCs w:val="24"/>
        </w:rPr>
        <w:t xml:space="preserve">). This could perhaps explain why elderly people </w:t>
      </w:r>
      <w:r>
        <w:rPr>
          <w:rFonts w:ascii="Times New Roman" w:hAnsi="Times New Roman" w:cs="Times New Roman"/>
          <w:bCs/>
          <w:sz w:val="24"/>
          <w:szCs w:val="24"/>
        </w:rPr>
        <w:t>we</w:t>
      </w:r>
      <w:r w:rsidRPr="00E4605F">
        <w:rPr>
          <w:rFonts w:ascii="Times New Roman" w:hAnsi="Times New Roman" w:cs="Times New Roman"/>
          <w:bCs/>
          <w:sz w:val="24"/>
          <w:szCs w:val="24"/>
        </w:rPr>
        <w:t xml:space="preserve">re more likely to be unhappy about the introduction of the euro. </w:t>
      </w:r>
    </w:p>
    <w:p w14:paraId="30547C73" w14:textId="557383FC" w:rsidR="005046BB" w:rsidRDefault="009F72C5" w:rsidP="00C20957">
      <w:pPr>
        <w:spacing w:before="120"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order to further investigate </w:t>
      </w:r>
      <w:r w:rsidR="009E250D">
        <w:rPr>
          <w:rFonts w:ascii="Times New Roman" w:hAnsi="Times New Roman" w:cs="Times New Roman"/>
          <w:sz w:val="24"/>
          <w:szCs w:val="24"/>
        </w:rPr>
        <w:t xml:space="preserve">changes in response to the euro over the </w:t>
      </w:r>
      <w:r>
        <w:rPr>
          <w:rFonts w:ascii="Times New Roman" w:hAnsi="Times New Roman" w:cs="Times New Roman"/>
          <w:sz w:val="24"/>
          <w:szCs w:val="24"/>
        </w:rPr>
        <w:t>transition,</w:t>
      </w:r>
      <w:r w:rsidR="00590AAC">
        <w:rPr>
          <w:rFonts w:ascii="Times New Roman" w:hAnsi="Times New Roman" w:cs="Times New Roman"/>
          <w:sz w:val="24"/>
          <w:szCs w:val="24"/>
        </w:rPr>
        <w:t xml:space="preserve"> we</w:t>
      </w:r>
      <w:r>
        <w:rPr>
          <w:rFonts w:ascii="Times New Roman" w:hAnsi="Times New Roman" w:cs="Times New Roman"/>
          <w:sz w:val="24"/>
          <w:szCs w:val="24"/>
        </w:rPr>
        <w:t xml:space="preserve"> </w:t>
      </w:r>
      <w:r w:rsidR="0031622D" w:rsidRPr="00451222">
        <w:rPr>
          <w:rFonts w:ascii="Times New Roman" w:hAnsi="Times New Roman" w:cs="Times New Roman"/>
          <w:sz w:val="24"/>
          <w:szCs w:val="24"/>
        </w:rPr>
        <w:t>us</w:t>
      </w:r>
      <w:r w:rsidR="00590AAC">
        <w:rPr>
          <w:rFonts w:ascii="Times New Roman" w:hAnsi="Times New Roman" w:cs="Times New Roman"/>
          <w:sz w:val="24"/>
          <w:szCs w:val="24"/>
        </w:rPr>
        <w:t>ed</w:t>
      </w:r>
      <w:r w:rsidR="0031622D" w:rsidRPr="00451222">
        <w:rPr>
          <w:rFonts w:ascii="Times New Roman" w:hAnsi="Times New Roman" w:cs="Times New Roman"/>
          <w:sz w:val="24"/>
          <w:szCs w:val="24"/>
        </w:rPr>
        <w:t xml:space="preserve"> </w:t>
      </w:r>
      <w:r w:rsidR="00451222">
        <w:rPr>
          <w:rFonts w:ascii="Times New Roman" w:hAnsi="Times New Roman" w:cs="Times New Roman"/>
          <w:sz w:val="24"/>
          <w:szCs w:val="24"/>
        </w:rPr>
        <w:t>r</w:t>
      </w:r>
      <w:r w:rsidR="00451222" w:rsidRPr="00451222">
        <w:rPr>
          <w:rFonts w:ascii="Times New Roman" w:hAnsi="Times New Roman" w:cs="Times New Roman"/>
          <w:sz w:val="24"/>
          <w:szCs w:val="24"/>
        </w:rPr>
        <w:t xml:space="preserve">esponses to </w:t>
      </w:r>
      <w:r>
        <w:rPr>
          <w:rFonts w:ascii="Times New Roman" w:hAnsi="Times New Roman" w:cs="Times New Roman"/>
          <w:sz w:val="24"/>
          <w:szCs w:val="24"/>
        </w:rPr>
        <w:t xml:space="preserve">Question </w:t>
      </w:r>
      <w:r w:rsidR="00CE0E55">
        <w:rPr>
          <w:rFonts w:ascii="Times New Roman" w:hAnsi="Times New Roman" w:cs="Times New Roman"/>
          <w:sz w:val="24"/>
          <w:szCs w:val="24"/>
        </w:rPr>
        <w:t>4</w:t>
      </w:r>
      <w:r>
        <w:rPr>
          <w:rFonts w:ascii="Times New Roman" w:hAnsi="Times New Roman" w:cs="Times New Roman"/>
          <w:sz w:val="24"/>
          <w:szCs w:val="24"/>
        </w:rPr>
        <w:t xml:space="preserve">, </w:t>
      </w:r>
      <w:r w:rsidR="00D32484">
        <w:rPr>
          <w:rFonts w:ascii="Times New Roman" w:hAnsi="Times New Roman" w:cs="Times New Roman"/>
          <w:sz w:val="24"/>
          <w:szCs w:val="24"/>
        </w:rPr>
        <w:t xml:space="preserve">an </w:t>
      </w:r>
      <w:r>
        <w:rPr>
          <w:rFonts w:ascii="Times New Roman" w:hAnsi="Times New Roman" w:cs="Times New Roman"/>
          <w:sz w:val="24"/>
          <w:szCs w:val="24"/>
        </w:rPr>
        <w:t>open</w:t>
      </w:r>
      <w:r w:rsidR="00812647">
        <w:rPr>
          <w:rFonts w:ascii="Times New Roman" w:hAnsi="Times New Roman" w:cs="Times New Roman"/>
          <w:sz w:val="24"/>
          <w:szCs w:val="24"/>
        </w:rPr>
        <w:t>-</w:t>
      </w:r>
      <w:r>
        <w:rPr>
          <w:rFonts w:ascii="Times New Roman" w:hAnsi="Times New Roman" w:cs="Times New Roman"/>
          <w:sz w:val="24"/>
          <w:szCs w:val="24"/>
        </w:rPr>
        <w:t xml:space="preserve">ended question: </w:t>
      </w:r>
      <w:r w:rsidR="00D55BAD" w:rsidRPr="009F72C5">
        <w:rPr>
          <w:rFonts w:ascii="Times New Roman" w:hAnsi="Times New Roman" w:cs="Times New Roman"/>
          <w:i/>
          <w:sz w:val="24"/>
          <w:szCs w:val="24"/>
        </w:rPr>
        <w:t>If I asked you to describe your personal experience using the euro nowadays, using one or more adjectives (descrip</w:t>
      </w:r>
      <w:r w:rsidRPr="009F72C5">
        <w:rPr>
          <w:rFonts w:ascii="Times New Roman" w:hAnsi="Times New Roman" w:cs="Times New Roman"/>
          <w:i/>
          <w:sz w:val="24"/>
          <w:szCs w:val="24"/>
        </w:rPr>
        <w:t>tive words), what would you say?</w:t>
      </w:r>
      <w:r w:rsidR="00D32484">
        <w:rPr>
          <w:rFonts w:ascii="Times New Roman" w:hAnsi="Times New Roman" w:cs="Times New Roman"/>
          <w:sz w:val="24"/>
          <w:szCs w:val="24"/>
        </w:rPr>
        <w:t xml:space="preserve"> Here </w:t>
      </w:r>
      <w:r w:rsidR="00D32484" w:rsidRPr="00444626">
        <w:rPr>
          <w:rFonts w:ascii="Times New Roman" w:hAnsi="Times New Roman"/>
          <w:sz w:val="24"/>
          <w:szCs w:val="24"/>
        </w:rPr>
        <w:t>respondent</w:t>
      </w:r>
      <w:r w:rsidR="00D32484">
        <w:rPr>
          <w:rFonts w:ascii="Times New Roman" w:hAnsi="Times New Roman"/>
          <w:sz w:val="24"/>
          <w:szCs w:val="24"/>
        </w:rPr>
        <w:t>s</w:t>
      </w:r>
      <w:r w:rsidR="00D32484" w:rsidRPr="00444626">
        <w:rPr>
          <w:rFonts w:ascii="Times New Roman" w:hAnsi="Times New Roman"/>
          <w:sz w:val="24"/>
          <w:szCs w:val="24"/>
        </w:rPr>
        <w:t xml:space="preserve"> had the oppor</w:t>
      </w:r>
      <w:r w:rsidR="00D32484">
        <w:rPr>
          <w:rFonts w:ascii="Times New Roman" w:hAnsi="Times New Roman"/>
          <w:sz w:val="24"/>
          <w:szCs w:val="24"/>
        </w:rPr>
        <w:t xml:space="preserve">tunity to mention as many </w:t>
      </w:r>
      <w:r w:rsidR="00CE0E55">
        <w:rPr>
          <w:rFonts w:ascii="Times New Roman" w:hAnsi="Times New Roman"/>
          <w:sz w:val="24"/>
          <w:szCs w:val="24"/>
        </w:rPr>
        <w:t xml:space="preserve">terms </w:t>
      </w:r>
      <w:r w:rsidR="00D32484" w:rsidRPr="00444626">
        <w:rPr>
          <w:rFonts w:ascii="Times New Roman" w:hAnsi="Times New Roman"/>
          <w:sz w:val="24"/>
          <w:szCs w:val="24"/>
        </w:rPr>
        <w:t>as they wanted</w:t>
      </w:r>
      <w:r w:rsidR="00054909">
        <w:rPr>
          <w:rFonts w:ascii="Times New Roman" w:hAnsi="Times New Roman"/>
          <w:sz w:val="24"/>
          <w:szCs w:val="24"/>
        </w:rPr>
        <w:t xml:space="preserve"> </w:t>
      </w:r>
      <w:r w:rsidR="00054909">
        <w:rPr>
          <w:rFonts w:ascii="Times New Roman" w:hAnsi="Times New Roman"/>
          <w:sz w:val="24"/>
          <w:szCs w:val="24"/>
        </w:rPr>
        <w:lastRenderedPageBreak/>
        <w:t>- though</w:t>
      </w:r>
      <w:r w:rsidR="00D32484" w:rsidRPr="00444626">
        <w:rPr>
          <w:rFonts w:ascii="Times New Roman" w:hAnsi="Times New Roman"/>
          <w:sz w:val="24"/>
          <w:szCs w:val="24"/>
        </w:rPr>
        <w:t xml:space="preserve"> </w:t>
      </w:r>
      <w:r w:rsidR="00D32484">
        <w:rPr>
          <w:rFonts w:ascii="Times New Roman" w:hAnsi="Times New Roman"/>
          <w:sz w:val="24"/>
          <w:szCs w:val="24"/>
        </w:rPr>
        <w:t xml:space="preserve">the </w:t>
      </w:r>
      <w:r w:rsidR="00D32484" w:rsidRPr="00444626">
        <w:rPr>
          <w:rFonts w:ascii="Times New Roman" w:hAnsi="Times New Roman"/>
          <w:sz w:val="24"/>
          <w:szCs w:val="24"/>
        </w:rPr>
        <w:t xml:space="preserve">majority mentioned </w:t>
      </w:r>
      <w:r w:rsidR="00D32484">
        <w:rPr>
          <w:rFonts w:ascii="Times New Roman" w:hAnsi="Times New Roman"/>
          <w:sz w:val="24"/>
          <w:szCs w:val="24"/>
        </w:rPr>
        <w:t xml:space="preserve">only </w:t>
      </w:r>
      <w:r w:rsidR="00D32484" w:rsidRPr="00444626">
        <w:rPr>
          <w:rFonts w:ascii="Times New Roman" w:hAnsi="Times New Roman"/>
          <w:sz w:val="24"/>
          <w:szCs w:val="24"/>
        </w:rPr>
        <w:t>one or two</w:t>
      </w:r>
      <w:r w:rsidR="00EF42E8">
        <w:rPr>
          <w:rFonts w:ascii="Times New Roman" w:hAnsi="Times New Roman" w:cs="Times New Roman"/>
          <w:sz w:val="24"/>
          <w:szCs w:val="24"/>
        </w:rPr>
        <w:t xml:space="preserve">; </w:t>
      </w:r>
      <w:r w:rsidR="00590AAC">
        <w:rPr>
          <w:rFonts w:ascii="Times New Roman" w:hAnsi="Times New Roman" w:cs="Times New Roman"/>
          <w:sz w:val="24"/>
          <w:szCs w:val="24"/>
        </w:rPr>
        <w:t xml:space="preserve">we coded each response into one of four categories; </w:t>
      </w:r>
      <w:r w:rsidR="00EF42E8">
        <w:rPr>
          <w:rFonts w:ascii="Times New Roman" w:hAnsi="Times New Roman" w:cs="Times New Roman"/>
          <w:sz w:val="24"/>
          <w:szCs w:val="24"/>
        </w:rPr>
        <w:t xml:space="preserve">see Table </w:t>
      </w:r>
      <w:r>
        <w:rPr>
          <w:rFonts w:ascii="Times New Roman" w:hAnsi="Times New Roman" w:cs="Times New Roman"/>
          <w:sz w:val="24"/>
          <w:szCs w:val="24"/>
        </w:rPr>
        <w:t>7</w:t>
      </w:r>
      <w:r w:rsidR="00EF42E8">
        <w:rPr>
          <w:rFonts w:ascii="Times New Roman" w:hAnsi="Times New Roman" w:cs="Times New Roman"/>
          <w:sz w:val="24"/>
          <w:szCs w:val="24"/>
        </w:rPr>
        <w:t>.</w:t>
      </w:r>
    </w:p>
    <w:p w14:paraId="1105113B" w14:textId="77777777" w:rsidR="006E7A63" w:rsidRDefault="006E7A63" w:rsidP="00C20957">
      <w:pPr>
        <w:spacing w:before="120" w:after="120" w:line="240" w:lineRule="auto"/>
        <w:ind w:firstLine="720"/>
        <w:jc w:val="both"/>
        <w:rPr>
          <w:rFonts w:ascii="Times New Roman" w:hAnsi="Times New Roman" w:cs="Times New Roman"/>
          <w:sz w:val="24"/>
          <w:szCs w:val="24"/>
        </w:rPr>
      </w:pPr>
    </w:p>
    <w:p w14:paraId="419301C3" w14:textId="50FE6C23" w:rsidR="00982034" w:rsidRDefault="00843EB6" w:rsidP="00C20957">
      <w:pPr>
        <w:spacing w:after="120" w:line="240" w:lineRule="auto"/>
        <w:jc w:val="center"/>
        <w:rPr>
          <w:rFonts w:ascii="Times New Roman" w:hAnsi="Times New Roman" w:cs="Times New Roman"/>
          <w:iCs/>
          <w:sz w:val="24"/>
          <w:szCs w:val="24"/>
        </w:rPr>
      </w:pPr>
      <w:r w:rsidRPr="00E4605F">
        <w:rPr>
          <w:rFonts w:ascii="Times New Roman" w:hAnsi="Times New Roman" w:cs="Times New Roman"/>
          <w:sz w:val="24"/>
          <w:szCs w:val="24"/>
        </w:rPr>
        <w:t xml:space="preserve">Table </w:t>
      </w:r>
      <w:r w:rsidR="009F72C5">
        <w:rPr>
          <w:rFonts w:ascii="Times New Roman" w:hAnsi="Times New Roman" w:cs="Times New Roman"/>
          <w:sz w:val="24"/>
          <w:szCs w:val="24"/>
        </w:rPr>
        <w:t>7</w:t>
      </w:r>
      <w:r w:rsidRPr="00E4605F">
        <w:rPr>
          <w:rFonts w:ascii="Times New Roman" w:hAnsi="Times New Roman" w:cs="Times New Roman"/>
          <w:sz w:val="24"/>
          <w:szCs w:val="24"/>
        </w:rPr>
        <w:t>:</w:t>
      </w:r>
      <w:r w:rsidR="00784334" w:rsidRPr="00784334">
        <w:rPr>
          <w:rFonts w:ascii="Times New Roman" w:hAnsi="Times New Roman" w:cs="Times New Roman"/>
          <w:sz w:val="24"/>
          <w:szCs w:val="24"/>
        </w:rPr>
        <w:t xml:space="preserve"> </w:t>
      </w:r>
      <w:r w:rsidR="000331A1">
        <w:rPr>
          <w:rFonts w:ascii="Times New Roman" w:hAnsi="Times New Roman" w:cs="Times New Roman"/>
          <w:sz w:val="24"/>
          <w:szCs w:val="24"/>
        </w:rPr>
        <w:t>Responses to the q</w:t>
      </w:r>
      <w:r w:rsidR="002F7482">
        <w:rPr>
          <w:rFonts w:ascii="Times New Roman" w:hAnsi="Times New Roman" w:cs="Times New Roman"/>
          <w:sz w:val="24"/>
          <w:szCs w:val="24"/>
        </w:rPr>
        <w:t>uestion ‘</w:t>
      </w:r>
      <w:r w:rsidR="007B33F4">
        <w:rPr>
          <w:rFonts w:ascii="Times New Roman" w:hAnsi="Times New Roman" w:cs="Times New Roman"/>
          <w:sz w:val="24"/>
          <w:szCs w:val="24"/>
        </w:rPr>
        <w:t>If I asked you to describe the e</w:t>
      </w:r>
      <w:r w:rsidR="00784334" w:rsidRPr="00E05C1D">
        <w:rPr>
          <w:rFonts w:ascii="Times New Roman" w:hAnsi="Times New Roman" w:cs="Times New Roman"/>
          <w:sz w:val="24"/>
          <w:szCs w:val="24"/>
        </w:rPr>
        <w:t xml:space="preserve">xperience </w:t>
      </w:r>
      <w:r w:rsidR="007B33F4">
        <w:rPr>
          <w:rFonts w:ascii="Times New Roman" w:hAnsi="Times New Roman" w:cs="Times New Roman"/>
          <w:sz w:val="24"/>
          <w:szCs w:val="24"/>
        </w:rPr>
        <w:t xml:space="preserve">of using </w:t>
      </w:r>
      <w:r w:rsidR="00784334" w:rsidRPr="00E05C1D">
        <w:rPr>
          <w:rFonts w:ascii="Times New Roman" w:hAnsi="Times New Roman" w:cs="Times New Roman"/>
          <w:sz w:val="24"/>
          <w:szCs w:val="24"/>
        </w:rPr>
        <w:t xml:space="preserve">the euro </w:t>
      </w:r>
      <w:proofErr w:type="gramStart"/>
      <w:r w:rsidR="007B33F4">
        <w:rPr>
          <w:rFonts w:ascii="Times New Roman" w:hAnsi="Times New Roman" w:cs="Times New Roman"/>
          <w:sz w:val="24"/>
          <w:szCs w:val="24"/>
        </w:rPr>
        <w:t>nowadays, …what</w:t>
      </w:r>
      <w:proofErr w:type="gramEnd"/>
      <w:r w:rsidR="007B33F4">
        <w:rPr>
          <w:rFonts w:ascii="Times New Roman" w:hAnsi="Times New Roman" w:cs="Times New Roman"/>
          <w:sz w:val="24"/>
          <w:szCs w:val="24"/>
        </w:rPr>
        <w:t xml:space="preserve"> would you say?’</w:t>
      </w:r>
      <w:r w:rsidR="002F7482">
        <w:rPr>
          <w:rFonts w:ascii="Times New Roman" w:hAnsi="Times New Roman" w:cs="Times New Roman"/>
          <w:iCs/>
          <w:sz w:val="24"/>
          <w:szCs w:val="24"/>
        </w:rPr>
        <w:t xml:space="preserve">, for </w:t>
      </w:r>
      <w:r w:rsidR="004E54E0">
        <w:rPr>
          <w:rFonts w:ascii="Times New Roman" w:hAnsi="Times New Roman" w:cs="Times New Roman"/>
          <w:iCs/>
          <w:sz w:val="24"/>
          <w:szCs w:val="24"/>
        </w:rPr>
        <w:t>the 3 main phases of the survey</w:t>
      </w:r>
    </w:p>
    <w:tbl>
      <w:tblPr>
        <w:tblW w:w="5000" w:type="pct"/>
        <w:tblLook w:val="04A0" w:firstRow="1" w:lastRow="0" w:firstColumn="1" w:lastColumn="0" w:noHBand="0" w:noVBand="1"/>
      </w:tblPr>
      <w:tblGrid>
        <w:gridCol w:w="1320"/>
        <w:gridCol w:w="1882"/>
        <w:gridCol w:w="1965"/>
        <w:gridCol w:w="2336"/>
        <w:gridCol w:w="1523"/>
      </w:tblGrid>
      <w:tr w:rsidR="00FE7C47" w:rsidRPr="00A81C9A" w14:paraId="4939A7A7" w14:textId="77777777" w:rsidTr="00442EBF">
        <w:trPr>
          <w:trHeight w:val="300"/>
        </w:trPr>
        <w:tc>
          <w:tcPr>
            <w:tcW w:w="783" w:type="pct"/>
            <w:tcBorders>
              <w:top w:val="single" w:sz="4" w:space="0" w:color="auto"/>
              <w:left w:val="nil"/>
              <w:bottom w:val="single" w:sz="4" w:space="0" w:color="auto"/>
              <w:right w:val="nil"/>
            </w:tcBorders>
            <w:shd w:val="clear" w:color="auto" w:fill="auto"/>
            <w:hideMark/>
          </w:tcPr>
          <w:p w14:paraId="1AA7A4FB" w14:textId="77777777" w:rsidR="00FE7C47" w:rsidRPr="00A81C9A" w:rsidRDefault="00FE7C47" w:rsidP="00442EBF">
            <w:pPr>
              <w:spacing w:after="0" w:line="240" w:lineRule="auto"/>
              <w:rPr>
                <w:rFonts w:ascii="Times New Roman" w:eastAsia="Times New Roman" w:hAnsi="Times New Roman" w:cs="Times New Roman"/>
                <w:color w:val="000000"/>
                <w:sz w:val="24"/>
                <w:szCs w:val="24"/>
                <w:lang w:eastAsia="en-GB"/>
              </w:rPr>
            </w:pPr>
            <w:r w:rsidRPr="00A81C9A">
              <w:rPr>
                <w:rFonts w:ascii="Times New Roman" w:eastAsia="Times New Roman" w:hAnsi="Times New Roman" w:cs="Times New Roman"/>
                <w:color w:val="000000"/>
                <w:sz w:val="24"/>
                <w:szCs w:val="24"/>
                <w:lang w:eastAsia="en-GB"/>
              </w:rPr>
              <w:t>Phase</w:t>
            </w:r>
          </w:p>
        </w:tc>
        <w:tc>
          <w:tcPr>
            <w:tcW w:w="1094" w:type="pct"/>
            <w:tcBorders>
              <w:top w:val="single" w:sz="4" w:space="0" w:color="auto"/>
              <w:left w:val="nil"/>
              <w:bottom w:val="single" w:sz="4" w:space="0" w:color="auto"/>
              <w:right w:val="nil"/>
            </w:tcBorders>
            <w:shd w:val="clear" w:color="auto" w:fill="auto"/>
            <w:noWrap/>
            <w:hideMark/>
          </w:tcPr>
          <w:p w14:paraId="2C70FDD6" w14:textId="77777777" w:rsidR="00FE7C47" w:rsidRPr="00A81C9A" w:rsidRDefault="00FE7C47" w:rsidP="00442EBF">
            <w:pPr>
              <w:spacing w:after="0" w:line="240" w:lineRule="auto"/>
              <w:rPr>
                <w:rFonts w:ascii="Times New Roman" w:eastAsia="Times New Roman" w:hAnsi="Times New Roman" w:cs="Times New Roman"/>
                <w:b/>
                <w:bCs/>
                <w:color w:val="000000"/>
                <w:sz w:val="24"/>
                <w:szCs w:val="24"/>
                <w:lang w:eastAsia="en-GB"/>
              </w:rPr>
            </w:pPr>
            <w:r w:rsidRPr="00A81C9A">
              <w:rPr>
                <w:rFonts w:ascii="Times New Roman" w:eastAsia="Times New Roman" w:hAnsi="Times New Roman" w:cs="Times New Roman"/>
                <w:b/>
                <w:bCs/>
                <w:color w:val="000000"/>
                <w:sz w:val="24"/>
                <w:szCs w:val="24"/>
                <w:lang w:eastAsia="en-GB"/>
              </w:rPr>
              <w:t>Positive</w:t>
            </w:r>
          </w:p>
        </w:tc>
        <w:tc>
          <w:tcPr>
            <w:tcW w:w="1140" w:type="pct"/>
            <w:tcBorders>
              <w:top w:val="single" w:sz="4" w:space="0" w:color="auto"/>
              <w:left w:val="nil"/>
              <w:bottom w:val="single" w:sz="4" w:space="0" w:color="auto"/>
              <w:right w:val="nil"/>
            </w:tcBorders>
            <w:shd w:val="clear" w:color="auto" w:fill="auto"/>
            <w:noWrap/>
            <w:hideMark/>
          </w:tcPr>
          <w:p w14:paraId="05C6CD9E" w14:textId="77777777" w:rsidR="00FE7C47" w:rsidRPr="00A81C9A" w:rsidRDefault="00FE7C47" w:rsidP="00442EBF">
            <w:pPr>
              <w:spacing w:after="0" w:line="240" w:lineRule="auto"/>
              <w:rPr>
                <w:rFonts w:ascii="Times New Roman" w:eastAsia="Times New Roman" w:hAnsi="Times New Roman" w:cs="Times New Roman"/>
                <w:b/>
                <w:bCs/>
                <w:color w:val="000000"/>
                <w:sz w:val="24"/>
                <w:szCs w:val="24"/>
                <w:lang w:eastAsia="en-GB"/>
              </w:rPr>
            </w:pPr>
            <w:r w:rsidRPr="00A81C9A">
              <w:rPr>
                <w:rFonts w:ascii="Times New Roman" w:eastAsia="Times New Roman" w:hAnsi="Times New Roman" w:cs="Times New Roman"/>
                <w:b/>
                <w:bCs/>
                <w:color w:val="000000"/>
                <w:sz w:val="24"/>
                <w:szCs w:val="24"/>
                <w:lang w:eastAsia="en-GB"/>
              </w:rPr>
              <w:t>Ambivalent</w:t>
            </w:r>
          </w:p>
        </w:tc>
        <w:tc>
          <w:tcPr>
            <w:tcW w:w="1345" w:type="pct"/>
            <w:tcBorders>
              <w:top w:val="single" w:sz="4" w:space="0" w:color="auto"/>
              <w:left w:val="nil"/>
              <w:bottom w:val="single" w:sz="4" w:space="0" w:color="auto"/>
              <w:right w:val="nil"/>
            </w:tcBorders>
            <w:shd w:val="clear" w:color="auto" w:fill="auto"/>
            <w:noWrap/>
            <w:hideMark/>
          </w:tcPr>
          <w:p w14:paraId="36CAD5D4" w14:textId="77777777" w:rsidR="00FE7C47" w:rsidRPr="00A81C9A" w:rsidRDefault="00FE7C47" w:rsidP="00442EBF">
            <w:pPr>
              <w:spacing w:after="0" w:line="240" w:lineRule="auto"/>
              <w:rPr>
                <w:rFonts w:ascii="Times New Roman" w:eastAsia="Times New Roman" w:hAnsi="Times New Roman" w:cs="Times New Roman"/>
                <w:b/>
                <w:bCs/>
                <w:color w:val="000000"/>
                <w:sz w:val="24"/>
                <w:szCs w:val="24"/>
                <w:lang w:eastAsia="en-GB"/>
              </w:rPr>
            </w:pPr>
            <w:r w:rsidRPr="00A81C9A">
              <w:rPr>
                <w:rFonts w:ascii="Times New Roman" w:eastAsia="Times New Roman" w:hAnsi="Times New Roman" w:cs="Times New Roman"/>
                <w:b/>
                <w:bCs/>
                <w:color w:val="000000"/>
                <w:sz w:val="24"/>
                <w:szCs w:val="24"/>
                <w:lang w:eastAsia="en-GB"/>
              </w:rPr>
              <w:t>Negative</w:t>
            </w:r>
          </w:p>
        </w:tc>
        <w:tc>
          <w:tcPr>
            <w:tcW w:w="638" w:type="pct"/>
            <w:tcBorders>
              <w:top w:val="single" w:sz="4" w:space="0" w:color="auto"/>
              <w:left w:val="nil"/>
              <w:bottom w:val="single" w:sz="4" w:space="0" w:color="auto"/>
              <w:right w:val="nil"/>
            </w:tcBorders>
            <w:shd w:val="clear" w:color="auto" w:fill="auto"/>
            <w:noWrap/>
            <w:hideMark/>
          </w:tcPr>
          <w:p w14:paraId="1E79FF08" w14:textId="617CB780" w:rsidR="00FE7C47" w:rsidRPr="00A81C9A" w:rsidRDefault="00FE7C47" w:rsidP="007B33F4">
            <w:pPr>
              <w:spacing w:after="0" w:line="240" w:lineRule="auto"/>
              <w:rPr>
                <w:rFonts w:ascii="Times New Roman" w:eastAsia="Times New Roman" w:hAnsi="Times New Roman" w:cs="Times New Roman"/>
                <w:b/>
                <w:bCs/>
                <w:color w:val="000000"/>
                <w:sz w:val="24"/>
                <w:szCs w:val="24"/>
                <w:lang w:eastAsia="en-GB"/>
              </w:rPr>
            </w:pPr>
            <w:r w:rsidRPr="00A81C9A">
              <w:rPr>
                <w:rFonts w:ascii="Times New Roman" w:eastAsia="Times New Roman" w:hAnsi="Times New Roman" w:cs="Times New Roman"/>
                <w:b/>
                <w:bCs/>
                <w:color w:val="000000"/>
                <w:sz w:val="24"/>
                <w:szCs w:val="24"/>
                <w:lang w:eastAsia="en-GB"/>
              </w:rPr>
              <w:t xml:space="preserve"> No response</w:t>
            </w:r>
          </w:p>
        </w:tc>
      </w:tr>
      <w:tr w:rsidR="00FE7C47" w:rsidRPr="00A81C9A" w14:paraId="46BA5137" w14:textId="77777777" w:rsidTr="00442EBF">
        <w:trPr>
          <w:trHeight w:val="1275"/>
        </w:trPr>
        <w:tc>
          <w:tcPr>
            <w:tcW w:w="783" w:type="pct"/>
            <w:tcBorders>
              <w:top w:val="single" w:sz="4" w:space="0" w:color="auto"/>
              <w:left w:val="nil"/>
              <w:bottom w:val="single" w:sz="4" w:space="0" w:color="auto"/>
              <w:right w:val="nil"/>
            </w:tcBorders>
            <w:shd w:val="clear" w:color="auto" w:fill="auto"/>
            <w:hideMark/>
          </w:tcPr>
          <w:p w14:paraId="43E19207" w14:textId="77777777" w:rsidR="00FE7C47" w:rsidRPr="00A81C9A" w:rsidRDefault="00FE7C47" w:rsidP="00442EBF">
            <w:pPr>
              <w:spacing w:after="0" w:line="240" w:lineRule="auto"/>
              <w:rPr>
                <w:rFonts w:ascii="Times New Roman" w:eastAsia="Times New Roman" w:hAnsi="Times New Roman" w:cs="Times New Roman"/>
                <w:color w:val="000000"/>
                <w:sz w:val="24"/>
                <w:szCs w:val="24"/>
                <w:lang w:eastAsia="en-GB"/>
              </w:rPr>
            </w:pPr>
            <w:r w:rsidRPr="00A81C9A">
              <w:rPr>
                <w:rFonts w:ascii="Times New Roman" w:eastAsia="Times New Roman" w:hAnsi="Times New Roman" w:cs="Times New Roman"/>
                <w:color w:val="000000"/>
                <w:sz w:val="24"/>
                <w:szCs w:val="24"/>
                <w:lang w:eastAsia="en-GB"/>
              </w:rPr>
              <w:t xml:space="preserve">Phase 1 January 2009 n=102   </w:t>
            </w:r>
          </w:p>
        </w:tc>
        <w:tc>
          <w:tcPr>
            <w:tcW w:w="1094" w:type="pct"/>
            <w:tcBorders>
              <w:top w:val="single" w:sz="4" w:space="0" w:color="auto"/>
              <w:left w:val="nil"/>
              <w:bottom w:val="single" w:sz="4" w:space="0" w:color="auto"/>
              <w:right w:val="nil"/>
            </w:tcBorders>
            <w:shd w:val="clear" w:color="auto" w:fill="auto"/>
            <w:hideMark/>
          </w:tcPr>
          <w:p w14:paraId="3FABE0A6" w14:textId="77777777" w:rsidR="00FE7C47" w:rsidRPr="00A81C9A" w:rsidRDefault="00FE7C47" w:rsidP="00442EBF">
            <w:pPr>
              <w:spacing w:after="0" w:line="240" w:lineRule="auto"/>
              <w:rPr>
                <w:rFonts w:ascii="Times New Roman" w:eastAsia="Times New Roman" w:hAnsi="Times New Roman" w:cs="Times New Roman"/>
                <w:color w:val="000000"/>
                <w:sz w:val="24"/>
                <w:szCs w:val="24"/>
                <w:lang w:eastAsia="en-GB"/>
              </w:rPr>
            </w:pPr>
            <w:r w:rsidRPr="00A81C9A">
              <w:rPr>
                <w:rFonts w:ascii="Times New Roman" w:eastAsia="Times New Roman" w:hAnsi="Times New Roman" w:cs="Times New Roman"/>
                <w:color w:val="000000"/>
                <w:sz w:val="24"/>
                <w:szCs w:val="24"/>
                <w:lang w:eastAsia="en-GB"/>
              </w:rPr>
              <w:t xml:space="preserve">Experience of using the euro described, for example, as ‘good’; or reports that the euro currency made them feel more European and proud (41). </w:t>
            </w:r>
          </w:p>
        </w:tc>
        <w:tc>
          <w:tcPr>
            <w:tcW w:w="1140" w:type="pct"/>
            <w:tcBorders>
              <w:top w:val="single" w:sz="4" w:space="0" w:color="auto"/>
              <w:left w:val="nil"/>
              <w:bottom w:val="single" w:sz="4" w:space="0" w:color="auto"/>
              <w:right w:val="nil"/>
            </w:tcBorders>
            <w:shd w:val="clear" w:color="auto" w:fill="auto"/>
            <w:hideMark/>
          </w:tcPr>
          <w:p w14:paraId="3FD60C6F" w14:textId="77777777" w:rsidR="00FE7C47" w:rsidRPr="00A81C9A" w:rsidRDefault="00FE7C47" w:rsidP="00442EBF">
            <w:pPr>
              <w:spacing w:after="0" w:line="240" w:lineRule="auto"/>
              <w:rPr>
                <w:rFonts w:ascii="Times New Roman" w:eastAsia="Times New Roman" w:hAnsi="Times New Roman" w:cs="Times New Roman"/>
                <w:color w:val="000000"/>
                <w:sz w:val="24"/>
                <w:szCs w:val="24"/>
                <w:lang w:eastAsia="en-GB"/>
              </w:rPr>
            </w:pPr>
            <w:r w:rsidRPr="00A81C9A">
              <w:rPr>
                <w:rFonts w:ascii="Times New Roman" w:eastAsia="Times New Roman" w:hAnsi="Times New Roman" w:cs="Times New Roman"/>
                <w:color w:val="000000"/>
                <w:sz w:val="24"/>
                <w:szCs w:val="24"/>
                <w:lang w:eastAsia="en-GB"/>
              </w:rPr>
              <w:t>Some ‘needed time’ to adapt to the new currency (12); and some did not have enough experience with the currency at the time of the interview (17).</w:t>
            </w:r>
          </w:p>
        </w:tc>
        <w:tc>
          <w:tcPr>
            <w:tcW w:w="1345" w:type="pct"/>
            <w:tcBorders>
              <w:top w:val="single" w:sz="4" w:space="0" w:color="auto"/>
              <w:left w:val="nil"/>
              <w:bottom w:val="single" w:sz="4" w:space="0" w:color="auto"/>
              <w:right w:val="nil"/>
            </w:tcBorders>
            <w:shd w:val="clear" w:color="auto" w:fill="auto"/>
            <w:hideMark/>
          </w:tcPr>
          <w:p w14:paraId="11A7C6C8" w14:textId="683A676A" w:rsidR="00FE7C47" w:rsidRPr="00A81C9A" w:rsidRDefault="00FE7C47" w:rsidP="00442EBF">
            <w:pPr>
              <w:spacing w:after="0" w:line="240" w:lineRule="auto"/>
              <w:rPr>
                <w:rFonts w:ascii="Times New Roman" w:eastAsia="Times New Roman" w:hAnsi="Times New Roman" w:cs="Times New Roman"/>
                <w:color w:val="000000"/>
                <w:sz w:val="24"/>
                <w:szCs w:val="24"/>
                <w:lang w:eastAsia="en-GB"/>
              </w:rPr>
            </w:pPr>
            <w:r w:rsidRPr="00A81C9A">
              <w:rPr>
                <w:rFonts w:ascii="Times New Roman" w:eastAsia="Times New Roman" w:hAnsi="Times New Roman" w:cs="Times New Roman"/>
                <w:color w:val="000000"/>
                <w:sz w:val="24"/>
                <w:szCs w:val="24"/>
                <w:lang w:eastAsia="en-GB"/>
              </w:rPr>
              <w:t xml:space="preserve">Experience of using the euro described as ‘not good’, ‘chaotic’, ‘complicated’; complaints that they ‘had to </w:t>
            </w:r>
            <w:r w:rsidR="00442EBF" w:rsidRPr="00A81C9A">
              <w:rPr>
                <w:rFonts w:ascii="Times New Roman" w:eastAsia="Times New Roman" w:hAnsi="Times New Roman" w:cs="Times New Roman"/>
                <w:color w:val="000000"/>
                <w:sz w:val="24"/>
                <w:szCs w:val="24"/>
                <w:lang w:eastAsia="en-GB"/>
              </w:rPr>
              <w:t>convert’ (</w:t>
            </w:r>
            <w:r w:rsidRPr="00A81C9A">
              <w:rPr>
                <w:rFonts w:ascii="Times New Roman" w:eastAsia="Times New Roman" w:hAnsi="Times New Roman" w:cs="Times New Roman"/>
                <w:color w:val="000000"/>
                <w:sz w:val="24"/>
                <w:szCs w:val="24"/>
                <w:lang w:eastAsia="en-GB"/>
              </w:rPr>
              <w:t xml:space="preserve">10). </w:t>
            </w:r>
          </w:p>
        </w:tc>
        <w:tc>
          <w:tcPr>
            <w:tcW w:w="638" w:type="pct"/>
            <w:tcBorders>
              <w:top w:val="single" w:sz="4" w:space="0" w:color="auto"/>
              <w:left w:val="nil"/>
              <w:bottom w:val="single" w:sz="4" w:space="0" w:color="auto"/>
              <w:right w:val="nil"/>
            </w:tcBorders>
            <w:shd w:val="clear" w:color="auto" w:fill="auto"/>
            <w:noWrap/>
            <w:hideMark/>
          </w:tcPr>
          <w:p w14:paraId="6C81B2EE" w14:textId="77777777" w:rsidR="00FE7C47" w:rsidRPr="00A81C9A" w:rsidRDefault="00FE7C47" w:rsidP="00442EBF">
            <w:pPr>
              <w:spacing w:after="0" w:line="240" w:lineRule="auto"/>
              <w:rPr>
                <w:rFonts w:ascii="Times New Roman" w:eastAsia="Times New Roman" w:hAnsi="Times New Roman" w:cs="Times New Roman"/>
                <w:color w:val="000000"/>
                <w:sz w:val="24"/>
                <w:szCs w:val="24"/>
                <w:lang w:eastAsia="en-GB"/>
              </w:rPr>
            </w:pPr>
            <w:r w:rsidRPr="00A81C9A">
              <w:rPr>
                <w:rFonts w:ascii="Times New Roman" w:eastAsia="Times New Roman" w:hAnsi="Times New Roman" w:cs="Times New Roman"/>
                <w:color w:val="000000"/>
                <w:sz w:val="24"/>
                <w:szCs w:val="24"/>
                <w:lang w:eastAsia="en-GB"/>
              </w:rPr>
              <w:t>(22)</w:t>
            </w:r>
          </w:p>
        </w:tc>
      </w:tr>
      <w:tr w:rsidR="00FE7C47" w:rsidRPr="00A81C9A" w14:paraId="17CD28A7" w14:textId="77777777" w:rsidTr="00442EBF">
        <w:trPr>
          <w:trHeight w:val="1785"/>
        </w:trPr>
        <w:tc>
          <w:tcPr>
            <w:tcW w:w="783" w:type="pct"/>
            <w:tcBorders>
              <w:top w:val="single" w:sz="4" w:space="0" w:color="auto"/>
              <w:left w:val="nil"/>
              <w:bottom w:val="single" w:sz="4" w:space="0" w:color="auto"/>
              <w:right w:val="nil"/>
            </w:tcBorders>
            <w:shd w:val="clear" w:color="auto" w:fill="auto"/>
            <w:hideMark/>
          </w:tcPr>
          <w:p w14:paraId="74CA9573" w14:textId="77777777" w:rsidR="00FE7C47" w:rsidRPr="00A81C9A" w:rsidRDefault="00FE7C47" w:rsidP="00442EBF">
            <w:pPr>
              <w:spacing w:after="0" w:line="240" w:lineRule="auto"/>
              <w:rPr>
                <w:rFonts w:ascii="Times New Roman" w:eastAsia="Times New Roman" w:hAnsi="Times New Roman" w:cs="Times New Roman"/>
                <w:color w:val="000000"/>
                <w:sz w:val="24"/>
                <w:szCs w:val="24"/>
                <w:lang w:eastAsia="en-GB"/>
              </w:rPr>
            </w:pPr>
            <w:r w:rsidRPr="00A81C9A">
              <w:rPr>
                <w:rFonts w:ascii="Times New Roman" w:eastAsia="Times New Roman" w:hAnsi="Times New Roman" w:cs="Times New Roman"/>
                <w:color w:val="000000"/>
                <w:sz w:val="24"/>
                <w:szCs w:val="24"/>
                <w:lang w:eastAsia="en-GB"/>
              </w:rPr>
              <w:t>Phase 2 August  2009 N=89</w:t>
            </w:r>
          </w:p>
        </w:tc>
        <w:tc>
          <w:tcPr>
            <w:tcW w:w="1094" w:type="pct"/>
            <w:tcBorders>
              <w:top w:val="single" w:sz="4" w:space="0" w:color="auto"/>
              <w:left w:val="nil"/>
              <w:bottom w:val="single" w:sz="4" w:space="0" w:color="auto"/>
              <w:right w:val="nil"/>
            </w:tcBorders>
            <w:shd w:val="clear" w:color="auto" w:fill="auto"/>
            <w:hideMark/>
          </w:tcPr>
          <w:p w14:paraId="1AD46141" w14:textId="77777777" w:rsidR="00FE7C47" w:rsidRPr="00A81C9A" w:rsidRDefault="00FE7C47" w:rsidP="00442EBF">
            <w:pPr>
              <w:spacing w:after="0" w:line="240" w:lineRule="auto"/>
              <w:rPr>
                <w:rFonts w:ascii="Times New Roman" w:eastAsia="Times New Roman" w:hAnsi="Times New Roman" w:cs="Times New Roman"/>
                <w:color w:val="000000"/>
                <w:sz w:val="24"/>
                <w:szCs w:val="24"/>
                <w:lang w:eastAsia="en-GB"/>
              </w:rPr>
            </w:pPr>
            <w:r w:rsidRPr="00A81C9A">
              <w:rPr>
                <w:rFonts w:ascii="Times New Roman" w:eastAsia="Times New Roman" w:hAnsi="Times New Roman" w:cs="Times New Roman"/>
                <w:color w:val="000000"/>
                <w:sz w:val="24"/>
                <w:szCs w:val="24"/>
                <w:lang w:eastAsia="en-GB"/>
              </w:rPr>
              <w:t>For example, as ‘good’, ‘satisfying’ and ‘positive’. (26)</w:t>
            </w:r>
          </w:p>
        </w:tc>
        <w:tc>
          <w:tcPr>
            <w:tcW w:w="1140" w:type="pct"/>
            <w:tcBorders>
              <w:top w:val="single" w:sz="4" w:space="0" w:color="auto"/>
              <w:left w:val="nil"/>
              <w:bottom w:val="single" w:sz="4" w:space="0" w:color="auto"/>
              <w:right w:val="nil"/>
            </w:tcBorders>
            <w:shd w:val="clear" w:color="auto" w:fill="auto"/>
            <w:hideMark/>
          </w:tcPr>
          <w:p w14:paraId="60A3B37B" w14:textId="77777777" w:rsidR="00FE7C47" w:rsidRPr="00A81C9A" w:rsidRDefault="00FE7C47" w:rsidP="00442EBF">
            <w:pPr>
              <w:spacing w:after="0" w:line="240" w:lineRule="auto"/>
              <w:rPr>
                <w:rFonts w:ascii="Times New Roman" w:eastAsia="Times New Roman" w:hAnsi="Times New Roman" w:cs="Times New Roman"/>
                <w:color w:val="000000"/>
                <w:sz w:val="24"/>
                <w:szCs w:val="24"/>
                <w:lang w:eastAsia="en-GB"/>
              </w:rPr>
            </w:pPr>
            <w:r w:rsidRPr="00A81C9A">
              <w:rPr>
                <w:rFonts w:ascii="Times New Roman" w:eastAsia="Times New Roman" w:hAnsi="Times New Roman" w:cs="Times New Roman"/>
                <w:color w:val="000000"/>
                <w:sz w:val="24"/>
                <w:szCs w:val="24"/>
                <w:lang w:eastAsia="en-GB"/>
              </w:rPr>
              <w:t xml:space="preserve">Experience of using euro described in a rather ambivalent way by some; for example, as something ‘that they need time to get used to’, or that they had to convert; and also that they were spending euros much more quickly (30).  </w:t>
            </w:r>
          </w:p>
        </w:tc>
        <w:tc>
          <w:tcPr>
            <w:tcW w:w="1345" w:type="pct"/>
            <w:tcBorders>
              <w:top w:val="single" w:sz="4" w:space="0" w:color="auto"/>
              <w:left w:val="nil"/>
              <w:bottom w:val="single" w:sz="4" w:space="0" w:color="auto"/>
              <w:right w:val="nil"/>
            </w:tcBorders>
            <w:shd w:val="clear" w:color="auto" w:fill="auto"/>
            <w:hideMark/>
          </w:tcPr>
          <w:p w14:paraId="032970B8" w14:textId="77777777" w:rsidR="00FE7C47" w:rsidRPr="00A81C9A" w:rsidRDefault="00FE7C47" w:rsidP="00442EBF">
            <w:pPr>
              <w:spacing w:after="0" w:line="240" w:lineRule="auto"/>
              <w:rPr>
                <w:rFonts w:ascii="Times New Roman" w:eastAsia="Times New Roman" w:hAnsi="Times New Roman" w:cs="Times New Roman"/>
                <w:color w:val="000000"/>
                <w:sz w:val="24"/>
                <w:szCs w:val="24"/>
                <w:lang w:eastAsia="en-GB"/>
              </w:rPr>
            </w:pPr>
            <w:r w:rsidRPr="00A81C9A">
              <w:rPr>
                <w:rFonts w:ascii="Times New Roman" w:eastAsia="Times New Roman" w:hAnsi="Times New Roman" w:cs="Times New Roman"/>
                <w:color w:val="000000"/>
                <w:sz w:val="24"/>
                <w:szCs w:val="24"/>
                <w:lang w:eastAsia="en-GB"/>
              </w:rPr>
              <w:t>Experience of using euro described using words like ‘complicated’, ‘angry’, ‘bad’ and ‘chaotic’. (8)</w:t>
            </w:r>
          </w:p>
        </w:tc>
        <w:tc>
          <w:tcPr>
            <w:tcW w:w="638" w:type="pct"/>
            <w:tcBorders>
              <w:top w:val="single" w:sz="4" w:space="0" w:color="auto"/>
              <w:left w:val="nil"/>
              <w:bottom w:val="single" w:sz="4" w:space="0" w:color="auto"/>
              <w:right w:val="nil"/>
            </w:tcBorders>
            <w:shd w:val="clear" w:color="auto" w:fill="auto"/>
            <w:noWrap/>
            <w:hideMark/>
          </w:tcPr>
          <w:p w14:paraId="67D6000F" w14:textId="77777777" w:rsidR="00FE7C47" w:rsidRPr="00A81C9A" w:rsidRDefault="00FE7C47" w:rsidP="00442EBF">
            <w:pPr>
              <w:spacing w:after="0" w:line="240" w:lineRule="auto"/>
              <w:rPr>
                <w:rFonts w:ascii="Times New Roman" w:eastAsia="Times New Roman" w:hAnsi="Times New Roman" w:cs="Times New Roman"/>
                <w:color w:val="000000"/>
                <w:sz w:val="24"/>
                <w:szCs w:val="24"/>
                <w:lang w:eastAsia="en-GB"/>
              </w:rPr>
            </w:pPr>
            <w:r w:rsidRPr="00A81C9A">
              <w:rPr>
                <w:rFonts w:ascii="Times New Roman" w:eastAsia="Times New Roman" w:hAnsi="Times New Roman" w:cs="Times New Roman"/>
                <w:color w:val="000000"/>
                <w:sz w:val="24"/>
                <w:szCs w:val="24"/>
                <w:lang w:eastAsia="en-GB"/>
              </w:rPr>
              <w:t>(25)</w:t>
            </w:r>
          </w:p>
        </w:tc>
      </w:tr>
      <w:tr w:rsidR="00FE7C47" w:rsidRPr="00A81C9A" w14:paraId="2118BC6A" w14:textId="77777777" w:rsidTr="00442EBF">
        <w:trPr>
          <w:trHeight w:val="1785"/>
        </w:trPr>
        <w:tc>
          <w:tcPr>
            <w:tcW w:w="783" w:type="pct"/>
            <w:tcBorders>
              <w:top w:val="single" w:sz="4" w:space="0" w:color="auto"/>
              <w:left w:val="nil"/>
              <w:bottom w:val="single" w:sz="4" w:space="0" w:color="auto"/>
              <w:right w:val="nil"/>
            </w:tcBorders>
            <w:shd w:val="clear" w:color="auto" w:fill="auto"/>
            <w:hideMark/>
          </w:tcPr>
          <w:p w14:paraId="349D5A0C" w14:textId="77777777" w:rsidR="00FE7C47" w:rsidRPr="00A81C9A" w:rsidRDefault="00FE7C47" w:rsidP="00442EBF">
            <w:pPr>
              <w:spacing w:after="0" w:line="240" w:lineRule="auto"/>
              <w:rPr>
                <w:rFonts w:ascii="Times New Roman" w:eastAsia="Times New Roman" w:hAnsi="Times New Roman" w:cs="Times New Roman"/>
                <w:color w:val="000000"/>
                <w:sz w:val="24"/>
                <w:szCs w:val="24"/>
                <w:lang w:eastAsia="en-GB"/>
              </w:rPr>
            </w:pPr>
            <w:r w:rsidRPr="00A81C9A">
              <w:rPr>
                <w:rFonts w:ascii="Times New Roman" w:eastAsia="Times New Roman" w:hAnsi="Times New Roman" w:cs="Times New Roman"/>
                <w:color w:val="000000"/>
                <w:sz w:val="24"/>
                <w:szCs w:val="24"/>
                <w:lang w:eastAsia="en-GB"/>
              </w:rPr>
              <w:t>Phase 3 January 2011 N=88</w:t>
            </w:r>
          </w:p>
        </w:tc>
        <w:tc>
          <w:tcPr>
            <w:tcW w:w="1094" w:type="pct"/>
            <w:tcBorders>
              <w:top w:val="single" w:sz="4" w:space="0" w:color="auto"/>
              <w:left w:val="nil"/>
              <w:bottom w:val="single" w:sz="4" w:space="0" w:color="auto"/>
              <w:right w:val="nil"/>
            </w:tcBorders>
            <w:shd w:val="clear" w:color="auto" w:fill="auto"/>
            <w:hideMark/>
          </w:tcPr>
          <w:p w14:paraId="13944DDD" w14:textId="673AC801" w:rsidR="00FE7C47" w:rsidRPr="00A81C9A" w:rsidRDefault="00FE7C47" w:rsidP="00442EBF">
            <w:pPr>
              <w:spacing w:after="0" w:line="240" w:lineRule="auto"/>
              <w:rPr>
                <w:rFonts w:ascii="Times New Roman" w:eastAsia="Times New Roman" w:hAnsi="Times New Roman" w:cs="Times New Roman"/>
                <w:color w:val="000000"/>
                <w:sz w:val="24"/>
                <w:szCs w:val="24"/>
                <w:lang w:eastAsia="en-GB"/>
              </w:rPr>
            </w:pPr>
            <w:r w:rsidRPr="00A81C9A">
              <w:rPr>
                <w:rFonts w:ascii="Times New Roman" w:eastAsia="Times New Roman" w:hAnsi="Times New Roman" w:cs="Times New Roman"/>
                <w:color w:val="000000"/>
                <w:sz w:val="24"/>
                <w:szCs w:val="24"/>
                <w:lang w:eastAsia="en-GB"/>
              </w:rPr>
              <w:t xml:space="preserve">Some respondents mentioned the </w:t>
            </w:r>
            <w:r w:rsidRPr="00E30573">
              <w:rPr>
                <w:rFonts w:ascii="Times New Roman" w:eastAsia="Times New Roman" w:hAnsi="Times New Roman" w:cs="Times New Roman"/>
                <w:color w:val="000000"/>
                <w:sz w:val="24"/>
                <w:szCs w:val="24"/>
                <w:lang w:eastAsia="en-GB"/>
              </w:rPr>
              <w:t>word ‘European’ (2</w:t>
            </w:r>
            <w:r w:rsidR="00E30573" w:rsidRPr="00E30573">
              <w:rPr>
                <w:rFonts w:ascii="Times New Roman" w:eastAsia="Times New Roman" w:hAnsi="Times New Roman" w:cs="Times New Roman"/>
                <w:color w:val="000000"/>
                <w:sz w:val="24"/>
                <w:szCs w:val="24"/>
                <w:lang w:eastAsia="en-GB"/>
              </w:rPr>
              <w:t>0</w:t>
            </w:r>
            <w:r w:rsidRPr="00E30573">
              <w:rPr>
                <w:rFonts w:ascii="Times New Roman" w:eastAsia="Times New Roman" w:hAnsi="Times New Roman" w:cs="Times New Roman"/>
                <w:color w:val="000000"/>
                <w:sz w:val="24"/>
                <w:szCs w:val="24"/>
                <w:lang w:eastAsia="en-GB"/>
              </w:rPr>
              <w:t>). Others described the currency positively; e.g. ‘good’, ‘better’, ‘easy to use’, and claimed to be happy and satisfied. (15)</w:t>
            </w:r>
          </w:p>
        </w:tc>
        <w:tc>
          <w:tcPr>
            <w:tcW w:w="1140" w:type="pct"/>
            <w:tcBorders>
              <w:top w:val="single" w:sz="4" w:space="0" w:color="auto"/>
              <w:left w:val="nil"/>
              <w:bottom w:val="single" w:sz="4" w:space="0" w:color="auto"/>
              <w:right w:val="nil"/>
            </w:tcBorders>
            <w:shd w:val="clear" w:color="auto" w:fill="auto"/>
            <w:hideMark/>
          </w:tcPr>
          <w:p w14:paraId="3B7BC00C" w14:textId="77777777" w:rsidR="00FE7C47" w:rsidRPr="00A81C9A" w:rsidRDefault="00FE7C47" w:rsidP="00442EBF">
            <w:pPr>
              <w:spacing w:after="0" w:line="240" w:lineRule="auto"/>
              <w:rPr>
                <w:rFonts w:ascii="Times New Roman" w:eastAsia="Times New Roman" w:hAnsi="Times New Roman" w:cs="Times New Roman"/>
                <w:color w:val="000000"/>
                <w:sz w:val="24"/>
                <w:szCs w:val="24"/>
                <w:lang w:eastAsia="en-GB"/>
              </w:rPr>
            </w:pPr>
            <w:r w:rsidRPr="00A81C9A">
              <w:rPr>
                <w:rFonts w:ascii="Times New Roman" w:eastAsia="Times New Roman" w:hAnsi="Times New Roman" w:cs="Times New Roman"/>
                <w:color w:val="000000"/>
                <w:sz w:val="24"/>
                <w:szCs w:val="24"/>
                <w:lang w:eastAsia="en-GB"/>
              </w:rPr>
              <w:t xml:space="preserve">Some said that the euro was something they still needed to get used to. (4) </w:t>
            </w:r>
          </w:p>
        </w:tc>
        <w:tc>
          <w:tcPr>
            <w:tcW w:w="1345" w:type="pct"/>
            <w:tcBorders>
              <w:top w:val="single" w:sz="4" w:space="0" w:color="auto"/>
              <w:left w:val="nil"/>
              <w:bottom w:val="single" w:sz="4" w:space="0" w:color="auto"/>
              <w:right w:val="nil"/>
            </w:tcBorders>
            <w:shd w:val="clear" w:color="auto" w:fill="auto"/>
            <w:hideMark/>
          </w:tcPr>
          <w:p w14:paraId="15835F02" w14:textId="4447AA0A" w:rsidR="00FE7C47" w:rsidRPr="00A81C9A" w:rsidRDefault="00FE7C47" w:rsidP="00442EBF">
            <w:pPr>
              <w:spacing w:after="0" w:line="240" w:lineRule="auto"/>
              <w:rPr>
                <w:rFonts w:ascii="Times New Roman" w:eastAsia="Times New Roman" w:hAnsi="Times New Roman" w:cs="Times New Roman"/>
                <w:color w:val="000000"/>
                <w:sz w:val="24"/>
                <w:szCs w:val="24"/>
                <w:lang w:eastAsia="en-GB"/>
              </w:rPr>
            </w:pPr>
            <w:r w:rsidRPr="00A81C9A">
              <w:rPr>
                <w:rFonts w:ascii="Times New Roman" w:eastAsia="Times New Roman" w:hAnsi="Times New Roman" w:cs="Times New Roman"/>
                <w:color w:val="000000"/>
                <w:sz w:val="24"/>
                <w:szCs w:val="24"/>
                <w:lang w:eastAsia="en-GB"/>
              </w:rPr>
              <w:t>Some described their experience with the euro as ‘bad’, ‘chaotic’, ‘confusing’ or ‘silly’</w:t>
            </w:r>
            <w:r w:rsidR="007B33F4">
              <w:rPr>
                <w:rFonts w:ascii="Times New Roman" w:eastAsia="Times New Roman" w:hAnsi="Times New Roman" w:cs="Times New Roman"/>
                <w:color w:val="000000"/>
                <w:sz w:val="24"/>
                <w:szCs w:val="24"/>
                <w:lang w:eastAsia="en-GB"/>
              </w:rPr>
              <w:t xml:space="preserve"> </w:t>
            </w:r>
            <w:r w:rsidR="007B33F4" w:rsidRPr="00E30573">
              <w:rPr>
                <w:rFonts w:ascii="Times New Roman" w:eastAsia="Times New Roman" w:hAnsi="Times New Roman" w:cs="Times New Roman"/>
                <w:color w:val="000000"/>
                <w:sz w:val="24"/>
                <w:szCs w:val="24"/>
                <w:lang w:eastAsia="en-GB"/>
              </w:rPr>
              <w:t>(10)</w:t>
            </w:r>
            <w:r w:rsidRPr="00E30573">
              <w:rPr>
                <w:rFonts w:ascii="Times New Roman" w:eastAsia="Times New Roman" w:hAnsi="Times New Roman" w:cs="Times New Roman"/>
                <w:color w:val="000000"/>
                <w:sz w:val="24"/>
                <w:szCs w:val="24"/>
                <w:lang w:eastAsia="en-GB"/>
              </w:rPr>
              <w:t>. Others used the word ‘expensive’ (1</w:t>
            </w:r>
            <w:r w:rsidR="00E30573" w:rsidRPr="00E30573">
              <w:rPr>
                <w:rFonts w:ascii="Times New Roman" w:eastAsia="Times New Roman" w:hAnsi="Times New Roman" w:cs="Times New Roman"/>
                <w:color w:val="000000"/>
                <w:sz w:val="24"/>
                <w:szCs w:val="24"/>
                <w:lang w:eastAsia="en-GB"/>
              </w:rPr>
              <w:t>4</w:t>
            </w:r>
            <w:r w:rsidRPr="00E30573">
              <w:rPr>
                <w:rFonts w:ascii="Times New Roman" w:eastAsia="Times New Roman" w:hAnsi="Times New Roman" w:cs="Times New Roman"/>
                <w:color w:val="000000"/>
                <w:sz w:val="24"/>
                <w:szCs w:val="24"/>
                <w:lang w:eastAsia="en-GB"/>
              </w:rPr>
              <w:t>). Some mentioned problems with budgeting (4) and others declared that they did not understand the currency at all (6).</w:t>
            </w:r>
          </w:p>
        </w:tc>
        <w:tc>
          <w:tcPr>
            <w:tcW w:w="638" w:type="pct"/>
            <w:tcBorders>
              <w:top w:val="single" w:sz="4" w:space="0" w:color="auto"/>
              <w:left w:val="nil"/>
              <w:bottom w:val="single" w:sz="4" w:space="0" w:color="auto"/>
              <w:right w:val="nil"/>
            </w:tcBorders>
            <w:shd w:val="clear" w:color="auto" w:fill="auto"/>
            <w:noWrap/>
            <w:hideMark/>
          </w:tcPr>
          <w:p w14:paraId="6BE0909D" w14:textId="77777777" w:rsidR="00FE7C47" w:rsidRPr="00A81C9A" w:rsidRDefault="00FE7C47" w:rsidP="00442EBF">
            <w:pPr>
              <w:spacing w:after="0" w:line="240" w:lineRule="auto"/>
              <w:rPr>
                <w:rFonts w:ascii="Times New Roman" w:eastAsia="Times New Roman" w:hAnsi="Times New Roman" w:cs="Times New Roman"/>
                <w:color w:val="000000"/>
                <w:sz w:val="24"/>
                <w:szCs w:val="24"/>
                <w:lang w:eastAsia="en-GB"/>
              </w:rPr>
            </w:pPr>
            <w:r w:rsidRPr="00A81C9A">
              <w:rPr>
                <w:rFonts w:ascii="Times New Roman" w:eastAsia="Times New Roman" w:hAnsi="Times New Roman" w:cs="Times New Roman"/>
                <w:color w:val="000000"/>
                <w:sz w:val="24"/>
                <w:szCs w:val="24"/>
                <w:lang w:eastAsia="en-GB"/>
              </w:rPr>
              <w:t>(15)</w:t>
            </w:r>
          </w:p>
        </w:tc>
      </w:tr>
    </w:tbl>
    <w:p w14:paraId="6296D9FA" w14:textId="77777777" w:rsidR="003324C5" w:rsidRDefault="003324C5" w:rsidP="00A81C9A">
      <w:pPr>
        <w:pStyle w:val="Caption"/>
        <w:keepNext/>
        <w:spacing w:before="120" w:after="120"/>
        <w:jc w:val="center"/>
        <w:rPr>
          <w:rFonts w:ascii="Times New Roman" w:hAnsi="Times New Roman"/>
          <w:sz w:val="24"/>
          <w:szCs w:val="24"/>
        </w:rPr>
      </w:pPr>
    </w:p>
    <w:p w14:paraId="2AFDB367" w14:textId="6EDE5604" w:rsidR="00772CAC" w:rsidRPr="00A81C9A" w:rsidRDefault="00340D38" w:rsidP="00A81C9A">
      <w:pPr>
        <w:pStyle w:val="Caption"/>
        <w:keepNext/>
        <w:spacing w:before="120" w:after="120"/>
        <w:jc w:val="center"/>
        <w:rPr>
          <w:rFonts w:ascii="Times New Roman" w:hAnsi="Times New Roman"/>
          <w:sz w:val="24"/>
          <w:szCs w:val="24"/>
        </w:rPr>
      </w:pPr>
      <w:r w:rsidRPr="00A81C9A">
        <w:rPr>
          <w:rFonts w:ascii="Times New Roman" w:hAnsi="Times New Roman"/>
          <w:sz w:val="24"/>
          <w:szCs w:val="24"/>
        </w:rPr>
        <w:t>Table 7</w:t>
      </w:r>
      <w:r w:rsidR="00772CAC" w:rsidRPr="00A81C9A">
        <w:rPr>
          <w:rFonts w:ascii="Times New Roman" w:hAnsi="Times New Roman"/>
          <w:sz w:val="24"/>
          <w:szCs w:val="24"/>
        </w:rPr>
        <w:t>a Summary of responses by phase</w:t>
      </w:r>
    </w:p>
    <w:tbl>
      <w:tblPr>
        <w:tblW w:w="8400" w:type="dxa"/>
        <w:tblInd w:w="93" w:type="dxa"/>
        <w:tblLook w:val="04A0" w:firstRow="1" w:lastRow="0" w:firstColumn="1" w:lastColumn="0" w:noHBand="0" w:noVBand="1"/>
      </w:tblPr>
      <w:tblGrid>
        <w:gridCol w:w="2440"/>
        <w:gridCol w:w="960"/>
        <w:gridCol w:w="1060"/>
        <w:gridCol w:w="960"/>
        <w:gridCol w:w="1060"/>
        <w:gridCol w:w="960"/>
        <w:gridCol w:w="960"/>
      </w:tblGrid>
      <w:tr w:rsidR="00936946" w:rsidRPr="00A81C9A" w14:paraId="3D3F1623" w14:textId="77777777" w:rsidTr="00936946">
        <w:trPr>
          <w:trHeight w:val="315"/>
        </w:trPr>
        <w:tc>
          <w:tcPr>
            <w:tcW w:w="2440" w:type="dxa"/>
            <w:tcBorders>
              <w:top w:val="single" w:sz="8" w:space="0" w:color="auto"/>
              <w:left w:val="nil"/>
              <w:bottom w:val="single" w:sz="8" w:space="0" w:color="auto"/>
              <w:right w:val="nil"/>
            </w:tcBorders>
            <w:shd w:val="clear" w:color="auto" w:fill="auto"/>
            <w:noWrap/>
            <w:vAlign w:val="center"/>
            <w:hideMark/>
          </w:tcPr>
          <w:p w14:paraId="61D82E3D" w14:textId="77777777" w:rsidR="00936946" w:rsidRPr="00A81C9A" w:rsidRDefault="00936946" w:rsidP="00936946">
            <w:pPr>
              <w:spacing w:after="0" w:line="240" w:lineRule="auto"/>
              <w:rPr>
                <w:rFonts w:ascii="Times New Roman" w:eastAsia="Times New Roman" w:hAnsi="Times New Roman" w:cs="Times New Roman"/>
                <w:color w:val="000000"/>
                <w:sz w:val="24"/>
                <w:szCs w:val="24"/>
                <w:lang w:eastAsia="en-GB"/>
              </w:rPr>
            </w:pPr>
            <w:r w:rsidRPr="00A81C9A">
              <w:rPr>
                <w:rFonts w:ascii="Times New Roman" w:eastAsia="Times New Roman" w:hAnsi="Times New Roman" w:cs="Times New Roman"/>
                <w:color w:val="000000"/>
                <w:sz w:val="24"/>
                <w:szCs w:val="24"/>
                <w:lang w:eastAsia="en-GB"/>
              </w:rPr>
              <w:t>Response to question/phase</w:t>
            </w:r>
          </w:p>
        </w:tc>
        <w:tc>
          <w:tcPr>
            <w:tcW w:w="960" w:type="dxa"/>
            <w:tcBorders>
              <w:top w:val="single" w:sz="8" w:space="0" w:color="auto"/>
              <w:left w:val="nil"/>
              <w:bottom w:val="single" w:sz="8" w:space="0" w:color="auto"/>
              <w:right w:val="nil"/>
            </w:tcBorders>
            <w:shd w:val="clear" w:color="auto" w:fill="auto"/>
            <w:noWrap/>
            <w:vAlign w:val="center"/>
            <w:hideMark/>
          </w:tcPr>
          <w:p w14:paraId="3D72C05D" w14:textId="77777777" w:rsidR="00936946" w:rsidRPr="00A81C9A" w:rsidRDefault="00936946" w:rsidP="00936946">
            <w:pPr>
              <w:spacing w:after="0" w:line="240" w:lineRule="auto"/>
              <w:jc w:val="center"/>
              <w:rPr>
                <w:rFonts w:ascii="Times New Roman" w:eastAsia="Times New Roman" w:hAnsi="Times New Roman" w:cs="Times New Roman"/>
                <w:color w:val="000000"/>
                <w:sz w:val="24"/>
                <w:szCs w:val="24"/>
                <w:lang w:eastAsia="en-GB"/>
              </w:rPr>
            </w:pPr>
            <w:r w:rsidRPr="00A81C9A">
              <w:rPr>
                <w:rFonts w:ascii="Times New Roman" w:eastAsia="Times New Roman" w:hAnsi="Times New Roman" w:cs="Times New Roman"/>
                <w:color w:val="000000"/>
                <w:sz w:val="24"/>
                <w:szCs w:val="24"/>
                <w:lang w:eastAsia="en-GB"/>
              </w:rPr>
              <w:t>Jan-09</w:t>
            </w:r>
          </w:p>
        </w:tc>
        <w:tc>
          <w:tcPr>
            <w:tcW w:w="1060" w:type="dxa"/>
            <w:tcBorders>
              <w:top w:val="single" w:sz="8" w:space="0" w:color="auto"/>
              <w:left w:val="nil"/>
              <w:bottom w:val="single" w:sz="8" w:space="0" w:color="auto"/>
              <w:right w:val="nil"/>
            </w:tcBorders>
            <w:shd w:val="clear" w:color="auto" w:fill="auto"/>
            <w:vAlign w:val="center"/>
            <w:hideMark/>
          </w:tcPr>
          <w:p w14:paraId="764A8055" w14:textId="77777777" w:rsidR="00936946" w:rsidRPr="00A81C9A" w:rsidRDefault="00936946" w:rsidP="00936946">
            <w:pPr>
              <w:spacing w:after="0" w:line="240" w:lineRule="auto"/>
              <w:jc w:val="center"/>
              <w:rPr>
                <w:rFonts w:ascii="Times New Roman" w:eastAsia="Times New Roman" w:hAnsi="Times New Roman" w:cs="Times New Roman"/>
                <w:color w:val="000000"/>
                <w:sz w:val="24"/>
                <w:szCs w:val="24"/>
                <w:lang w:eastAsia="en-GB"/>
              </w:rPr>
            </w:pPr>
            <w:r w:rsidRPr="00A81C9A">
              <w:rPr>
                <w:rFonts w:ascii="Times New Roman" w:eastAsia="Times New Roman" w:hAnsi="Times New Roman" w:cs="Times New Roman"/>
                <w:color w:val="000000"/>
                <w:sz w:val="24"/>
                <w:szCs w:val="24"/>
                <w:lang w:eastAsia="en-GB"/>
              </w:rPr>
              <w:t>%</w:t>
            </w:r>
          </w:p>
        </w:tc>
        <w:tc>
          <w:tcPr>
            <w:tcW w:w="960" w:type="dxa"/>
            <w:tcBorders>
              <w:top w:val="single" w:sz="8" w:space="0" w:color="auto"/>
              <w:left w:val="nil"/>
              <w:bottom w:val="single" w:sz="8" w:space="0" w:color="auto"/>
              <w:right w:val="nil"/>
            </w:tcBorders>
            <w:shd w:val="clear" w:color="auto" w:fill="auto"/>
            <w:noWrap/>
            <w:vAlign w:val="center"/>
            <w:hideMark/>
          </w:tcPr>
          <w:p w14:paraId="232A20D6" w14:textId="77777777" w:rsidR="00936946" w:rsidRPr="00A81C9A" w:rsidRDefault="00936946" w:rsidP="00936946">
            <w:pPr>
              <w:spacing w:after="0" w:line="240" w:lineRule="auto"/>
              <w:jc w:val="center"/>
              <w:rPr>
                <w:rFonts w:ascii="Times New Roman" w:eastAsia="Times New Roman" w:hAnsi="Times New Roman" w:cs="Times New Roman"/>
                <w:color w:val="000000"/>
                <w:sz w:val="24"/>
                <w:szCs w:val="24"/>
                <w:lang w:eastAsia="en-GB"/>
              </w:rPr>
            </w:pPr>
            <w:r w:rsidRPr="00A81C9A">
              <w:rPr>
                <w:rFonts w:ascii="Times New Roman" w:eastAsia="Times New Roman" w:hAnsi="Times New Roman" w:cs="Times New Roman"/>
                <w:color w:val="000000"/>
                <w:sz w:val="24"/>
                <w:szCs w:val="24"/>
                <w:lang w:eastAsia="en-GB"/>
              </w:rPr>
              <w:t>Aug-09</w:t>
            </w:r>
          </w:p>
        </w:tc>
        <w:tc>
          <w:tcPr>
            <w:tcW w:w="1060" w:type="dxa"/>
            <w:tcBorders>
              <w:top w:val="single" w:sz="8" w:space="0" w:color="auto"/>
              <w:left w:val="nil"/>
              <w:bottom w:val="single" w:sz="8" w:space="0" w:color="auto"/>
              <w:right w:val="nil"/>
            </w:tcBorders>
            <w:shd w:val="clear" w:color="auto" w:fill="auto"/>
            <w:vAlign w:val="center"/>
            <w:hideMark/>
          </w:tcPr>
          <w:p w14:paraId="223A7135" w14:textId="77777777" w:rsidR="00936946" w:rsidRPr="00A81C9A" w:rsidRDefault="00936946" w:rsidP="00936946">
            <w:pPr>
              <w:spacing w:after="0" w:line="240" w:lineRule="auto"/>
              <w:jc w:val="center"/>
              <w:rPr>
                <w:rFonts w:ascii="Times New Roman" w:eastAsia="Times New Roman" w:hAnsi="Times New Roman" w:cs="Times New Roman"/>
                <w:color w:val="000000"/>
                <w:sz w:val="24"/>
                <w:szCs w:val="24"/>
                <w:lang w:eastAsia="en-GB"/>
              </w:rPr>
            </w:pPr>
            <w:r w:rsidRPr="00A81C9A">
              <w:rPr>
                <w:rFonts w:ascii="Times New Roman" w:eastAsia="Times New Roman" w:hAnsi="Times New Roman" w:cs="Times New Roman"/>
                <w:color w:val="000000"/>
                <w:sz w:val="24"/>
                <w:szCs w:val="24"/>
                <w:lang w:eastAsia="en-GB"/>
              </w:rPr>
              <w:t>%</w:t>
            </w:r>
          </w:p>
        </w:tc>
        <w:tc>
          <w:tcPr>
            <w:tcW w:w="960" w:type="dxa"/>
            <w:tcBorders>
              <w:top w:val="single" w:sz="8" w:space="0" w:color="auto"/>
              <w:left w:val="nil"/>
              <w:bottom w:val="single" w:sz="8" w:space="0" w:color="auto"/>
              <w:right w:val="nil"/>
            </w:tcBorders>
            <w:shd w:val="clear" w:color="auto" w:fill="auto"/>
            <w:noWrap/>
            <w:vAlign w:val="center"/>
            <w:hideMark/>
          </w:tcPr>
          <w:p w14:paraId="3715D253" w14:textId="77777777" w:rsidR="00936946" w:rsidRPr="00A81C9A" w:rsidRDefault="00936946" w:rsidP="00936946">
            <w:pPr>
              <w:spacing w:after="0" w:line="240" w:lineRule="auto"/>
              <w:jc w:val="center"/>
              <w:rPr>
                <w:rFonts w:ascii="Times New Roman" w:eastAsia="Times New Roman" w:hAnsi="Times New Roman" w:cs="Times New Roman"/>
                <w:color w:val="000000"/>
                <w:sz w:val="24"/>
                <w:szCs w:val="24"/>
                <w:lang w:eastAsia="en-GB"/>
              </w:rPr>
            </w:pPr>
            <w:r w:rsidRPr="00A81C9A">
              <w:rPr>
                <w:rFonts w:ascii="Times New Roman" w:eastAsia="Times New Roman" w:hAnsi="Times New Roman" w:cs="Times New Roman"/>
                <w:color w:val="000000"/>
                <w:sz w:val="24"/>
                <w:szCs w:val="24"/>
                <w:lang w:eastAsia="en-GB"/>
              </w:rPr>
              <w:t>Jan-11</w:t>
            </w:r>
          </w:p>
        </w:tc>
        <w:tc>
          <w:tcPr>
            <w:tcW w:w="960" w:type="dxa"/>
            <w:tcBorders>
              <w:top w:val="single" w:sz="8" w:space="0" w:color="auto"/>
              <w:left w:val="nil"/>
              <w:bottom w:val="single" w:sz="8" w:space="0" w:color="auto"/>
              <w:right w:val="nil"/>
            </w:tcBorders>
            <w:shd w:val="clear" w:color="auto" w:fill="auto"/>
            <w:noWrap/>
            <w:vAlign w:val="center"/>
            <w:hideMark/>
          </w:tcPr>
          <w:p w14:paraId="5B328C59" w14:textId="77777777" w:rsidR="00936946" w:rsidRPr="00A81C9A" w:rsidRDefault="00936946" w:rsidP="00936946">
            <w:pPr>
              <w:spacing w:after="0" w:line="240" w:lineRule="auto"/>
              <w:jc w:val="center"/>
              <w:rPr>
                <w:rFonts w:ascii="Times New Roman" w:eastAsia="Times New Roman" w:hAnsi="Times New Roman" w:cs="Times New Roman"/>
                <w:color w:val="000000"/>
                <w:sz w:val="24"/>
                <w:szCs w:val="24"/>
                <w:lang w:eastAsia="en-GB"/>
              </w:rPr>
            </w:pPr>
            <w:r w:rsidRPr="00A81C9A">
              <w:rPr>
                <w:rFonts w:ascii="Times New Roman" w:eastAsia="Times New Roman" w:hAnsi="Times New Roman" w:cs="Times New Roman"/>
                <w:color w:val="000000"/>
                <w:sz w:val="24"/>
                <w:szCs w:val="24"/>
                <w:lang w:eastAsia="en-GB"/>
              </w:rPr>
              <w:t>%</w:t>
            </w:r>
          </w:p>
        </w:tc>
      </w:tr>
      <w:tr w:rsidR="00936946" w:rsidRPr="00A81C9A" w14:paraId="5C8BAEF3" w14:textId="77777777" w:rsidTr="00936946">
        <w:trPr>
          <w:trHeight w:val="300"/>
        </w:trPr>
        <w:tc>
          <w:tcPr>
            <w:tcW w:w="2440" w:type="dxa"/>
            <w:tcBorders>
              <w:top w:val="nil"/>
              <w:left w:val="nil"/>
              <w:bottom w:val="nil"/>
              <w:right w:val="nil"/>
            </w:tcBorders>
            <w:shd w:val="clear" w:color="auto" w:fill="auto"/>
            <w:noWrap/>
            <w:vAlign w:val="center"/>
            <w:hideMark/>
          </w:tcPr>
          <w:p w14:paraId="38411475" w14:textId="77777777" w:rsidR="00936946" w:rsidRPr="00A81C9A" w:rsidRDefault="00936946" w:rsidP="00936946">
            <w:pPr>
              <w:spacing w:after="0" w:line="240" w:lineRule="auto"/>
              <w:rPr>
                <w:rFonts w:ascii="Times New Roman" w:eastAsia="Times New Roman" w:hAnsi="Times New Roman" w:cs="Times New Roman"/>
                <w:color w:val="000000"/>
                <w:sz w:val="24"/>
                <w:szCs w:val="24"/>
                <w:lang w:eastAsia="en-GB"/>
              </w:rPr>
            </w:pPr>
            <w:r w:rsidRPr="00A81C9A">
              <w:rPr>
                <w:rFonts w:ascii="Times New Roman" w:eastAsia="Times New Roman" w:hAnsi="Times New Roman" w:cs="Times New Roman"/>
                <w:color w:val="000000"/>
                <w:sz w:val="24"/>
                <w:szCs w:val="24"/>
                <w:lang w:eastAsia="en-GB"/>
              </w:rPr>
              <w:t>Positive</w:t>
            </w:r>
          </w:p>
        </w:tc>
        <w:tc>
          <w:tcPr>
            <w:tcW w:w="960" w:type="dxa"/>
            <w:tcBorders>
              <w:top w:val="nil"/>
              <w:left w:val="nil"/>
              <w:bottom w:val="nil"/>
              <w:right w:val="nil"/>
            </w:tcBorders>
            <w:shd w:val="clear" w:color="auto" w:fill="auto"/>
            <w:noWrap/>
            <w:vAlign w:val="center"/>
            <w:hideMark/>
          </w:tcPr>
          <w:p w14:paraId="33BA9AE1" w14:textId="77777777" w:rsidR="00936946" w:rsidRPr="00A81C9A" w:rsidRDefault="00936946" w:rsidP="00936946">
            <w:pPr>
              <w:spacing w:after="0" w:line="240" w:lineRule="auto"/>
              <w:jc w:val="center"/>
              <w:rPr>
                <w:rFonts w:ascii="Times New Roman" w:eastAsia="Times New Roman" w:hAnsi="Times New Roman" w:cs="Times New Roman"/>
                <w:color w:val="000000"/>
                <w:sz w:val="24"/>
                <w:szCs w:val="24"/>
                <w:lang w:eastAsia="en-GB"/>
              </w:rPr>
            </w:pPr>
            <w:r w:rsidRPr="00A81C9A">
              <w:rPr>
                <w:rFonts w:ascii="Times New Roman" w:eastAsia="Times New Roman" w:hAnsi="Times New Roman" w:cs="Times New Roman"/>
                <w:color w:val="000000"/>
                <w:sz w:val="24"/>
                <w:szCs w:val="24"/>
                <w:lang w:eastAsia="en-GB"/>
              </w:rPr>
              <w:t>41</w:t>
            </w:r>
          </w:p>
        </w:tc>
        <w:tc>
          <w:tcPr>
            <w:tcW w:w="1060" w:type="dxa"/>
            <w:tcBorders>
              <w:top w:val="nil"/>
              <w:left w:val="nil"/>
              <w:bottom w:val="nil"/>
              <w:right w:val="nil"/>
            </w:tcBorders>
            <w:shd w:val="clear" w:color="auto" w:fill="auto"/>
            <w:vAlign w:val="center"/>
            <w:hideMark/>
          </w:tcPr>
          <w:p w14:paraId="18D4836E" w14:textId="77777777" w:rsidR="00936946" w:rsidRPr="00A81C9A" w:rsidRDefault="00936946" w:rsidP="00936946">
            <w:pPr>
              <w:spacing w:after="0" w:line="240" w:lineRule="auto"/>
              <w:jc w:val="center"/>
              <w:rPr>
                <w:rFonts w:ascii="Times New Roman" w:eastAsia="Times New Roman" w:hAnsi="Times New Roman" w:cs="Times New Roman"/>
                <w:color w:val="000000"/>
                <w:sz w:val="24"/>
                <w:szCs w:val="24"/>
                <w:lang w:eastAsia="en-GB"/>
              </w:rPr>
            </w:pPr>
            <w:r w:rsidRPr="00A81C9A">
              <w:rPr>
                <w:rFonts w:ascii="Times New Roman" w:eastAsia="Times New Roman" w:hAnsi="Times New Roman" w:cs="Times New Roman"/>
                <w:color w:val="000000"/>
                <w:sz w:val="24"/>
                <w:szCs w:val="24"/>
                <w:lang w:eastAsia="en-GB"/>
              </w:rPr>
              <w:t>40</w:t>
            </w:r>
          </w:p>
        </w:tc>
        <w:tc>
          <w:tcPr>
            <w:tcW w:w="960" w:type="dxa"/>
            <w:tcBorders>
              <w:top w:val="nil"/>
              <w:left w:val="nil"/>
              <w:bottom w:val="nil"/>
              <w:right w:val="nil"/>
            </w:tcBorders>
            <w:shd w:val="clear" w:color="auto" w:fill="auto"/>
            <w:noWrap/>
            <w:vAlign w:val="center"/>
            <w:hideMark/>
          </w:tcPr>
          <w:p w14:paraId="2BC2D6B3" w14:textId="77777777" w:rsidR="00936946" w:rsidRPr="00A81C9A" w:rsidRDefault="00936946" w:rsidP="00936946">
            <w:pPr>
              <w:spacing w:after="0" w:line="240" w:lineRule="auto"/>
              <w:jc w:val="center"/>
              <w:rPr>
                <w:rFonts w:ascii="Times New Roman" w:eastAsia="Times New Roman" w:hAnsi="Times New Roman" w:cs="Times New Roman"/>
                <w:color w:val="000000"/>
                <w:sz w:val="24"/>
                <w:szCs w:val="24"/>
                <w:lang w:eastAsia="en-GB"/>
              </w:rPr>
            </w:pPr>
            <w:r w:rsidRPr="00A81C9A">
              <w:rPr>
                <w:rFonts w:ascii="Times New Roman" w:eastAsia="Times New Roman" w:hAnsi="Times New Roman" w:cs="Times New Roman"/>
                <w:color w:val="000000"/>
                <w:sz w:val="24"/>
                <w:szCs w:val="24"/>
                <w:lang w:eastAsia="en-GB"/>
              </w:rPr>
              <w:t>26</w:t>
            </w:r>
          </w:p>
        </w:tc>
        <w:tc>
          <w:tcPr>
            <w:tcW w:w="1060" w:type="dxa"/>
            <w:tcBorders>
              <w:top w:val="nil"/>
              <w:left w:val="nil"/>
              <w:bottom w:val="nil"/>
              <w:right w:val="nil"/>
            </w:tcBorders>
            <w:shd w:val="clear" w:color="auto" w:fill="auto"/>
            <w:vAlign w:val="center"/>
            <w:hideMark/>
          </w:tcPr>
          <w:p w14:paraId="6CB34C4B" w14:textId="77777777" w:rsidR="00936946" w:rsidRPr="00A81C9A" w:rsidRDefault="00936946" w:rsidP="00936946">
            <w:pPr>
              <w:spacing w:after="0" w:line="240" w:lineRule="auto"/>
              <w:jc w:val="center"/>
              <w:rPr>
                <w:rFonts w:ascii="Times New Roman" w:eastAsia="Times New Roman" w:hAnsi="Times New Roman" w:cs="Times New Roman"/>
                <w:color w:val="000000"/>
                <w:sz w:val="24"/>
                <w:szCs w:val="24"/>
                <w:lang w:eastAsia="en-GB"/>
              </w:rPr>
            </w:pPr>
            <w:r w:rsidRPr="00A81C9A">
              <w:rPr>
                <w:rFonts w:ascii="Times New Roman" w:eastAsia="Times New Roman" w:hAnsi="Times New Roman" w:cs="Times New Roman"/>
                <w:color w:val="000000"/>
                <w:sz w:val="24"/>
                <w:szCs w:val="24"/>
                <w:lang w:eastAsia="en-GB"/>
              </w:rPr>
              <w:t>29</w:t>
            </w:r>
          </w:p>
        </w:tc>
        <w:tc>
          <w:tcPr>
            <w:tcW w:w="960" w:type="dxa"/>
            <w:tcBorders>
              <w:top w:val="nil"/>
              <w:left w:val="nil"/>
              <w:bottom w:val="nil"/>
              <w:right w:val="nil"/>
            </w:tcBorders>
            <w:shd w:val="clear" w:color="auto" w:fill="auto"/>
            <w:noWrap/>
            <w:vAlign w:val="center"/>
            <w:hideMark/>
          </w:tcPr>
          <w:p w14:paraId="3582CD16" w14:textId="77777777" w:rsidR="00936946" w:rsidRPr="00E30573" w:rsidRDefault="00936946" w:rsidP="00936946">
            <w:pPr>
              <w:spacing w:after="0" w:line="240" w:lineRule="auto"/>
              <w:jc w:val="center"/>
              <w:rPr>
                <w:rFonts w:ascii="Times New Roman" w:eastAsia="Times New Roman" w:hAnsi="Times New Roman" w:cs="Times New Roman"/>
                <w:color w:val="000000"/>
                <w:sz w:val="24"/>
                <w:szCs w:val="24"/>
                <w:lang w:eastAsia="en-GB"/>
              </w:rPr>
            </w:pPr>
            <w:r w:rsidRPr="00E30573">
              <w:rPr>
                <w:rFonts w:ascii="Times New Roman" w:eastAsia="Times New Roman" w:hAnsi="Times New Roman" w:cs="Times New Roman"/>
                <w:color w:val="000000"/>
                <w:sz w:val="24"/>
                <w:szCs w:val="24"/>
                <w:lang w:eastAsia="en-GB"/>
              </w:rPr>
              <w:t>35</w:t>
            </w:r>
          </w:p>
        </w:tc>
        <w:tc>
          <w:tcPr>
            <w:tcW w:w="960" w:type="dxa"/>
            <w:tcBorders>
              <w:top w:val="nil"/>
              <w:left w:val="nil"/>
              <w:bottom w:val="nil"/>
              <w:right w:val="nil"/>
            </w:tcBorders>
            <w:shd w:val="clear" w:color="auto" w:fill="auto"/>
            <w:noWrap/>
            <w:vAlign w:val="center"/>
            <w:hideMark/>
          </w:tcPr>
          <w:p w14:paraId="760297EF" w14:textId="77777777" w:rsidR="00936946" w:rsidRPr="00A81C9A" w:rsidRDefault="00936946" w:rsidP="00936946">
            <w:pPr>
              <w:spacing w:after="0" w:line="240" w:lineRule="auto"/>
              <w:jc w:val="center"/>
              <w:rPr>
                <w:rFonts w:ascii="Times New Roman" w:eastAsia="Times New Roman" w:hAnsi="Times New Roman" w:cs="Times New Roman"/>
                <w:color w:val="000000"/>
                <w:sz w:val="24"/>
                <w:szCs w:val="24"/>
                <w:lang w:eastAsia="en-GB"/>
              </w:rPr>
            </w:pPr>
            <w:r w:rsidRPr="00A81C9A">
              <w:rPr>
                <w:rFonts w:ascii="Times New Roman" w:eastAsia="Times New Roman" w:hAnsi="Times New Roman" w:cs="Times New Roman"/>
                <w:color w:val="000000"/>
                <w:sz w:val="24"/>
                <w:szCs w:val="24"/>
                <w:lang w:eastAsia="en-GB"/>
              </w:rPr>
              <w:t>40</w:t>
            </w:r>
          </w:p>
        </w:tc>
      </w:tr>
      <w:tr w:rsidR="00936946" w:rsidRPr="00A81C9A" w14:paraId="7F89BEAC" w14:textId="77777777" w:rsidTr="00936946">
        <w:trPr>
          <w:trHeight w:val="300"/>
        </w:trPr>
        <w:tc>
          <w:tcPr>
            <w:tcW w:w="2440" w:type="dxa"/>
            <w:tcBorders>
              <w:top w:val="nil"/>
              <w:left w:val="nil"/>
              <w:bottom w:val="nil"/>
              <w:right w:val="nil"/>
            </w:tcBorders>
            <w:shd w:val="clear" w:color="auto" w:fill="auto"/>
            <w:noWrap/>
            <w:vAlign w:val="center"/>
            <w:hideMark/>
          </w:tcPr>
          <w:p w14:paraId="75C37551" w14:textId="77777777" w:rsidR="00936946" w:rsidRPr="00A81C9A" w:rsidRDefault="00936946" w:rsidP="00936946">
            <w:pPr>
              <w:spacing w:after="0" w:line="240" w:lineRule="auto"/>
              <w:rPr>
                <w:rFonts w:ascii="Times New Roman" w:eastAsia="Times New Roman" w:hAnsi="Times New Roman" w:cs="Times New Roman"/>
                <w:color w:val="000000"/>
                <w:sz w:val="24"/>
                <w:szCs w:val="24"/>
                <w:lang w:eastAsia="en-GB"/>
              </w:rPr>
            </w:pPr>
            <w:r w:rsidRPr="00A81C9A">
              <w:rPr>
                <w:rFonts w:ascii="Times New Roman" w:eastAsia="Times New Roman" w:hAnsi="Times New Roman" w:cs="Times New Roman"/>
                <w:color w:val="000000"/>
                <w:sz w:val="24"/>
                <w:szCs w:val="24"/>
                <w:lang w:eastAsia="en-GB"/>
              </w:rPr>
              <w:t>Ambivalent</w:t>
            </w:r>
          </w:p>
        </w:tc>
        <w:tc>
          <w:tcPr>
            <w:tcW w:w="960" w:type="dxa"/>
            <w:tcBorders>
              <w:top w:val="nil"/>
              <w:left w:val="nil"/>
              <w:bottom w:val="nil"/>
              <w:right w:val="nil"/>
            </w:tcBorders>
            <w:shd w:val="clear" w:color="auto" w:fill="auto"/>
            <w:noWrap/>
            <w:vAlign w:val="center"/>
            <w:hideMark/>
          </w:tcPr>
          <w:p w14:paraId="6678AAD8" w14:textId="77777777" w:rsidR="00936946" w:rsidRPr="00A81C9A" w:rsidRDefault="00936946" w:rsidP="00936946">
            <w:pPr>
              <w:spacing w:after="0" w:line="240" w:lineRule="auto"/>
              <w:jc w:val="center"/>
              <w:rPr>
                <w:rFonts w:ascii="Times New Roman" w:eastAsia="Times New Roman" w:hAnsi="Times New Roman" w:cs="Times New Roman"/>
                <w:color w:val="000000"/>
                <w:sz w:val="24"/>
                <w:szCs w:val="24"/>
                <w:lang w:eastAsia="en-GB"/>
              </w:rPr>
            </w:pPr>
            <w:r w:rsidRPr="00A81C9A">
              <w:rPr>
                <w:rFonts w:ascii="Times New Roman" w:eastAsia="Times New Roman" w:hAnsi="Times New Roman" w:cs="Times New Roman"/>
                <w:color w:val="000000"/>
                <w:sz w:val="24"/>
                <w:szCs w:val="24"/>
                <w:lang w:eastAsia="en-GB"/>
              </w:rPr>
              <w:t>29</w:t>
            </w:r>
          </w:p>
        </w:tc>
        <w:tc>
          <w:tcPr>
            <w:tcW w:w="1060" w:type="dxa"/>
            <w:tcBorders>
              <w:top w:val="nil"/>
              <w:left w:val="nil"/>
              <w:bottom w:val="nil"/>
              <w:right w:val="nil"/>
            </w:tcBorders>
            <w:shd w:val="clear" w:color="auto" w:fill="auto"/>
            <w:vAlign w:val="center"/>
            <w:hideMark/>
          </w:tcPr>
          <w:p w14:paraId="3E3F1B94" w14:textId="77777777" w:rsidR="00936946" w:rsidRPr="00A81C9A" w:rsidRDefault="00936946" w:rsidP="00936946">
            <w:pPr>
              <w:spacing w:after="0" w:line="240" w:lineRule="auto"/>
              <w:jc w:val="center"/>
              <w:rPr>
                <w:rFonts w:ascii="Times New Roman" w:eastAsia="Times New Roman" w:hAnsi="Times New Roman" w:cs="Times New Roman"/>
                <w:color w:val="000000"/>
                <w:sz w:val="24"/>
                <w:szCs w:val="24"/>
                <w:lang w:eastAsia="en-GB"/>
              </w:rPr>
            </w:pPr>
            <w:r w:rsidRPr="00A81C9A">
              <w:rPr>
                <w:rFonts w:ascii="Times New Roman" w:eastAsia="Times New Roman" w:hAnsi="Times New Roman" w:cs="Times New Roman"/>
                <w:color w:val="000000"/>
                <w:sz w:val="24"/>
                <w:szCs w:val="24"/>
                <w:lang w:eastAsia="en-GB"/>
              </w:rPr>
              <w:t>28</w:t>
            </w:r>
          </w:p>
        </w:tc>
        <w:tc>
          <w:tcPr>
            <w:tcW w:w="960" w:type="dxa"/>
            <w:tcBorders>
              <w:top w:val="nil"/>
              <w:left w:val="nil"/>
              <w:bottom w:val="nil"/>
              <w:right w:val="nil"/>
            </w:tcBorders>
            <w:shd w:val="clear" w:color="auto" w:fill="auto"/>
            <w:noWrap/>
            <w:vAlign w:val="center"/>
            <w:hideMark/>
          </w:tcPr>
          <w:p w14:paraId="1611C0F4" w14:textId="77777777" w:rsidR="00936946" w:rsidRPr="00A81C9A" w:rsidRDefault="00936946" w:rsidP="00936946">
            <w:pPr>
              <w:spacing w:after="0" w:line="240" w:lineRule="auto"/>
              <w:jc w:val="center"/>
              <w:rPr>
                <w:rFonts w:ascii="Times New Roman" w:eastAsia="Times New Roman" w:hAnsi="Times New Roman" w:cs="Times New Roman"/>
                <w:color w:val="000000"/>
                <w:sz w:val="24"/>
                <w:szCs w:val="24"/>
                <w:lang w:eastAsia="en-GB"/>
              </w:rPr>
            </w:pPr>
            <w:r w:rsidRPr="00A81C9A">
              <w:rPr>
                <w:rFonts w:ascii="Times New Roman" w:eastAsia="Times New Roman" w:hAnsi="Times New Roman" w:cs="Times New Roman"/>
                <w:color w:val="000000"/>
                <w:sz w:val="24"/>
                <w:szCs w:val="24"/>
                <w:lang w:eastAsia="en-GB"/>
              </w:rPr>
              <w:t>30</w:t>
            </w:r>
          </w:p>
        </w:tc>
        <w:tc>
          <w:tcPr>
            <w:tcW w:w="1060" w:type="dxa"/>
            <w:tcBorders>
              <w:top w:val="nil"/>
              <w:left w:val="nil"/>
              <w:bottom w:val="nil"/>
              <w:right w:val="nil"/>
            </w:tcBorders>
            <w:shd w:val="clear" w:color="auto" w:fill="auto"/>
            <w:vAlign w:val="center"/>
            <w:hideMark/>
          </w:tcPr>
          <w:p w14:paraId="42240F5B" w14:textId="77777777" w:rsidR="00936946" w:rsidRPr="00A81C9A" w:rsidRDefault="00936946" w:rsidP="00936946">
            <w:pPr>
              <w:spacing w:after="0" w:line="240" w:lineRule="auto"/>
              <w:jc w:val="center"/>
              <w:rPr>
                <w:rFonts w:ascii="Times New Roman" w:eastAsia="Times New Roman" w:hAnsi="Times New Roman" w:cs="Times New Roman"/>
                <w:color w:val="000000"/>
                <w:sz w:val="24"/>
                <w:szCs w:val="24"/>
                <w:lang w:eastAsia="en-GB"/>
              </w:rPr>
            </w:pPr>
            <w:r w:rsidRPr="00A81C9A">
              <w:rPr>
                <w:rFonts w:ascii="Times New Roman" w:eastAsia="Times New Roman" w:hAnsi="Times New Roman" w:cs="Times New Roman"/>
                <w:color w:val="000000"/>
                <w:sz w:val="24"/>
                <w:szCs w:val="24"/>
                <w:lang w:eastAsia="en-GB"/>
              </w:rPr>
              <w:t>34</w:t>
            </w:r>
          </w:p>
        </w:tc>
        <w:tc>
          <w:tcPr>
            <w:tcW w:w="960" w:type="dxa"/>
            <w:tcBorders>
              <w:top w:val="nil"/>
              <w:left w:val="nil"/>
              <w:bottom w:val="nil"/>
              <w:right w:val="nil"/>
            </w:tcBorders>
            <w:shd w:val="clear" w:color="auto" w:fill="auto"/>
            <w:noWrap/>
            <w:vAlign w:val="center"/>
            <w:hideMark/>
          </w:tcPr>
          <w:p w14:paraId="7C6DF12B" w14:textId="77777777" w:rsidR="00936946" w:rsidRPr="00E30573" w:rsidRDefault="00936946" w:rsidP="00936946">
            <w:pPr>
              <w:spacing w:after="0" w:line="240" w:lineRule="auto"/>
              <w:jc w:val="center"/>
              <w:rPr>
                <w:rFonts w:ascii="Times New Roman" w:eastAsia="Times New Roman" w:hAnsi="Times New Roman" w:cs="Times New Roman"/>
                <w:color w:val="000000"/>
                <w:sz w:val="24"/>
                <w:szCs w:val="24"/>
                <w:lang w:eastAsia="en-GB"/>
              </w:rPr>
            </w:pPr>
            <w:r w:rsidRPr="00E30573">
              <w:rPr>
                <w:rFonts w:ascii="Times New Roman" w:eastAsia="Times New Roman" w:hAnsi="Times New Roman" w:cs="Times New Roman"/>
                <w:color w:val="000000"/>
                <w:sz w:val="24"/>
                <w:szCs w:val="24"/>
                <w:lang w:eastAsia="en-GB"/>
              </w:rPr>
              <w:t>4</w:t>
            </w:r>
          </w:p>
        </w:tc>
        <w:tc>
          <w:tcPr>
            <w:tcW w:w="960" w:type="dxa"/>
            <w:tcBorders>
              <w:top w:val="nil"/>
              <w:left w:val="nil"/>
              <w:bottom w:val="nil"/>
              <w:right w:val="nil"/>
            </w:tcBorders>
            <w:shd w:val="clear" w:color="auto" w:fill="auto"/>
            <w:noWrap/>
            <w:vAlign w:val="center"/>
            <w:hideMark/>
          </w:tcPr>
          <w:p w14:paraId="20C9FA08" w14:textId="77777777" w:rsidR="00936946" w:rsidRPr="00A81C9A" w:rsidRDefault="00936946" w:rsidP="00936946">
            <w:pPr>
              <w:spacing w:after="0" w:line="240" w:lineRule="auto"/>
              <w:jc w:val="center"/>
              <w:rPr>
                <w:rFonts w:ascii="Times New Roman" w:eastAsia="Times New Roman" w:hAnsi="Times New Roman" w:cs="Times New Roman"/>
                <w:color w:val="000000"/>
                <w:sz w:val="24"/>
                <w:szCs w:val="24"/>
                <w:lang w:eastAsia="en-GB"/>
              </w:rPr>
            </w:pPr>
            <w:r w:rsidRPr="00A81C9A">
              <w:rPr>
                <w:rFonts w:ascii="Times New Roman" w:eastAsia="Times New Roman" w:hAnsi="Times New Roman" w:cs="Times New Roman"/>
                <w:color w:val="000000"/>
                <w:sz w:val="24"/>
                <w:szCs w:val="24"/>
                <w:lang w:eastAsia="en-GB"/>
              </w:rPr>
              <w:t>5</w:t>
            </w:r>
          </w:p>
        </w:tc>
      </w:tr>
      <w:tr w:rsidR="00936946" w:rsidRPr="00A81C9A" w14:paraId="43F15162" w14:textId="77777777" w:rsidTr="00936946">
        <w:trPr>
          <w:trHeight w:val="300"/>
        </w:trPr>
        <w:tc>
          <w:tcPr>
            <w:tcW w:w="2440" w:type="dxa"/>
            <w:tcBorders>
              <w:top w:val="nil"/>
              <w:left w:val="nil"/>
              <w:bottom w:val="nil"/>
              <w:right w:val="nil"/>
            </w:tcBorders>
            <w:shd w:val="clear" w:color="auto" w:fill="auto"/>
            <w:noWrap/>
            <w:vAlign w:val="center"/>
            <w:hideMark/>
          </w:tcPr>
          <w:p w14:paraId="6264CE69" w14:textId="77777777" w:rsidR="00936946" w:rsidRPr="00A81C9A" w:rsidRDefault="00936946" w:rsidP="00936946">
            <w:pPr>
              <w:spacing w:after="0" w:line="240" w:lineRule="auto"/>
              <w:rPr>
                <w:rFonts w:ascii="Times New Roman" w:eastAsia="Times New Roman" w:hAnsi="Times New Roman" w:cs="Times New Roman"/>
                <w:color w:val="000000"/>
                <w:sz w:val="24"/>
                <w:szCs w:val="24"/>
                <w:lang w:eastAsia="en-GB"/>
              </w:rPr>
            </w:pPr>
            <w:r w:rsidRPr="00A81C9A">
              <w:rPr>
                <w:rFonts w:ascii="Times New Roman" w:eastAsia="Times New Roman" w:hAnsi="Times New Roman" w:cs="Times New Roman"/>
                <w:color w:val="000000"/>
                <w:sz w:val="24"/>
                <w:szCs w:val="24"/>
                <w:lang w:eastAsia="en-GB"/>
              </w:rPr>
              <w:t>Negative</w:t>
            </w:r>
          </w:p>
        </w:tc>
        <w:tc>
          <w:tcPr>
            <w:tcW w:w="960" w:type="dxa"/>
            <w:tcBorders>
              <w:top w:val="nil"/>
              <w:left w:val="nil"/>
              <w:bottom w:val="nil"/>
              <w:right w:val="nil"/>
            </w:tcBorders>
            <w:shd w:val="clear" w:color="auto" w:fill="auto"/>
            <w:noWrap/>
            <w:vAlign w:val="center"/>
            <w:hideMark/>
          </w:tcPr>
          <w:p w14:paraId="504F6AC9" w14:textId="77777777" w:rsidR="00936946" w:rsidRPr="00A81C9A" w:rsidRDefault="00936946" w:rsidP="00936946">
            <w:pPr>
              <w:spacing w:after="0" w:line="240" w:lineRule="auto"/>
              <w:jc w:val="center"/>
              <w:rPr>
                <w:rFonts w:ascii="Times New Roman" w:eastAsia="Times New Roman" w:hAnsi="Times New Roman" w:cs="Times New Roman"/>
                <w:color w:val="000000"/>
                <w:sz w:val="24"/>
                <w:szCs w:val="24"/>
                <w:lang w:eastAsia="en-GB"/>
              </w:rPr>
            </w:pPr>
            <w:r w:rsidRPr="00A81C9A">
              <w:rPr>
                <w:rFonts w:ascii="Times New Roman" w:eastAsia="Times New Roman" w:hAnsi="Times New Roman" w:cs="Times New Roman"/>
                <w:color w:val="000000"/>
                <w:sz w:val="24"/>
                <w:szCs w:val="24"/>
                <w:lang w:eastAsia="en-GB"/>
              </w:rPr>
              <w:t>10</w:t>
            </w:r>
          </w:p>
        </w:tc>
        <w:tc>
          <w:tcPr>
            <w:tcW w:w="1060" w:type="dxa"/>
            <w:tcBorders>
              <w:top w:val="nil"/>
              <w:left w:val="nil"/>
              <w:bottom w:val="nil"/>
              <w:right w:val="nil"/>
            </w:tcBorders>
            <w:shd w:val="clear" w:color="auto" w:fill="auto"/>
            <w:vAlign w:val="center"/>
            <w:hideMark/>
          </w:tcPr>
          <w:p w14:paraId="11C0764B" w14:textId="77777777" w:rsidR="00936946" w:rsidRPr="00A81C9A" w:rsidRDefault="00936946" w:rsidP="00936946">
            <w:pPr>
              <w:spacing w:after="0" w:line="240" w:lineRule="auto"/>
              <w:jc w:val="center"/>
              <w:rPr>
                <w:rFonts w:ascii="Times New Roman" w:eastAsia="Times New Roman" w:hAnsi="Times New Roman" w:cs="Times New Roman"/>
                <w:color w:val="000000"/>
                <w:sz w:val="24"/>
                <w:szCs w:val="24"/>
                <w:lang w:eastAsia="en-GB"/>
              </w:rPr>
            </w:pPr>
            <w:r w:rsidRPr="00A81C9A">
              <w:rPr>
                <w:rFonts w:ascii="Times New Roman" w:eastAsia="Times New Roman" w:hAnsi="Times New Roman" w:cs="Times New Roman"/>
                <w:color w:val="000000"/>
                <w:sz w:val="24"/>
                <w:szCs w:val="24"/>
                <w:lang w:eastAsia="en-GB"/>
              </w:rPr>
              <w:t>10</w:t>
            </w:r>
          </w:p>
        </w:tc>
        <w:tc>
          <w:tcPr>
            <w:tcW w:w="960" w:type="dxa"/>
            <w:tcBorders>
              <w:top w:val="nil"/>
              <w:left w:val="nil"/>
              <w:bottom w:val="nil"/>
              <w:right w:val="nil"/>
            </w:tcBorders>
            <w:shd w:val="clear" w:color="auto" w:fill="auto"/>
            <w:noWrap/>
            <w:vAlign w:val="center"/>
            <w:hideMark/>
          </w:tcPr>
          <w:p w14:paraId="1F86C37C" w14:textId="77777777" w:rsidR="00936946" w:rsidRPr="00A81C9A" w:rsidRDefault="00936946" w:rsidP="00936946">
            <w:pPr>
              <w:spacing w:after="0" w:line="240" w:lineRule="auto"/>
              <w:jc w:val="center"/>
              <w:rPr>
                <w:rFonts w:ascii="Times New Roman" w:eastAsia="Times New Roman" w:hAnsi="Times New Roman" w:cs="Times New Roman"/>
                <w:color w:val="000000"/>
                <w:sz w:val="24"/>
                <w:szCs w:val="24"/>
                <w:lang w:eastAsia="en-GB"/>
              </w:rPr>
            </w:pPr>
            <w:r w:rsidRPr="00A81C9A">
              <w:rPr>
                <w:rFonts w:ascii="Times New Roman" w:eastAsia="Times New Roman" w:hAnsi="Times New Roman" w:cs="Times New Roman"/>
                <w:color w:val="000000"/>
                <w:sz w:val="24"/>
                <w:szCs w:val="24"/>
                <w:lang w:eastAsia="en-GB"/>
              </w:rPr>
              <w:t>8</w:t>
            </w:r>
          </w:p>
        </w:tc>
        <w:tc>
          <w:tcPr>
            <w:tcW w:w="1060" w:type="dxa"/>
            <w:tcBorders>
              <w:top w:val="nil"/>
              <w:left w:val="nil"/>
              <w:bottom w:val="nil"/>
              <w:right w:val="nil"/>
            </w:tcBorders>
            <w:shd w:val="clear" w:color="auto" w:fill="auto"/>
            <w:vAlign w:val="center"/>
            <w:hideMark/>
          </w:tcPr>
          <w:p w14:paraId="10063448" w14:textId="77777777" w:rsidR="00936946" w:rsidRPr="00A81C9A" w:rsidRDefault="00936946" w:rsidP="00936946">
            <w:pPr>
              <w:spacing w:after="0" w:line="240" w:lineRule="auto"/>
              <w:jc w:val="center"/>
              <w:rPr>
                <w:rFonts w:ascii="Times New Roman" w:eastAsia="Times New Roman" w:hAnsi="Times New Roman" w:cs="Times New Roman"/>
                <w:color w:val="000000"/>
                <w:sz w:val="24"/>
                <w:szCs w:val="24"/>
                <w:lang w:eastAsia="en-GB"/>
              </w:rPr>
            </w:pPr>
            <w:r w:rsidRPr="00A81C9A">
              <w:rPr>
                <w:rFonts w:ascii="Times New Roman" w:eastAsia="Times New Roman" w:hAnsi="Times New Roman" w:cs="Times New Roman"/>
                <w:color w:val="000000"/>
                <w:sz w:val="24"/>
                <w:szCs w:val="24"/>
                <w:lang w:eastAsia="en-GB"/>
              </w:rPr>
              <w:t>9</w:t>
            </w:r>
          </w:p>
        </w:tc>
        <w:tc>
          <w:tcPr>
            <w:tcW w:w="960" w:type="dxa"/>
            <w:tcBorders>
              <w:top w:val="nil"/>
              <w:left w:val="nil"/>
              <w:bottom w:val="nil"/>
              <w:right w:val="nil"/>
            </w:tcBorders>
            <w:shd w:val="clear" w:color="auto" w:fill="auto"/>
            <w:noWrap/>
            <w:vAlign w:val="center"/>
            <w:hideMark/>
          </w:tcPr>
          <w:p w14:paraId="59106587" w14:textId="77777777" w:rsidR="00936946" w:rsidRPr="00E30573" w:rsidRDefault="00936946" w:rsidP="00936946">
            <w:pPr>
              <w:spacing w:after="0" w:line="240" w:lineRule="auto"/>
              <w:jc w:val="center"/>
              <w:rPr>
                <w:rFonts w:ascii="Times New Roman" w:eastAsia="Times New Roman" w:hAnsi="Times New Roman" w:cs="Times New Roman"/>
                <w:color w:val="000000"/>
                <w:sz w:val="24"/>
                <w:szCs w:val="24"/>
                <w:lang w:eastAsia="en-GB"/>
              </w:rPr>
            </w:pPr>
            <w:r w:rsidRPr="00E30573">
              <w:rPr>
                <w:rFonts w:ascii="Times New Roman" w:eastAsia="Times New Roman" w:hAnsi="Times New Roman" w:cs="Times New Roman"/>
                <w:color w:val="000000"/>
                <w:sz w:val="24"/>
                <w:szCs w:val="24"/>
                <w:lang w:eastAsia="en-GB"/>
              </w:rPr>
              <w:t>34</w:t>
            </w:r>
          </w:p>
        </w:tc>
        <w:tc>
          <w:tcPr>
            <w:tcW w:w="960" w:type="dxa"/>
            <w:tcBorders>
              <w:top w:val="nil"/>
              <w:left w:val="nil"/>
              <w:bottom w:val="nil"/>
              <w:right w:val="nil"/>
            </w:tcBorders>
            <w:shd w:val="clear" w:color="auto" w:fill="auto"/>
            <w:noWrap/>
            <w:vAlign w:val="center"/>
            <w:hideMark/>
          </w:tcPr>
          <w:p w14:paraId="6513CECC" w14:textId="77777777" w:rsidR="00936946" w:rsidRPr="00A81C9A" w:rsidRDefault="00936946" w:rsidP="00936946">
            <w:pPr>
              <w:spacing w:after="0" w:line="240" w:lineRule="auto"/>
              <w:jc w:val="center"/>
              <w:rPr>
                <w:rFonts w:ascii="Times New Roman" w:eastAsia="Times New Roman" w:hAnsi="Times New Roman" w:cs="Times New Roman"/>
                <w:color w:val="000000"/>
                <w:sz w:val="24"/>
                <w:szCs w:val="24"/>
                <w:lang w:eastAsia="en-GB"/>
              </w:rPr>
            </w:pPr>
            <w:r w:rsidRPr="00A81C9A">
              <w:rPr>
                <w:rFonts w:ascii="Times New Roman" w:eastAsia="Times New Roman" w:hAnsi="Times New Roman" w:cs="Times New Roman"/>
                <w:color w:val="000000"/>
                <w:sz w:val="24"/>
                <w:szCs w:val="24"/>
                <w:lang w:eastAsia="en-GB"/>
              </w:rPr>
              <w:t>39</w:t>
            </w:r>
          </w:p>
        </w:tc>
      </w:tr>
      <w:tr w:rsidR="00936946" w:rsidRPr="00A81C9A" w14:paraId="1774B320" w14:textId="77777777" w:rsidTr="00936946">
        <w:trPr>
          <w:trHeight w:val="315"/>
        </w:trPr>
        <w:tc>
          <w:tcPr>
            <w:tcW w:w="2440" w:type="dxa"/>
            <w:tcBorders>
              <w:top w:val="nil"/>
              <w:left w:val="nil"/>
              <w:bottom w:val="double" w:sz="6" w:space="0" w:color="auto"/>
              <w:right w:val="nil"/>
            </w:tcBorders>
            <w:shd w:val="clear" w:color="auto" w:fill="auto"/>
            <w:noWrap/>
            <w:vAlign w:val="center"/>
            <w:hideMark/>
          </w:tcPr>
          <w:p w14:paraId="1BCBFE50" w14:textId="73A34656" w:rsidR="00936946" w:rsidRPr="00A81C9A" w:rsidRDefault="00936946" w:rsidP="00CE0E55">
            <w:pPr>
              <w:spacing w:after="0" w:line="240" w:lineRule="auto"/>
              <w:rPr>
                <w:rFonts w:ascii="Times New Roman" w:eastAsia="Times New Roman" w:hAnsi="Times New Roman" w:cs="Times New Roman"/>
                <w:color w:val="000000"/>
                <w:sz w:val="24"/>
                <w:szCs w:val="24"/>
                <w:lang w:eastAsia="en-GB"/>
              </w:rPr>
            </w:pPr>
            <w:r w:rsidRPr="00A81C9A">
              <w:rPr>
                <w:rFonts w:ascii="Times New Roman" w:eastAsia="Times New Roman" w:hAnsi="Times New Roman" w:cs="Times New Roman"/>
                <w:color w:val="000000"/>
                <w:sz w:val="24"/>
                <w:szCs w:val="24"/>
                <w:lang w:eastAsia="en-GB"/>
              </w:rPr>
              <w:t xml:space="preserve">No response </w:t>
            </w:r>
          </w:p>
        </w:tc>
        <w:tc>
          <w:tcPr>
            <w:tcW w:w="960" w:type="dxa"/>
            <w:tcBorders>
              <w:top w:val="nil"/>
              <w:left w:val="nil"/>
              <w:bottom w:val="double" w:sz="6" w:space="0" w:color="auto"/>
              <w:right w:val="nil"/>
            </w:tcBorders>
            <w:shd w:val="clear" w:color="auto" w:fill="auto"/>
            <w:noWrap/>
            <w:vAlign w:val="center"/>
            <w:hideMark/>
          </w:tcPr>
          <w:p w14:paraId="7BE7F124" w14:textId="77777777" w:rsidR="00936946" w:rsidRPr="00A81C9A" w:rsidRDefault="00936946" w:rsidP="00936946">
            <w:pPr>
              <w:spacing w:after="0" w:line="240" w:lineRule="auto"/>
              <w:jc w:val="center"/>
              <w:rPr>
                <w:rFonts w:ascii="Times New Roman" w:eastAsia="Times New Roman" w:hAnsi="Times New Roman" w:cs="Times New Roman"/>
                <w:color w:val="000000"/>
                <w:sz w:val="24"/>
                <w:szCs w:val="24"/>
                <w:lang w:eastAsia="en-GB"/>
              </w:rPr>
            </w:pPr>
            <w:r w:rsidRPr="00A81C9A">
              <w:rPr>
                <w:rFonts w:ascii="Times New Roman" w:eastAsia="Times New Roman" w:hAnsi="Times New Roman" w:cs="Times New Roman"/>
                <w:color w:val="000000"/>
                <w:sz w:val="24"/>
                <w:szCs w:val="24"/>
                <w:lang w:eastAsia="en-GB"/>
              </w:rPr>
              <w:t>22</w:t>
            </w:r>
          </w:p>
        </w:tc>
        <w:tc>
          <w:tcPr>
            <w:tcW w:w="1060" w:type="dxa"/>
            <w:tcBorders>
              <w:top w:val="nil"/>
              <w:left w:val="nil"/>
              <w:bottom w:val="double" w:sz="6" w:space="0" w:color="auto"/>
              <w:right w:val="nil"/>
            </w:tcBorders>
            <w:shd w:val="clear" w:color="auto" w:fill="auto"/>
            <w:vAlign w:val="center"/>
            <w:hideMark/>
          </w:tcPr>
          <w:p w14:paraId="0C1AE71F" w14:textId="77777777" w:rsidR="00936946" w:rsidRPr="00A81C9A" w:rsidRDefault="00936946" w:rsidP="00936946">
            <w:pPr>
              <w:spacing w:after="0" w:line="240" w:lineRule="auto"/>
              <w:jc w:val="center"/>
              <w:rPr>
                <w:rFonts w:ascii="Times New Roman" w:eastAsia="Times New Roman" w:hAnsi="Times New Roman" w:cs="Times New Roman"/>
                <w:color w:val="000000"/>
                <w:sz w:val="24"/>
                <w:szCs w:val="24"/>
                <w:lang w:eastAsia="en-GB"/>
              </w:rPr>
            </w:pPr>
            <w:r w:rsidRPr="00A81C9A">
              <w:rPr>
                <w:rFonts w:ascii="Times New Roman" w:eastAsia="Times New Roman" w:hAnsi="Times New Roman" w:cs="Times New Roman"/>
                <w:color w:val="000000"/>
                <w:sz w:val="24"/>
                <w:szCs w:val="24"/>
                <w:lang w:eastAsia="en-GB"/>
              </w:rPr>
              <w:t>22</w:t>
            </w:r>
          </w:p>
        </w:tc>
        <w:tc>
          <w:tcPr>
            <w:tcW w:w="960" w:type="dxa"/>
            <w:tcBorders>
              <w:top w:val="nil"/>
              <w:left w:val="nil"/>
              <w:bottom w:val="double" w:sz="6" w:space="0" w:color="auto"/>
              <w:right w:val="nil"/>
            </w:tcBorders>
            <w:shd w:val="clear" w:color="auto" w:fill="auto"/>
            <w:noWrap/>
            <w:vAlign w:val="center"/>
            <w:hideMark/>
          </w:tcPr>
          <w:p w14:paraId="7F21393E" w14:textId="77777777" w:rsidR="00936946" w:rsidRPr="00A81C9A" w:rsidRDefault="00936946" w:rsidP="00936946">
            <w:pPr>
              <w:spacing w:after="0" w:line="240" w:lineRule="auto"/>
              <w:jc w:val="center"/>
              <w:rPr>
                <w:rFonts w:ascii="Times New Roman" w:eastAsia="Times New Roman" w:hAnsi="Times New Roman" w:cs="Times New Roman"/>
                <w:color w:val="000000"/>
                <w:sz w:val="24"/>
                <w:szCs w:val="24"/>
                <w:lang w:eastAsia="en-GB"/>
              </w:rPr>
            </w:pPr>
            <w:r w:rsidRPr="00A81C9A">
              <w:rPr>
                <w:rFonts w:ascii="Times New Roman" w:eastAsia="Times New Roman" w:hAnsi="Times New Roman" w:cs="Times New Roman"/>
                <w:color w:val="000000"/>
                <w:sz w:val="24"/>
                <w:szCs w:val="24"/>
                <w:lang w:eastAsia="en-GB"/>
              </w:rPr>
              <w:t>25</w:t>
            </w:r>
          </w:p>
        </w:tc>
        <w:tc>
          <w:tcPr>
            <w:tcW w:w="1060" w:type="dxa"/>
            <w:tcBorders>
              <w:top w:val="nil"/>
              <w:left w:val="nil"/>
              <w:bottom w:val="double" w:sz="6" w:space="0" w:color="auto"/>
              <w:right w:val="nil"/>
            </w:tcBorders>
            <w:shd w:val="clear" w:color="auto" w:fill="auto"/>
            <w:vAlign w:val="center"/>
            <w:hideMark/>
          </w:tcPr>
          <w:p w14:paraId="389E0D70" w14:textId="77777777" w:rsidR="00936946" w:rsidRPr="00A81C9A" w:rsidRDefault="00936946" w:rsidP="00936946">
            <w:pPr>
              <w:spacing w:after="0" w:line="240" w:lineRule="auto"/>
              <w:jc w:val="center"/>
              <w:rPr>
                <w:rFonts w:ascii="Times New Roman" w:eastAsia="Times New Roman" w:hAnsi="Times New Roman" w:cs="Times New Roman"/>
                <w:color w:val="000000"/>
                <w:sz w:val="24"/>
                <w:szCs w:val="24"/>
                <w:lang w:eastAsia="en-GB"/>
              </w:rPr>
            </w:pPr>
            <w:r w:rsidRPr="00A81C9A">
              <w:rPr>
                <w:rFonts w:ascii="Times New Roman" w:eastAsia="Times New Roman" w:hAnsi="Times New Roman" w:cs="Times New Roman"/>
                <w:color w:val="000000"/>
                <w:sz w:val="24"/>
                <w:szCs w:val="24"/>
                <w:lang w:eastAsia="en-GB"/>
              </w:rPr>
              <w:t>28</w:t>
            </w:r>
          </w:p>
        </w:tc>
        <w:tc>
          <w:tcPr>
            <w:tcW w:w="960" w:type="dxa"/>
            <w:tcBorders>
              <w:top w:val="nil"/>
              <w:left w:val="nil"/>
              <w:bottom w:val="double" w:sz="6" w:space="0" w:color="auto"/>
              <w:right w:val="nil"/>
            </w:tcBorders>
            <w:shd w:val="clear" w:color="auto" w:fill="auto"/>
            <w:noWrap/>
            <w:vAlign w:val="center"/>
            <w:hideMark/>
          </w:tcPr>
          <w:p w14:paraId="22765CBA" w14:textId="77777777" w:rsidR="00936946" w:rsidRPr="00A81C9A" w:rsidRDefault="00936946" w:rsidP="00936946">
            <w:pPr>
              <w:spacing w:after="0" w:line="240" w:lineRule="auto"/>
              <w:jc w:val="center"/>
              <w:rPr>
                <w:rFonts w:ascii="Times New Roman" w:eastAsia="Times New Roman" w:hAnsi="Times New Roman" w:cs="Times New Roman"/>
                <w:color w:val="000000"/>
                <w:sz w:val="24"/>
                <w:szCs w:val="24"/>
                <w:lang w:eastAsia="en-GB"/>
              </w:rPr>
            </w:pPr>
            <w:r w:rsidRPr="00A81C9A">
              <w:rPr>
                <w:rFonts w:ascii="Times New Roman" w:eastAsia="Times New Roman" w:hAnsi="Times New Roman" w:cs="Times New Roman"/>
                <w:color w:val="000000"/>
                <w:sz w:val="24"/>
                <w:szCs w:val="24"/>
                <w:lang w:eastAsia="en-GB"/>
              </w:rPr>
              <w:t>15</w:t>
            </w:r>
          </w:p>
        </w:tc>
        <w:tc>
          <w:tcPr>
            <w:tcW w:w="960" w:type="dxa"/>
            <w:tcBorders>
              <w:top w:val="nil"/>
              <w:left w:val="nil"/>
              <w:bottom w:val="double" w:sz="6" w:space="0" w:color="auto"/>
              <w:right w:val="nil"/>
            </w:tcBorders>
            <w:shd w:val="clear" w:color="auto" w:fill="auto"/>
            <w:noWrap/>
            <w:vAlign w:val="center"/>
            <w:hideMark/>
          </w:tcPr>
          <w:p w14:paraId="31D019A6" w14:textId="77777777" w:rsidR="00936946" w:rsidRPr="00A81C9A" w:rsidRDefault="00936946" w:rsidP="00936946">
            <w:pPr>
              <w:spacing w:after="0" w:line="240" w:lineRule="auto"/>
              <w:jc w:val="center"/>
              <w:rPr>
                <w:rFonts w:ascii="Times New Roman" w:eastAsia="Times New Roman" w:hAnsi="Times New Roman" w:cs="Times New Roman"/>
                <w:color w:val="000000"/>
                <w:sz w:val="24"/>
                <w:szCs w:val="24"/>
                <w:lang w:eastAsia="en-GB"/>
              </w:rPr>
            </w:pPr>
            <w:r w:rsidRPr="00A81C9A">
              <w:rPr>
                <w:rFonts w:ascii="Times New Roman" w:eastAsia="Times New Roman" w:hAnsi="Times New Roman" w:cs="Times New Roman"/>
                <w:color w:val="000000"/>
                <w:sz w:val="24"/>
                <w:szCs w:val="24"/>
                <w:lang w:eastAsia="en-GB"/>
              </w:rPr>
              <w:t>17</w:t>
            </w:r>
          </w:p>
        </w:tc>
      </w:tr>
      <w:tr w:rsidR="00936946" w:rsidRPr="00A81C9A" w14:paraId="6CD3CD36" w14:textId="77777777" w:rsidTr="00936946">
        <w:trPr>
          <w:trHeight w:val="315"/>
        </w:trPr>
        <w:tc>
          <w:tcPr>
            <w:tcW w:w="2440" w:type="dxa"/>
            <w:tcBorders>
              <w:top w:val="nil"/>
              <w:left w:val="nil"/>
              <w:bottom w:val="single" w:sz="4" w:space="0" w:color="auto"/>
              <w:right w:val="nil"/>
            </w:tcBorders>
            <w:shd w:val="clear" w:color="auto" w:fill="auto"/>
            <w:noWrap/>
            <w:vAlign w:val="center"/>
            <w:hideMark/>
          </w:tcPr>
          <w:p w14:paraId="7308807A" w14:textId="77777777" w:rsidR="00936946" w:rsidRPr="00A81C9A" w:rsidRDefault="00936946" w:rsidP="00936946">
            <w:pPr>
              <w:spacing w:after="0" w:line="240" w:lineRule="auto"/>
              <w:rPr>
                <w:rFonts w:ascii="Times New Roman" w:eastAsia="Times New Roman" w:hAnsi="Times New Roman" w:cs="Times New Roman"/>
                <w:color w:val="000000"/>
                <w:sz w:val="24"/>
                <w:szCs w:val="24"/>
                <w:lang w:eastAsia="en-GB"/>
              </w:rPr>
            </w:pPr>
            <w:r w:rsidRPr="00A81C9A">
              <w:rPr>
                <w:rFonts w:ascii="Times New Roman" w:eastAsia="Times New Roman" w:hAnsi="Times New Roman" w:cs="Times New Roman"/>
                <w:color w:val="000000"/>
                <w:sz w:val="24"/>
                <w:szCs w:val="24"/>
                <w:lang w:eastAsia="en-GB"/>
              </w:rPr>
              <w:t>Total</w:t>
            </w:r>
          </w:p>
        </w:tc>
        <w:tc>
          <w:tcPr>
            <w:tcW w:w="960" w:type="dxa"/>
            <w:tcBorders>
              <w:top w:val="nil"/>
              <w:left w:val="nil"/>
              <w:bottom w:val="single" w:sz="4" w:space="0" w:color="auto"/>
              <w:right w:val="nil"/>
            </w:tcBorders>
            <w:shd w:val="clear" w:color="auto" w:fill="auto"/>
            <w:noWrap/>
            <w:vAlign w:val="center"/>
            <w:hideMark/>
          </w:tcPr>
          <w:p w14:paraId="2835CED2" w14:textId="77777777" w:rsidR="00936946" w:rsidRPr="00A81C9A" w:rsidRDefault="00936946" w:rsidP="00936946">
            <w:pPr>
              <w:spacing w:after="0" w:line="240" w:lineRule="auto"/>
              <w:jc w:val="center"/>
              <w:rPr>
                <w:rFonts w:ascii="Times New Roman" w:eastAsia="Times New Roman" w:hAnsi="Times New Roman" w:cs="Times New Roman"/>
                <w:color w:val="000000"/>
                <w:sz w:val="24"/>
                <w:szCs w:val="24"/>
                <w:lang w:eastAsia="en-GB"/>
              </w:rPr>
            </w:pPr>
            <w:r w:rsidRPr="00A81C9A">
              <w:rPr>
                <w:rFonts w:ascii="Times New Roman" w:eastAsia="Times New Roman" w:hAnsi="Times New Roman" w:cs="Times New Roman"/>
                <w:color w:val="000000"/>
                <w:sz w:val="24"/>
                <w:szCs w:val="24"/>
                <w:lang w:eastAsia="en-GB"/>
              </w:rPr>
              <w:t>102</w:t>
            </w:r>
          </w:p>
        </w:tc>
        <w:tc>
          <w:tcPr>
            <w:tcW w:w="1060" w:type="dxa"/>
            <w:tcBorders>
              <w:top w:val="nil"/>
              <w:left w:val="nil"/>
              <w:bottom w:val="single" w:sz="4" w:space="0" w:color="auto"/>
              <w:right w:val="nil"/>
            </w:tcBorders>
            <w:shd w:val="clear" w:color="auto" w:fill="auto"/>
            <w:vAlign w:val="center"/>
            <w:hideMark/>
          </w:tcPr>
          <w:p w14:paraId="334C0390" w14:textId="77777777" w:rsidR="00936946" w:rsidRPr="00A81C9A" w:rsidRDefault="00936946" w:rsidP="00936946">
            <w:pPr>
              <w:spacing w:after="0" w:line="240" w:lineRule="auto"/>
              <w:jc w:val="center"/>
              <w:rPr>
                <w:rFonts w:ascii="Times New Roman" w:eastAsia="Times New Roman" w:hAnsi="Times New Roman" w:cs="Times New Roman"/>
                <w:color w:val="000000"/>
                <w:sz w:val="24"/>
                <w:szCs w:val="24"/>
                <w:lang w:eastAsia="en-GB"/>
              </w:rPr>
            </w:pPr>
            <w:r w:rsidRPr="00A81C9A">
              <w:rPr>
                <w:rFonts w:ascii="Times New Roman" w:eastAsia="Times New Roman" w:hAnsi="Times New Roman" w:cs="Times New Roman"/>
                <w:color w:val="000000"/>
                <w:sz w:val="24"/>
                <w:szCs w:val="24"/>
                <w:lang w:eastAsia="en-GB"/>
              </w:rPr>
              <w:t>100</w:t>
            </w:r>
          </w:p>
        </w:tc>
        <w:tc>
          <w:tcPr>
            <w:tcW w:w="960" w:type="dxa"/>
            <w:tcBorders>
              <w:top w:val="nil"/>
              <w:left w:val="nil"/>
              <w:bottom w:val="single" w:sz="4" w:space="0" w:color="auto"/>
              <w:right w:val="nil"/>
            </w:tcBorders>
            <w:shd w:val="clear" w:color="auto" w:fill="auto"/>
            <w:noWrap/>
            <w:vAlign w:val="center"/>
            <w:hideMark/>
          </w:tcPr>
          <w:p w14:paraId="06318AC6" w14:textId="77777777" w:rsidR="00936946" w:rsidRPr="00A81C9A" w:rsidRDefault="00936946" w:rsidP="00936946">
            <w:pPr>
              <w:spacing w:after="0" w:line="240" w:lineRule="auto"/>
              <w:jc w:val="center"/>
              <w:rPr>
                <w:rFonts w:ascii="Times New Roman" w:eastAsia="Times New Roman" w:hAnsi="Times New Roman" w:cs="Times New Roman"/>
                <w:color w:val="000000"/>
                <w:sz w:val="24"/>
                <w:szCs w:val="24"/>
                <w:lang w:eastAsia="en-GB"/>
              </w:rPr>
            </w:pPr>
            <w:r w:rsidRPr="00A81C9A">
              <w:rPr>
                <w:rFonts w:ascii="Times New Roman" w:eastAsia="Times New Roman" w:hAnsi="Times New Roman" w:cs="Times New Roman"/>
                <w:color w:val="000000"/>
                <w:sz w:val="24"/>
                <w:szCs w:val="24"/>
                <w:lang w:eastAsia="en-GB"/>
              </w:rPr>
              <w:t>89</w:t>
            </w:r>
          </w:p>
        </w:tc>
        <w:tc>
          <w:tcPr>
            <w:tcW w:w="1060" w:type="dxa"/>
            <w:tcBorders>
              <w:top w:val="nil"/>
              <w:left w:val="nil"/>
              <w:bottom w:val="single" w:sz="4" w:space="0" w:color="auto"/>
              <w:right w:val="nil"/>
            </w:tcBorders>
            <w:shd w:val="clear" w:color="auto" w:fill="auto"/>
            <w:vAlign w:val="center"/>
            <w:hideMark/>
          </w:tcPr>
          <w:p w14:paraId="35A59124" w14:textId="77777777" w:rsidR="00936946" w:rsidRPr="00A81C9A" w:rsidRDefault="00936946" w:rsidP="00936946">
            <w:pPr>
              <w:spacing w:after="0" w:line="240" w:lineRule="auto"/>
              <w:jc w:val="center"/>
              <w:rPr>
                <w:rFonts w:ascii="Times New Roman" w:eastAsia="Times New Roman" w:hAnsi="Times New Roman" w:cs="Times New Roman"/>
                <w:color w:val="000000"/>
                <w:sz w:val="24"/>
                <w:szCs w:val="24"/>
                <w:lang w:eastAsia="en-GB"/>
              </w:rPr>
            </w:pPr>
            <w:r w:rsidRPr="00A81C9A">
              <w:rPr>
                <w:rFonts w:ascii="Times New Roman" w:eastAsia="Times New Roman" w:hAnsi="Times New Roman" w:cs="Times New Roman"/>
                <w:color w:val="000000"/>
                <w:sz w:val="24"/>
                <w:szCs w:val="24"/>
                <w:lang w:eastAsia="en-GB"/>
              </w:rPr>
              <w:t>100</w:t>
            </w:r>
          </w:p>
        </w:tc>
        <w:tc>
          <w:tcPr>
            <w:tcW w:w="960" w:type="dxa"/>
            <w:tcBorders>
              <w:top w:val="nil"/>
              <w:left w:val="nil"/>
              <w:bottom w:val="single" w:sz="4" w:space="0" w:color="auto"/>
              <w:right w:val="nil"/>
            </w:tcBorders>
            <w:shd w:val="clear" w:color="auto" w:fill="auto"/>
            <w:noWrap/>
            <w:vAlign w:val="center"/>
            <w:hideMark/>
          </w:tcPr>
          <w:p w14:paraId="2BBDE94C" w14:textId="77777777" w:rsidR="00936946" w:rsidRPr="00A81C9A" w:rsidRDefault="00936946" w:rsidP="00936946">
            <w:pPr>
              <w:spacing w:after="0" w:line="240" w:lineRule="auto"/>
              <w:jc w:val="center"/>
              <w:rPr>
                <w:rFonts w:ascii="Times New Roman" w:eastAsia="Times New Roman" w:hAnsi="Times New Roman" w:cs="Times New Roman"/>
                <w:color w:val="000000"/>
                <w:sz w:val="24"/>
                <w:szCs w:val="24"/>
                <w:lang w:eastAsia="en-GB"/>
              </w:rPr>
            </w:pPr>
            <w:r w:rsidRPr="00A81C9A">
              <w:rPr>
                <w:rFonts w:ascii="Times New Roman" w:eastAsia="Times New Roman" w:hAnsi="Times New Roman" w:cs="Times New Roman"/>
                <w:color w:val="000000"/>
                <w:sz w:val="24"/>
                <w:szCs w:val="24"/>
                <w:lang w:eastAsia="en-GB"/>
              </w:rPr>
              <w:t>88</w:t>
            </w:r>
          </w:p>
        </w:tc>
        <w:tc>
          <w:tcPr>
            <w:tcW w:w="960" w:type="dxa"/>
            <w:tcBorders>
              <w:top w:val="nil"/>
              <w:left w:val="nil"/>
              <w:bottom w:val="single" w:sz="4" w:space="0" w:color="auto"/>
              <w:right w:val="nil"/>
            </w:tcBorders>
            <w:shd w:val="clear" w:color="auto" w:fill="auto"/>
            <w:noWrap/>
            <w:vAlign w:val="center"/>
            <w:hideMark/>
          </w:tcPr>
          <w:p w14:paraId="2FABCC92" w14:textId="77777777" w:rsidR="00936946" w:rsidRPr="00A81C9A" w:rsidRDefault="00936946" w:rsidP="00936946">
            <w:pPr>
              <w:spacing w:after="0" w:line="240" w:lineRule="auto"/>
              <w:jc w:val="center"/>
              <w:rPr>
                <w:rFonts w:ascii="Times New Roman" w:eastAsia="Times New Roman" w:hAnsi="Times New Roman" w:cs="Times New Roman"/>
                <w:color w:val="000000"/>
                <w:sz w:val="24"/>
                <w:szCs w:val="24"/>
                <w:lang w:eastAsia="en-GB"/>
              </w:rPr>
            </w:pPr>
            <w:r w:rsidRPr="00A81C9A">
              <w:rPr>
                <w:rFonts w:ascii="Times New Roman" w:eastAsia="Times New Roman" w:hAnsi="Times New Roman" w:cs="Times New Roman"/>
                <w:color w:val="000000"/>
                <w:sz w:val="24"/>
                <w:szCs w:val="24"/>
                <w:lang w:eastAsia="en-GB"/>
              </w:rPr>
              <w:t>100</w:t>
            </w:r>
          </w:p>
        </w:tc>
      </w:tr>
    </w:tbl>
    <w:p w14:paraId="71CF4B14" w14:textId="0AC45B37" w:rsidR="008962C7" w:rsidRPr="00A81C9A" w:rsidRDefault="008962C7" w:rsidP="00A81C9A">
      <w:pPr>
        <w:spacing w:after="120" w:line="240" w:lineRule="auto"/>
        <w:rPr>
          <w:rFonts w:ascii="Times New Roman" w:hAnsi="Times New Roman" w:cs="Times New Roman"/>
          <w:i/>
          <w:sz w:val="24"/>
          <w:szCs w:val="24"/>
        </w:rPr>
      </w:pPr>
      <w:r w:rsidRPr="00A81C9A">
        <w:rPr>
          <w:rFonts w:ascii="Times New Roman" w:hAnsi="Times New Roman" w:cs="Times New Roman"/>
          <w:i/>
          <w:sz w:val="24"/>
          <w:szCs w:val="24"/>
        </w:rPr>
        <w:t xml:space="preserve">Note: </w:t>
      </w:r>
      <w:r w:rsidR="00590AAC" w:rsidRPr="00A81C9A">
        <w:rPr>
          <w:rFonts w:ascii="Times New Roman" w:hAnsi="Times New Roman" w:cs="Times New Roman"/>
          <w:i/>
          <w:sz w:val="24"/>
          <w:szCs w:val="24"/>
        </w:rPr>
        <w:t>The</w:t>
      </w:r>
      <w:r w:rsidRPr="00A81C9A">
        <w:rPr>
          <w:rFonts w:ascii="Times New Roman" w:hAnsi="Times New Roman" w:cs="Times New Roman"/>
          <w:i/>
          <w:sz w:val="24"/>
          <w:szCs w:val="24"/>
        </w:rPr>
        <w:t xml:space="preserve"> small number of respondents</w:t>
      </w:r>
      <w:r w:rsidR="00590AAC" w:rsidRPr="00A81C9A">
        <w:rPr>
          <w:rFonts w:ascii="Times New Roman" w:hAnsi="Times New Roman" w:cs="Times New Roman"/>
          <w:i/>
          <w:sz w:val="24"/>
          <w:szCs w:val="24"/>
        </w:rPr>
        <w:t xml:space="preserve"> who </w:t>
      </w:r>
      <w:r w:rsidRPr="00A81C9A">
        <w:rPr>
          <w:rFonts w:ascii="Times New Roman" w:hAnsi="Times New Roman" w:cs="Times New Roman"/>
          <w:i/>
          <w:sz w:val="24"/>
          <w:szCs w:val="24"/>
        </w:rPr>
        <w:t>provided multiply coded responses were categorised in one of the three main categories</w:t>
      </w:r>
      <w:r w:rsidR="00721B19">
        <w:rPr>
          <w:rFonts w:ascii="Times New Roman" w:hAnsi="Times New Roman" w:cs="Times New Roman"/>
          <w:i/>
          <w:sz w:val="24"/>
          <w:szCs w:val="24"/>
        </w:rPr>
        <w:t>;</w:t>
      </w:r>
      <w:r w:rsidRPr="00A81C9A">
        <w:rPr>
          <w:rFonts w:ascii="Times New Roman" w:hAnsi="Times New Roman" w:cs="Times New Roman"/>
          <w:i/>
          <w:sz w:val="24"/>
          <w:szCs w:val="24"/>
        </w:rPr>
        <w:t xml:space="preserve"> the</w:t>
      </w:r>
      <w:r w:rsidR="00721B19">
        <w:rPr>
          <w:rFonts w:ascii="Times New Roman" w:hAnsi="Times New Roman" w:cs="Times New Roman"/>
          <w:i/>
          <w:sz w:val="24"/>
          <w:szCs w:val="24"/>
        </w:rPr>
        <w:t>refore</w:t>
      </w:r>
      <w:r w:rsidRPr="00A81C9A">
        <w:rPr>
          <w:rFonts w:ascii="Times New Roman" w:hAnsi="Times New Roman" w:cs="Times New Roman"/>
          <w:i/>
          <w:sz w:val="24"/>
          <w:szCs w:val="24"/>
        </w:rPr>
        <w:t xml:space="preserve"> totals in each period add to the number of respondents</w:t>
      </w:r>
      <w:r w:rsidR="00590AAC" w:rsidRPr="00A81C9A">
        <w:rPr>
          <w:rFonts w:ascii="Times New Roman" w:hAnsi="Times New Roman" w:cs="Times New Roman"/>
          <w:i/>
          <w:sz w:val="24"/>
          <w:szCs w:val="24"/>
        </w:rPr>
        <w:t xml:space="preserve"> in that period</w:t>
      </w:r>
      <w:r w:rsidRPr="00A81C9A">
        <w:rPr>
          <w:rFonts w:ascii="Times New Roman" w:hAnsi="Times New Roman" w:cs="Times New Roman"/>
          <w:i/>
          <w:sz w:val="24"/>
          <w:szCs w:val="24"/>
        </w:rPr>
        <w:t xml:space="preserve">. </w:t>
      </w:r>
    </w:p>
    <w:p w14:paraId="0A72B37E" w14:textId="77777777" w:rsidR="006E7A63" w:rsidRDefault="006E7A63" w:rsidP="00C20957">
      <w:pPr>
        <w:spacing w:before="120" w:after="120" w:line="240" w:lineRule="auto"/>
        <w:ind w:firstLine="720"/>
        <w:jc w:val="both"/>
        <w:rPr>
          <w:rFonts w:ascii="Times New Roman" w:hAnsi="Times New Roman" w:cs="Times New Roman"/>
          <w:sz w:val="24"/>
          <w:szCs w:val="24"/>
        </w:rPr>
      </w:pPr>
    </w:p>
    <w:p w14:paraId="14747819" w14:textId="263D7F43" w:rsidR="00D679E3" w:rsidRDefault="0031622D" w:rsidP="00C20957">
      <w:pPr>
        <w:spacing w:before="120" w:after="120" w:line="240" w:lineRule="auto"/>
        <w:ind w:firstLine="720"/>
        <w:jc w:val="both"/>
        <w:rPr>
          <w:rFonts w:ascii="Times New Roman" w:hAnsi="Times New Roman" w:cs="Times New Roman"/>
          <w:sz w:val="24"/>
          <w:szCs w:val="24"/>
        </w:rPr>
      </w:pPr>
      <w:r w:rsidRPr="009F23C4">
        <w:rPr>
          <w:rFonts w:ascii="Times New Roman" w:hAnsi="Times New Roman" w:cs="Times New Roman"/>
          <w:sz w:val="24"/>
          <w:szCs w:val="24"/>
        </w:rPr>
        <w:t>T</w:t>
      </w:r>
      <w:r w:rsidR="00974EBA" w:rsidRPr="009F23C4">
        <w:rPr>
          <w:rFonts w:ascii="Times New Roman" w:hAnsi="Times New Roman" w:cs="Times New Roman"/>
          <w:sz w:val="24"/>
          <w:szCs w:val="24"/>
        </w:rPr>
        <w:t>he results generally show an increase in negative responses over time.</w:t>
      </w:r>
      <w:r w:rsidR="00974EBA" w:rsidRPr="00451222">
        <w:rPr>
          <w:rFonts w:ascii="Times New Roman" w:hAnsi="Times New Roman" w:cs="Times New Roman"/>
          <w:sz w:val="24"/>
          <w:szCs w:val="24"/>
        </w:rPr>
        <w:t xml:space="preserve"> In phase 3 (</w:t>
      </w:r>
      <w:r w:rsidR="000C2E1D">
        <w:rPr>
          <w:rFonts w:ascii="Times New Roman" w:hAnsi="Times New Roman" w:cs="Times New Roman"/>
          <w:sz w:val="24"/>
          <w:szCs w:val="24"/>
        </w:rPr>
        <w:t xml:space="preserve">January 2011, </w:t>
      </w:r>
      <w:r w:rsidR="00974EBA" w:rsidRPr="00451222">
        <w:rPr>
          <w:rFonts w:ascii="Times New Roman" w:hAnsi="Times New Roman" w:cs="Times New Roman"/>
          <w:sz w:val="24"/>
          <w:szCs w:val="24"/>
        </w:rPr>
        <w:t>two years after</w:t>
      </w:r>
      <w:r w:rsidR="00974EBA" w:rsidRPr="00AA4211">
        <w:rPr>
          <w:rFonts w:ascii="Times New Roman" w:hAnsi="Times New Roman" w:cs="Times New Roman"/>
          <w:sz w:val="24"/>
          <w:szCs w:val="24"/>
        </w:rPr>
        <w:t xml:space="preserve"> the changeover) we had many more negative comments about the new currency</w:t>
      </w:r>
      <w:r w:rsidR="00721B19">
        <w:rPr>
          <w:rFonts w:ascii="Times New Roman" w:hAnsi="Times New Roman" w:cs="Times New Roman"/>
          <w:sz w:val="24"/>
          <w:szCs w:val="24"/>
        </w:rPr>
        <w:t>:</w:t>
      </w:r>
      <w:r w:rsidR="00F86B80">
        <w:rPr>
          <w:rFonts w:ascii="Times New Roman" w:hAnsi="Times New Roman" w:cs="Times New Roman"/>
          <w:sz w:val="24"/>
          <w:szCs w:val="24"/>
        </w:rPr>
        <w:t xml:space="preserve"> </w:t>
      </w:r>
      <w:r w:rsidR="0007753D">
        <w:rPr>
          <w:rFonts w:ascii="Times New Roman" w:hAnsi="Times New Roman" w:cs="Times New Roman"/>
          <w:sz w:val="24"/>
          <w:szCs w:val="24"/>
        </w:rPr>
        <w:t>39%</w:t>
      </w:r>
      <w:r w:rsidR="008962C7">
        <w:rPr>
          <w:rFonts w:ascii="Times New Roman" w:hAnsi="Times New Roman" w:cs="Times New Roman"/>
          <w:sz w:val="24"/>
          <w:szCs w:val="24"/>
        </w:rPr>
        <w:t>,</w:t>
      </w:r>
      <w:r w:rsidR="00F86B80">
        <w:rPr>
          <w:rFonts w:ascii="Times New Roman" w:hAnsi="Times New Roman" w:cs="Times New Roman"/>
          <w:sz w:val="24"/>
          <w:szCs w:val="24"/>
        </w:rPr>
        <w:t xml:space="preserve"> </w:t>
      </w:r>
      <w:r w:rsidR="00393FEE">
        <w:rPr>
          <w:rFonts w:ascii="Times New Roman" w:hAnsi="Times New Roman" w:cs="Times New Roman"/>
          <w:sz w:val="24"/>
          <w:szCs w:val="24"/>
        </w:rPr>
        <w:t xml:space="preserve">in comparison </w:t>
      </w:r>
      <w:r w:rsidR="007F268A">
        <w:rPr>
          <w:rFonts w:ascii="Times New Roman" w:hAnsi="Times New Roman" w:cs="Times New Roman"/>
          <w:sz w:val="24"/>
          <w:szCs w:val="24"/>
        </w:rPr>
        <w:t>wi</w:t>
      </w:r>
      <w:r w:rsidR="00393FEE">
        <w:rPr>
          <w:rFonts w:ascii="Times New Roman" w:hAnsi="Times New Roman" w:cs="Times New Roman"/>
          <w:sz w:val="24"/>
          <w:szCs w:val="24"/>
        </w:rPr>
        <w:t>t</w:t>
      </w:r>
      <w:r w:rsidR="007F268A">
        <w:rPr>
          <w:rFonts w:ascii="Times New Roman" w:hAnsi="Times New Roman" w:cs="Times New Roman"/>
          <w:sz w:val="24"/>
          <w:szCs w:val="24"/>
        </w:rPr>
        <w:t>h</w:t>
      </w:r>
      <w:r w:rsidR="00393FEE">
        <w:rPr>
          <w:rFonts w:ascii="Times New Roman" w:hAnsi="Times New Roman" w:cs="Times New Roman"/>
          <w:sz w:val="24"/>
          <w:szCs w:val="24"/>
        </w:rPr>
        <w:t xml:space="preserve"> </w:t>
      </w:r>
      <w:r w:rsidR="00F86B80">
        <w:rPr>
          <w:rFonts w:ascii="Times New Roman" w:hAnsi="Times New Roman" w:cs="Times New Roman"/>
          <w:sz w:val="24"/>
          <w:szCs w:val="24"/>
        </w:rPr>
        <w:t>10%</w:t>
      </w:r>
      <w:r w:rsidR="0007753D">
        <w:rPr>
          <w:rFonts w:ascii="Times New Roman" w:hAnsi="Times New Roman" w:cs="Times New Roman"/>
          <w:sz w:val="24"/>
          <w:szCs w:val="24"/>
        </w:rPr>
        <w:t xml:space="preserve"> </w:t>
      </w:r>
      <w:r w:rsidR="00393FEE">
        <w:rPr>
          <w:rFonts w:ascii="Times New Roman" w:hAnsi="Times New Roman" w:cs="Times New Roman"/>
          <w:sz w:val="24"/>
          <w:szCs w:val="24"/>
        </w:rPr>
        <w:t xml:space="preserve">and </w:t>
      </w:r>
      <w:r w:rsidR="00F86B80">
        <w:rPr>
          <w:rFonts w:ascii="Times New Roman" w:hAnsi="Times New Roman" w:cs="Times New Roman"/>
          <w:sz w:val="24"/>
          <w:szCs w:val="24"/>
        </w:rPr>
        <w:t>9%</w:t>
      </w:r>
      <w:r w:rsidR="0007753D">
        <w:rPr>
          <w:rFonts w:ascii="Times New Roman" w:hAnsi="Times New Roman" w:cs="Times New Roman"/>
          <w:sz w:val="24"/>
          <w:szCs w:val="24"/>
        </w:rPr>
        <w:t xml:space="preserve"> </w:t>
      </w:r>
      <w:r w:rsidR="00393FEE">
        <w:rPr>
          <w:rFonts w:ascii="Times New Roman" w:hAnsi="Times New Roman" w:cs="Times New Roman"/>
          <w:sz w:val="24"/>
          <w:szCs w:val="24"/>
        </w:rPr>
        <w:t xml:space="preserve">in phase 1 and </w:t>
      </w:r>
      <w:r w:rsidR="004C7EB5">
        <w:rPr>
          <w:rFonts w:ascii="Times New Roman" w:hAnsi="Times New Roman" w:cs="Times New Roman"/>
          <w:sz w:val="24"/>
          <w:szCs w:val="24"/>
        </w:rPr>
        <w:t xml:space="preserve">phase </w:t>
      </w:r>
      <w:r w:rsidR="00393FEE">
        <w:rPr>
          <w:rFonts w:ascii="Times New Roman" w:hAnsi="Times New Roman" w:cs="Times New Roman"/>
          <w:sz w:val="24"/>
          <w:szCs w:val="24"/>
        </w:rPr>
        <w:t>2 respectively</w:t>
      </w:r>
      <w:r w:rsidR="004C7EB5">
        <w:rPr>
          <w:rFonts w:ascii="Times New Roman" w:hAnsi="Times New Roman" w:cs="Times New Roman"/>
          <w:sz w:val="24"/>
          <w:szCs w:val="24"/>
        </w:rPr>
        <w:t xml:space="preserve"> </w:t>
      </w:r>
      <w:r w:rsidR="009D7833">
        <w:rPr>
          <w:rFonts w:ascii="Times New Roman" w:hAnsi="Times New Roman" w:cs="Times New Roman"/>
          <w:sz w:val="24"/>
          <w:szCs w:val="24"/>
        </w:rPr>
        <w:t>(</w:t>
      </w:r>
      <w:r w:rsidR="004C7EB5">
        <w:rPr>
          <w:rFonts w:ascii="Times New Roman" w:hAnsi="Times New Roman" w:cs="Times New Roman"/>
          <w:sz w:val="24"/>
          <w:szCs w:val="24"/>
        </w:rPr>
        <w:t>see Table 7a</w:t>
      </w:r>
      <w:r w:rsidR="009D7833">
        <w:rPr>
          <w:rFonts w:ascii="Times New Roman" w:hAnsi="Times New Roman" w:cs="Times New Roman"/>
          <w:sz w:val="24"/>
          <w:szCs w:val="24"/>
        </w:rPr>
        <w:t>)</w:t>
      </w:r>
      <w:r w:rsidR="00974EBA" w:rsidRPr="00AA4211">
        <w:rPr>
          <w:rFonts w:ascii="Times New Roman" w:hAnsi="Times New Roman" w:cs="Times New Roman"/>
          <w:sz w:val="24"/>
          <w:szCs w:val="24"/>
        </w:rPr>
        <w:t xml:space="preserve">. </w:t>
      </w:r>
      <w:r w:rsidR="00365DB7">
        <w:rPr>
          <w:rFonts w:ascii="Times New Roman" w:hAnsi="Times New Roman" w:cs="Times New Roman"/>
          <w:sz w:val="24"/>
          <w:szCs w:val="24"/>
        </w:rPr>
        <w:t>Expressions</w:t>
      </w:r>
      <w:r w:rsidR="00974EBA" w:rsidRPr="00AA4211">
        <w:rPr>
          <w:rFonts w:ascii="Times New Roman" w:hAnsi="Times New Roman" w:cs="Times New Roman"/>
          <w:sz w:val="24"/>
          <w:szCs w:val="24"/>
        </w:rPr>
        <w:t xml:space="preserve"> not mentioned </w:t>
      </w:r>
      <w:r w:rsidR="004D3ADF">
        <w:rPr>
          <w:rFonts w:ascii="Times New Roman" w:hAnsi="Times New Roman" w:cs="Times New Roman"/>
          <w:sz w:val="24"/>
          <w:szCs w:val="24"/>
        </w:rPr>
        <w:t xml:space="preserve">previously </w:t>
      </w:r>
      <w:r w:rsidR="0025268F" w:rsidRPr="00AA4211">
        <w:rPr>
          <w:rFonts w:ascii="Times New Roman" w:hAnsi="Times New Roman" w:cs="Times New Roman"/>
          <w:sz w:val="24"/>
          <w:szCs w:val="24"/>
        </w:rPr>
        <w:t>were mentio</w:t>
      </w:r>
      <w:r w:rsidR="004C7EB5">
        <w:rPr>
          <w:rFonts w:ascii="Times New Roman" w:hAnsi="Times New Roman" w:cs="Times New Roman"/>
          <w:sz w:val="24"/>
          <w:szCs w:val="24"/>
        </w:rPr>
        <w:t>ned</w:t>
      </w:r>
      <w:r w:rsidR="0025268F" w:rsidRPr="00AA4211">
        <w:rPr>
          <w:rFonts w:ascii="Times New Roman" w:hAnsi="Times New Roman" w:cs="Times New Roman"/>
          <w:sz w:val="24"/>
          <w:szCs w:val="24"/>
        </w:rPr>
        <w:t xml:space="preserve"> </w:t>
      </w:r>
      <w:r w:rsidR="004C7EB5">
        <w:rPr>
          <w:rFonts w:ascii="Times New Roman" w:hAnsi="Times New Roman" w:cs="Times New Roman"/>
          <w:sz w:val="24"/>
          <w:szCs w:val="24"/>
        </w:rPr>
        <w:t xml:space="preserve">in </w:t>
      </w:r>
      <w:r w:rsidR="0025268F">
        <w:rPr>
          <w:rFonts w:ascii="Times New Roman" w:hAnsi="Times New Roman" w:cs="Times New Roman"/>
          <w:sz w:val="24"/>
          <w:szCs w:val="24"/>
        </w:rPr>
        <w:t>P</w:t>
      </w:r>
      <w:r w:rsidR="0025268F" w:rsidRPr="00AA4211">
        <w:rPr>
          <w:rFonts w:ascii="Times New Roman" w:hAnsi="Times New Roman" w:cs="Times New Roman"/>
          <w:sz w:val="24"/>
          <w:szCs w:val="24"/>
        </w:rPr>
        <w:t>hase 3</w:t>
      </w:r>
      <w:r w:rsidR="0025268F">
        <w:rPr>
          <w:rFonts w:ascii="Times New Roman" w:hAnsi="Times New Roman" w:cs="Times New Roman"/>
          <w:sz w:val="24"/>
          <w:szCs w:val="24"/>
        </w:rPr>
        <w:t>; for example,</w:t>
      </w:r>
      <w:r w:rsidR="0025268F" w:rsidRPr="00AA4211">
        <w:rPr>
          <w:rFonts w:ascii="Times New Roman" w:hAnsi="Times New Roman" w:cs="Times New Roman"/>
          <w:sz w:val="24"/>
          <w:szCs w:val="24"/>
        </w:rPr>
        <w:t xml:space="preserve"> </w:t>
      </w:r>
      <w:r w:rsidR="00B26205">
        <w:rPr>
          <w:rFonts w:ascii="Times New Roman" w:hAnsi="Times New Roman" w:cs="Times New Roman"/>
          <w:sz w:val="24"/>
          <w:szCs w:val="24"/>
        </w:rPr>
        <w:t>‘</w:t>
      </w:r>
      <w:r w:rsidR="00974EBA" w:rsidRPr="00AA4211">
        <w:rPr>
          <w:rFonts w:ascii="Times New Roman" w:hAnsi="Times New Roman" w:cs="Times New Roman"/>
          <w:sz w:val="24"/>
          <w:szCs w:val="24"/>
        </w:rPr>
        <w:t xml:space="preserve">difficulty </w:t>
      </w:r>
      <w:r w:rsidR="0025268F">
        <w:rPr>
          <w:rFonts w:ascii="Times New Roman" w:hAnsi="Times New Roman" w:cs="Times New Roman"/>
          <w:sz w:val="24"/>
          <w:szCs w:val="24"/>
        </w:rPr>
        <w:t xml:space="preserve">in </w:t>
      </w:r>
      <w:r w:rsidR="00974EBA" w:rsidRPr="00AA4211">
        <w:rPr>
          <w:rFonts w:ascii="Times New Roman" w:hAnsi="Times New Roman" w:cs="Times New Roman"/>
          <w:sz w:val="24"/>
          <w:szCs w:val="24"/>
        </w:rPr>
        <w:t>budgeting</w:t>
      </w:r>
      <w:r w:rsidR="00B26205">
        <w:rPr>
          <w:rFonts w:ascii="Times New Roman" w:hAnsi="Times New Roman" w:cs="Times New Roman"/>
          <w:sz w:val="24"/>
          <w:szCs w:val="24"/>
        </w:rPr>
        <w:t>’</w:t>
      </w:r>
      <w:r w:rsidR="00365DB7">
        <w:rPr>
          <w:rFonts w:ascii="Times New Roman" w:hAnsi="Times New Roman" w:cs="Times New Roman"/>
          <w:sz w:val="24"/>
          <w:szCs w:val="24"/>
        </w:rPr>
        <w:t>;</w:t>
      </w:r>
      <w:r w:rsidR="00974EBA" w:rsidRPr="00AA4211">
        <w:rPr>
          <w:rFonts w:ascii="Times New Roman" w:hAnsi="Times New Roman" w:cs="Times New Roman"/>
          <w:sz w:val="24"/>
          <w:szCs w:val="24"/>
        </w:rPr>
        <w:t xml:space="preserve"> a feeling that prices </w:t>
      </w:r>
      <w:r w:rsidR="005B626E">
        <w:rPr>
          <w:rFonts w:ascii="Times New Roman" w:hAnsi="Times New Roman" w:cs="Times New Roman"/>
          <w:sz w:val="24"/>
          <w:szCs w:val="24"/>
        </w:rPr>
        <w:t xml:space="preserve">in euros </w:t>
      </w:r>
      <w:r w:rsidR="008962C7">
        <w:rPr>
          <w:rFonts w:ascii="Times New Roman" w:hAnsi="Times New Roman" w:cs="Times New Roman"/>
          <w:sz w:val="24"/>
          <w:szCs w:val="24"/>
        </w:rPr>
        <w:t>we</w:t>
      </w:r>
      <w:r w:rsidR="00974EBA" w:rsidRPr="00AA4211">
        <w:rPr>
          <w:rFonts w:ascii="Times New Roman" w:hAnsi="Times New Roman" w:cs="Times New Roman"/>
          <w:sz w:val="24"/>
          <w:szCs w:val="24"/>
        </w:rPr>
        <w:t xml:space="preserve">re </w:t>
      </w:r>
      <w:r w:rsidR="00974EBA" w:rsidRPr="005B626E">
        <w:rPr>
          <w:rFonts w:ascii="Times New Roman" w:hAnsi="Times New Roman" w:cs="Times New Roman"/>
          <w:sz w:val="24"/>
          <w:szCs w:val="24"/>
        </w:rPr>
        <w:t>cheaper</w:t>
      </w:r>
      <w:r w:rsidR="00365DB7">
        <w:rPr>
          <w:rFonts w:ascii="Times New Roman" w:hAnsi="Times New Roman" w:cs="Times New Roman"/>
          <w:sz w:val="24"/>
          <w:szCs w:val="24"/>
        </w:rPr>
        <w:t>;</w:t>
      </w:r>
      <w:r w:rsidR="0025268F">
        <w:rPr>
          <w:rFonts w:ascii="Times New Roman" w:hAnsi="Times New Roman" w:cs="Times New Roman"/>
          <w:sz w:val="24"/>
          <w:szCs w:val="24"/>
        </w:rPr>
        <w:t xml:space="preserve"> </w:t>
      </w:r>
      <w:r w:rsidR="00974EBA" w:rsidRPr="00AA4211">
        <w:rPr>
          <w:rFonts w:ascii="Times New Roman" w:hAnsi="Times New Roman" w:cs="Times New Roman"/>
          <w:sz w:val="24"/>
          <w:szCs w:val="24"/>
        </w:rPr>
        <w:t xml:space="preserve">difficulty </w:t>
      </w:r>
      <w:r w:rsidR="0025268F">
        <w:rPr>
          <w:rFonts w:ascii="Times New Roman" w:hAnsi="Times New Roman" w:cs="Times New Roman"/>
          <w:sz w:val="24"/>
          <w:szCs w:val="24"/>
        </w:rPr>
        <w:t xml:space="preserve">in </w:t>
      </w:r>
      <w:r w:rsidR="00974EBA" w:rsidRPr="00AA4211">
        <w:rPr>
          <w:rFonts w:ascii="Times New Roman" w:hAnsi="Times New Roman" w:cs="Times New Roman"/>
          <w:sz w:val="24"/>
          <w:szCs w:val="24"/>
        </w:rPr>
        <w:t>discern</w:t>
      </w:r>
      <w:r w:rsidR="0025268F">
        <w:rPr>
          <w:rFonts w:ascii="Times New Roman" w:hAnsi="Times New Roman" w:cs="Times New Roman"/>
          <w:sz w:val="24"/>
          <w:szCs w:val="24"/>
        </w:rPr>
        <w:t>ing</w:t>
      </w:r>
      <w:r w:rsidR="00974EBA" w:rsidRPr="00AA4211">
        <w:rPr>
          <w:rFonts w:ascii="Times New Roman" w:hAnsi="Times New Roman" w:cs="Times New Roman"/>
          <w:sz w:val="24"/>
          <w:szCs w:val="24"/>
        </w:rPr>
        <w:t xml:space="preserve"> the real value of </w:t>
      </w:r>
      <w:r w:rsidR="0025268F">
        <w:rPr>
          <w:rFonts w:ascii="Times New Roman" w:hAnsi="Times New Roman" w:cs="Times New Roman"/>
          <w:sz w:val="24"/>
          <w:szCs w:val="24"/>
        </w:rPr>
        <w:t xml:space="preserve">the euro; </w:t>
      </w:r>
      <w:r w:rsidR="00365DB7">
        <w:rPr>
          <w:rFonts w:ascii="Times New Roman" w:hAnsi="Times New Roman" w:cs="Times New Roman"/>
          <w:sz w:val="24"/>
          <w:szCs w:val="24"/>
        </w:rPr>
        <w:t xml:space="preserve">or </w:t>
      </w:r>
      <w:r w:rsidR="0025268F" w:rsidRPr="00AA4211">
        <w:rPr>
          <w:rFonts w:ascii="Times New Roman" w:hAnsi="Times New Roman" w:cs="Times New Roman"/>
          <w:sz w:val="24"/>
          <w:szCs w:val="24"/>
        </w:rPr>
        <w:t>a</w:t>
      </w:r>
      <w:r w:rsidR="0025268F">
        <w:rPr>
          <w:rFonts w:ascii="Times New Roman" w:hAnsi="Times New Roman" w:cs="Times New Roman"/>
          <w:sz w:val="24"/>
          <w:szCs w:val="24"/>
        </w:rPr>
        <w:t xml:space="preserve"> perceived </w:t>
      </w:r>
      <w:r w:rsidR="0025268F" w:rsidRPr="00AA4211">
        <w:rPr>
          <w:rFonts w:ascii="Times New Roman" w:hAnsi="Times New Roman" w:cs="Times New Roman"/>
          <w:sz w:val="24"/>
          <w:szCs w:val="24"/>
        </w:rPr>
        <w:t>increase of prices in service sectors</w:t>
      </w:r>
      <w:r w:rsidR="0025268F">
        <w:rPr>
          <w:rFonts w:ascii="Times New Roman" w:hAnsi="Times New Roman" w:cs="Times New Roman"/>
          <w:sz w:val="24"/>
          <w:szCs w:val="24"/>
        </w:rPr>
        <w:t xml:space="preserve"> like</w:t>
      </w:r>
      <w:r w:rsidR="0025268F" w:rsidRPr="00AA4211">
        <w:rPr>
          <w:rFonts w:ascii="Times New Roman" w:hAnsi="Times New Roman" w:cs="Times New Roman"/>
          <w:sz w:val="24"/>
          <w:szCs w:val="24"/>
        </w:rPr>
        <w:t xml:space="preserve"> plumbing</w:t>
      </w:r>
      <w:r w:rsidR="0025268F">
        <w:rPr>
          <w:rFonts w:ascii="Times New Roman" w:hAnsi="Times New Roman" w:cs="Times New Roman"/>
          <w:sz w:val="24"/>
          <w:szCs w:val="24"/>
        </w:rPr>
        <w:t xml:space="preserve"> and</w:t>
      </w:r>
      <w:r w:rsidR="0025268F" w:rsidRPr="00AA4211">
        <w:rPr>
          <w:rFonts w:ascii="Times New Roman" w:hAnsi="Times New Roman" w:cs="Times New Roman"/>
          <w:sz w:val="24"/>
          <w:szCs w:val="24"/>
        </w:rPr>
        <w:t xml:space="preserve"> decorating</w:t>
      </w:r>
      <w:r w:rsidR="0025268F">
        <w:rPr>
          <w:rFonts w:ascii="Times New Roman" w:hAnsi="Times New Roman" w:cs="Times New Roman"/>
          <w:sz w:val="24"/>
          <w:szCs w:val="24"/>
        </w:rPr>
        <w:t>. Sometimes respondents</w:t>
      </w:r>
      <w:r w:rsidR="00435D49">
        <w:rPr>
          <w:rFonts w:ascii="Times New Roman" w:hAnsi="Times New Roman" w:cs="Times New Roman"/>
          <w:sz w:val="24"/>
          <w:szCs w:val="24"/>
        </w:rPr>
        <w:t xml:space="preserve"> </w:t>
      </w:r>
      <w:r w:rsidR="0025268F">
        <w:rPr>
          <w:rFonts w:ascii="Times New Roman" w:hAnsi="Times New Roman" w:cs="Times New Roman"/>
          <w:sz w:val="24"/>
          <w:szCs w:val="24"/>
        </w:rPr>
        <w:t xml:space="preserve">became aware of </w:t>
      </w:r>
      <w:r w:rsidR="00974EBA" w:rsidRPr="00AA4211">
        <w:rPr>
          <w:rFonts w:ascii="Times New Roman" w:hAnsi="Times New Roman" w:cs="Times New Roman"/>
          <w:sz w:val="24"/>
          <w:szCs w:val="24"/>
        </w:rPr>
        <w:t xml:space="preserve">price </w:t>
      </w:r>
      <w:r w:rsidR="00355454" w:rsidRPr="00AA4211">
        <w:rPr>
          <w:rFonts w:ascii="Times New Roman" w:hAnsi="Times New Roman" w:cs="Times New Roman"/>
          <w:sz w:val="24"/>
          <w:szCs w:val="24"/>
        </w:rPr>
        <w:t xml:space="preserve">increases </w:t>
      </w:r>
      <w:r w:rsidR="0025268F">
        <w:rPr>
          <w:rFonts w:ascii="Times New Roman" w:hAnsi="Times New Roman" w:cs="Times New Roman"/>
          <w:sz w:val="24"/>
          <w:szCs w:val="24"/>
        </w:rPr>
        <w:t xml:space="preserve">only </w:t>
      </w:r>
      <w:r w:rsidR="00BB5333">
        <w:rPr>
          <w:rFonts w:ascii="Times New Roman" w:hAnsi="Times New Roman" w:cs="Times New Roman"/>
          <w:sz w:val="24"/>
          <w:szCs w:val="24"/>
        </w:rPr>
        <w:t>upon reflection</w:t>
      </w:r>
      <w:r w:rsidR="0025268F">
        <w:rPr>
          <w:rFonts w:ascii="Times New Roman" w:hAnsi="Times New Roman" w:cs="Times New Roman"/>
          <w:sz w:val="24"/>
          <w:szCs w:val="24"/>
        </w:rPr>
        <w:t xml:space="preserve">; </w:t>
      </w:r>
      <w:r w:rsidR="00355454">
        <w:rPr>
          <w:rFonts w:ascii="Times New Roman" w:hAnsi="Times New Roman" w:cs="Times New Roman"/>
          <w:sz w:val="24"/>
          <w:szCs w:val="24"/>
        </w:rPr>
        <w:t>for</w:t>
      </w:r>
      <w:r w:rsidR="00002BA8">
        <w:rPr>
          <w:rFonts w:ascii="Times New Roman" w:hAnsi="Times New Roman" w:cs="Times New Roman"/>
          <w:sz w:val="24"/>
          <w:szCs w:val="24"/>
        </w:rPr>
        <w:t xml:space="preserve"> example</w:t>
      </w:r>
      <w:r w:rsidR="0025268F">
        <w:rPr>
          <w:rFonts w:ascii="Times New Roman" w:hAnsi="Times New Roman" w:cs="Times New Roman"/>
          <w:sz w:val="24"/>
          <w:szCs w:val="24"/>
        </w:rPr>
        <w:t>,</w:t>
      </w:r>
      <w:r w:rsidR="00002BA8">
        <w:rPr>
          <w:rFonts w:ascii="Times New Roman" w:hAnsi="Times New Roman" w:cs="Times New Roman"/>
          <w:sz w:val="24"/>
          <w:szCs w:val="24"/>
        </w:rPr>
        <w:t xml:space="preserve"> one respondent said: ‘</w:t>
      </w:r>
      <w:r w:rsidR="0025268F">
        <w:rPr>
          <w:rFonts w:ascii="Times New Roman" w:hAnsi="Times New Roman" w:cs="Times New Roman"/>
          <w:i/>
          <w:sz w:val="24"/>
          <w:szCs w:val="24"/>
        </w:rPr>
        <w:t>I</w:t>
      </w:r>
      <w:r w:rsidR="00002BA8" w:rsidRPr="00002BA8">
        <w:rPr>
          <w:rFonts w:ascii="Times New Roman" w:hAnsi="Times New Roman" w:cs="Times New Roman"/>
          <w:i/>
          <w:sz w:val="24"/>
          <w:szCs w:val="24"/>
        </w:rPr>
        <w:t>t is only when I get home I realise</w:t>
      </w:r>
      <w:r w:rsidR="008A1005">
        <w:rPr>
          <w:rFonts w:ascii="Times New Roman" w:hAnsi="Times New Roman" w:cs="Times New Roman"/>
          <w:i/>
          <w:sz w:val="24"/>
          <w:szCs w:val="24"/>
        </w:rPr>
        <w:t xml:space="preserve"> the price </w:t>
      </w:r>
      <w:r w:rsidR="00B02A39">
        <w:rPr>
          <w:rFonts w:ascii="Times New Roman" w:hAnsi="Times New Roman" w:cs="Times New Roman"/>
          <w:i/>
          <w:sz w:val="24"/>
          <w:szCs w:val="24"/>
        </w:rPr>
        <w:t xml:space="preserve">has </w:t>
      </w:r>
      <w:r w:rsidR="008A1005">
        <w:rPr>
          <w:rFonts w:ascii="Times New Roman" w:hAnsi="Times New Roman" w:cs="Times New Roman"/>
          <w:i/>
          <w:sz w:val="24"/>
          <w:szCs w:val="24"/>
        </w:rPr>
        <w:t>gone up</w:t>
      </w:r>
      <w:r w:rsidR="00002BA8">
        <w:rPr>
          <w:rFonts w:ascii="Times New Roman" w:hAnsi="Times New Roman" w:cs="Times New Roman"/>
          <w:sz w:val="24"/>
          <w:szCs w:val="24"/>
        </w:rPr>
        <w:t>’</w:t>
      </w:r>
      <w:r w:rsidR="0025268F">
        <w:rPr>
          <w:rFonts w:ascii="Times New Roman" w:hAnsi="Times New Roman" w:cs="Times New Roman"/>
          <w:sz w:val="24"/>
          <w:szCs w:val="24"/>
        </w:rPr>
        <w:t>.</w:t>
      </w:r>
      <w:r w:rsidR="00974EBA" w:rsidRPr="00AA4211">
        <w:rPr>
          <w:rFonts w:ascii="Times New Roman" w:hAnsi="Times New Roman" w:cs="Times New Roman"/>
          <w:sz w:val="24"/>
          <w:szCs w:val="24"/>
        </w:rPr>
        <w:t xml:space="preserve"> Some of these issues could be perhaps linked to ‘Euro Illusion’</w:t>
      </w:r>
      <w:r w:rsidR="004704A7">
        <w:rPr>
          <w:rFonts w:ascii="Times New Roman" w:hAnsi="Times New Roman" w:cs="Times New Roman"/>
          <w:sz w:val="24"/>
          <w:szCs w:val="24"/>
        </w:rPr>
        <w:t>;</w:t>
      </w:r>
      <w:r w:rsidR="00EB266B">
        <w:rPr>
          <w:rFonts w:ascii="Times New Roman" w:hAnsi="Times New Roman" w:cs="Times New Roman"/>
          <w:sz w:val="24"/>
          <w:szCs w:val="24"/>
        </w:rPr>
        <w:t xml:space="preserve"> see </w:t>
      </w:r>
      <w:r w:rsidR="004704A7">
        <w:rPr>
          <w:rFonts w:ascii="Times New Roman" w:hAnsi="Times New Roman" w:cs="Times New Roman"/>
          <w:sz w:val="24"/>
          <w:szCs w:val="24"/>
        </w:rPr>
        <w:t>R</w:t>
      </w:r>
      <w:r w:rsidR="00EB266B">
        <w:rPr>
          <w:rFonts w:ascii="Times New Roman" w:hAnsi="Times New Roman" w:cs="Times New Roman"/>
          <w:sz w:val="24"/>
          <w:szCs w:val="24"/>
        </w:rPr>
        <w:t xml:space="preserve">esults </w:t>
      </w:r>
      <w:r w:rsidR="004704A7">
        <w:rPr>
          <w:rFonts w:ascii="Times New Roman" w:hAnsi="Times New Roman" w:cs="Times New Roman"/>
          <w:sz w:val="24"/>
          <w:szCs w:val="24"/>
        </w:rPr>
        <w:t>(</w:t>
      </w:r>
      <w:r w:rsidR="00EB266B">
        <w:rPr>
          <w:rFonts w:ascii="Times New Roman" w:hAnsi="Times New Roman" w:cs="Times New Roman"/>
          <w:sz w:val="24"/>
          <w:szCs w:val="24"/>
        </w:rPr>
        <w:t>3</w:t>
      </w:r>
      <w:r w:rsidR="004704A7">
        <w:rPr>
          <w:rFonts w:ascii="Times New Roman" w:hAnsi="Times New Roman" w:cs="Times New Roman"/>
          <w:sz w:val="24"/>
          <w:szCs w:val="24"/>
        </w:rPr>
        <w:t>)</w:t>
      </w:r>
      <w:r w:rsidR="00EB266B">
        <w:rPr>
          <w:rFonts w:ascii="Times New Roman" w:hAnsi="Times New Roman" w:cs="Times New Roman"/>
          <w:sz w:val="24"/>
          <w:szCs w:val="24"/>
        </w:rPr>
        <w:t xml:space="preserve"> below</w:t>
      </w:r>
      <w:r w:rsidR="00974EBA" w:rsidRPr="00AA4211">
        <w:rPr>
          <w:rFonts w:ascii="Times New Roman" w:hAnsi="Times New Roman" w:cs="Times New Roman"/>
          <w:sz w:val="24"/>
          <w:szCs w:val="24"/>
        </w:rPr>
        <w:t>. It was expected that two years a</w:t>
      </w:r>
      <w:r w:rsidR="00974EBA" w:rsidRPr="00B01E40">
        <w:rPr>
          <w:rFonts w:ascii="Times New Roman" w:hAnsi="Times New Roman" w:cs="Times New Roman"/>
          <w:sz w:val="24"/>
          <w:szCs w:val="24"/>
        </w:rPr>
        <w:t>fter the changeover the concerns that citizens ha</w:t>
      </w:r>
      <w:r w:rsidR="0025268F">
        <w:rPr>
          <w:rFonts w:ascii="Times New Roman" w:hAnsi="Times New Roman" w:cs="Times New Roman"/>
          <w:sz w:val="24"/>
          <w:szCs w:val="24"/>
        </w:rPr>
        <w:t>d</w:t>
      </w:r>
      <w:r w:rsidR="00974EBA" w:rsidRPr="00B01E40">
        <w:rPr>
          <w:rFonts w:ascii="Times New Roman" w:hAnsi="Times New Roman" w:cs="Times New Roman"/>
          <w:sz w:val="24"/>
          <w:szCs w:val="24"/>
        </w:rPr>
        <w:t xml:space="preserve"> would slowly decrease, but what </w:t>
      </w:r>
      <w:r w:rsidR="0025268F">
        <w:rPr>
          <w:rFonts w:ascii="Times New Roman" w:hAnsi="Times New Roman" w:cs="Times New Roman"/>
          <w:sz w:val="24"/>
          <w:szCs w:val="24"/>
        </w:rPr>
        <w:t xml:space="preserve">appears to have </w:t>
      </w:r>
      <w:r w:rsidR="00974EBA" w:rsidRPr="00B01E40">
        <w:rPr>
          <w:rFonts w:ascii="Times New Roman" w:hAnsi="Times New Roman" w:cs="Times New Roman"/>
          <w:sz w:val="24"/>
          <w:szCs w:val="24"/>
        </w:rPr>
        <w:t xml:space="preserve">happened </w:t>
      </w:r>
      <w:r w:rsidR="0025268F">
        <w:rPr>
          <w:rFonts w:ascii="Times New Roman" w:hAnsi="Times New Roman" w:cs="Times New Roman"/>
          <w:sz w:val="24"/>
          <w:szCs w:val="24"/>
        </w:rPr>
        <w:t>i</w:t>
      </w:r>
      <w:r w:rsidR="00974EBA" w:rsidRPr="00B01E40">
        <w:rPr>
          <w:rFonts w:ascii="Times New Roman" w:hAnsi="Times New Roman" w:cs="Times New Roman"/>
          <w:sz w:val="24"/>
          <w:szCs w:val="24"/>
        </w:rPr>
        <w:t xml:space="preserve">s that </w:t>
      </w:r>
      <w:r>
        <w:rPr>
          <w:rFonts w:ascii="Times New Roman" w:hAnsi="Times New Roman" w:cs="Times New Roman"/>
          <w:sz w:val="24"/>
          <w:szCs w:val="24"/>
        </w:rPr>
        <w:t xml:space="preserve">they </w:t>
      </w:r>
      <w:r w:rsidR="00974EBA" w:rsidRPr="00B01E40">
        <w:rPr>
          <w:rFonts w:ascii="Times New Roman" w:hAnsi="Times New Roman" w:cs="Times New Roman"/>
          <w:sz w:val="24"/>
          <w:szCs w:val="24"/>
        </w:rPr>
        <w:t>actually increased over time.</w:t>
      </w:r>
    </w:p>
    <w:p w14:paraId="7A98895A" w14:textId="77777777" w:rsidR="00B26205" w:rsidRPr="00AC3A3A" w:rsidRDefault="00B26205" w:rsidP="00C20957">
      <w:pPr>
        <w:tabs>
          <w:tab w:val="center" w:pos="4046"/>
        </w:tabs>
        <w:autoSpaceDE w:val="0"/>
        <w:autoSpaceDN w:val="0"/>
        <w:adjustRightInd w:val="0"/>
        <w:spacing w:before="240" w:after="240" w:line="240" w:lineRule="auto"/>
        <w:jc w:val="both"/>
        <w:rPr>
          <w:rFonts w:ascii="Times New Roman" w:hAnsi="Times New Roman" w:cs="Times New Roman"/>
          <w:b/>
          <w:bCs/>
          <w:sz w:val="24"/>
          <w:szCs w:val="24"/>
        </w:rPr>
      </w:pPr>
      <w:r w:rsidRPr="00B26205">
        <w:rPr>
          <w:rFonts w:ascii="Times New Roman" w:hAnsi="Times New Roman" w:cs="Times New Roman"/>
          <w:b/>
          <w:bCs/>
          <w:sz w:val="24"/>
          <w:szCs w:val="24"/>
        </w:rPr>
        <w:t>Results (2):</w:t>
      </w:r>
      <w:r w:rsidR="008A394E">
        <w:rPr>
          <w:rFonts w:ascii="Times New Roman" w:hAnsi="Times New Roman" w:cs="Times New Roman"/>
          <w:b/>
          <w:bCs/>
          <w:sz w:val="24"/>
          <w:szCs w:val="24"/>
        </w:rPr>
        <w:t xml:space="preserve"> </w:t>
      </w:r>
      <w:r w:rsidRPr="00B26205">
        <w:rPr>
          <w:rFonts w:ascii="Times New Roman" w:hAnsi="Times New Roman" w:cs="Times New Roman"/>
          <w:b/>
          <w:bCs/>
          <w:sz w:val="24"/>
          <w:szCs w:val="24"/>
        </w:rPr>
        <w:t xml:space="preserve">Development of Price </w:t>
      </w:r>
      <w:r w:rsidR="00A25127" w:rsidRPr="00B26205">
        <w:rPr>
          <w:rFonts w:ascii="Times New Roman" w:hAnsi="Times New Roman" w:cs="Times New Roman"/>
          <w:b/>
          <w:bCs/>
          <w:sz w:val="24"/>
          <w:szCs w:val="24"/>
        </w:rPr>
        <w:t>Intuition</w:t>
      </w:r>
      <w:r w:rsidRPr="00B26205">
        <w:rPr>
          <w:rFonts w:ascii="Times New Roman" w:hAnsi="Times New Roman" w:cs="Times New Roman"/>
          <w:b/>
          <w:bCs/>
          <w:sz w:val="24"/>
          <w:szCs w:val="24"/>
        </w:rPr>
        <w:t xml:space="preserve"> after the Conversion Date</w:t>
      </w:r>
    </w:p>
    <w:p w14:paraId="48DA42DF" w14:textId="3DB00E93" w:rsidR="00D679E3" w:rsidRPr="00E56305" w:rsidRDefault="00126018" w:rsidP="00C20957">
      <w:pPr>
        <w:spacing w:before="120" w:after="120" w:line="240" w:lineRule="auto"/>
        <w:ind w:firstLine="720"/>
        <w:jc w:val="both"/>
        <w:rPr>
          <w:rFonts w:ascii="Times New Roman" w:hAnsi="Times New Roman" w:cs="Times New Roman"/>
          <w:bCs/>
          <w:sz w:val="24"/>
          <w:szCs w:val="24"/>
        </w:rPr>
      </w:pPr>
      <w:r w:rsidRPr="00A81C9A">
        <w:rPr>
          <w:rFonts w:ascii="Times New Roman" w:hAnsi="Times New Roman" w:cs="Times New Roman"/>
          <w:sz w:val="24"/>
          <w:szCs w:val="24"/>
        </w:rPr>
        <w:t>To investigate which strategy people use</w:t>
      </w:r>
      <w:r w:rsidR="00AB1163" w:rsidRPr="00A81C9A">
        <w:rPr>
          <w:rFonts w:ascii="Times New Roman" w:hAnsi="Times New Roman" w:cs="Times New Roman"/>
          <w:sz w:val="24"/>
          <w:szCs w:val="24"/>
        </w:rPr>
        <w:t>d</w:t>
      </w:r>
      <w:r w:rsidRPr="00A81C9A">
        <w:rPr>
          <w:rFonts w:ascii="Times New Roman" w:hAnsi="Times New Roman" w:cs="Times New Roman"/>
          <w:sz w:val="24"/>
          <w:szCs w:val="24"/>
        </w:rPr>
        <w:t xml:space="preserve"> after the changeover</w:t>
      </w:r>
      <w:r w:rsidR="00E56305" w:rsidRPr="00A81C9A">
        <w:rPr>
          <w:rFonts w:ascii="Times New Roman" w:hAnsi="Times New Roman" w:cs="Times New Roman"/>
          <w:sz w:val="24"/>
          <w:szCs w:val="24"/>
        </w:rPr>
        <w:t>,</w:t>
      </w:r>
      <w:r w:rsidRPr="00A81C9A">
        <w:rPr>
          <w:rFonts w:ascii="Times New Roman" w:hAnsi="Times New Roman" w:cs="Times New Roman"/>
          <w:sz w:val="24"/>
          <w:szCs w:val="24"/>
        </w:rPr>
        <w:t xml:space="preserve"> the </w:t>
      </w:r>
      <w:r w:rsidR="00E4605F" w:rsidRPr="00A81C9A">
        <w:rPr>
          <w:rFonts w:ascii="Times New Roman" w:hAnsi="Times New Roman" w:cs="Times New Roman"/>
          <w:sz w:val="24"/>
          <w:szCs w:val="24"/>
        </w:rPr>
        <w:t xml:space="preserve">four </w:t>
      </w:r>
      <w:r w:rsidRPr="00A81C9A">
        <w:rPr>
          <w:rFonts w:ascii="Times New Roman" w:hAnsi="Times New Roman" w:cs="Times New Roman"/>
          <w:sz w:val="24"/>
          <w:szCs w:val="24"/>
        </w:rPr>
        <w:t xml:space="preserve">strategies identified by Hofmann </w:t>
      </w:r>
      <w:r w:rsidRPr="008A730B">
        <w:rPr>
          <w:rFonts w:ascii="Times New Roman" w:hAnsi="Times New Roman" w:cs="Times New Roman"/>
          <w:sz w:val="24"/>
          <w:szCs w:val="24"/>
        </w:rPr>
        <w:t>et al</w:t>
      </w:r>
      <w:r w:rsidRPr="002C0FF3">
        <w:rPr>
          <w:rFonts w:ascii="Times New Roman" w:hAnsi="Times New Roman" w:cs="Times New Roman"/>
          <w:sz w:val="24"/>
          <w:szCs w:val="24"/>
        </w:rPr>
        <w:t>.</w:t>
      </w:r>
      <w:r w:rsidRPr="00A81C9A">
        <w:rPr>
          <w:rFonts w:ascii="Times New Roman" w:hAnsi="Times New Roman" w:cs="Times New Roman"/>
          <w:sz w:val="24"/>
          <w:szCs w:val="24"/>
        </w:rPr>
        <w:t xml:space="preserve"> (2007) were </w:t>
      </w:r>
      <w:r w:rsidR="00E56305" w:rsidRPr="00A81C9A">
        <w:rPr>
          <w:rFonts w:ascii="Times New Roman" w:hAnsi="Times New Roman" w:cs="Times New Roman"/>
          <w:sz w:val="24"/>
          <w:szCs w:val="24"/>
        </w:rPr>
        <w:t xml:space="preserve">used </w:t>
      </w:r>
      <w:r w:rsidRPr="00A81C9A">
        <w:rPr>
          <w:rFonts w:ascii="Times New Roman" w:hAnsi="Times New Roman" w:cs="Times New Roman"/>
          <w:sz w:val="24"/>
          <w:szCs w:val="24"/>
        </w:rPr>
        <w:t xml:space="preserve">to </w:t>
      </w:r>
      <w:r w:rsidR="00E56305" w:rsidRPr="00A81C9A">
        <w:rPr>
          <w:rFonts w:ascii="Times New Roman" w:hAnsi="Times New Roman" w:cs="Times New Roman"/>
          <w:sz w:val="24"/>
          <w:szCs w:val="24"/>
        </w:rPr>
        <w:t xml:space="preserve">shed light on </w:t>
      </w:r>
      <w:r w:rsidRPr="00A81C9A">
        <w:rPr>
          <w:rFonts w:ascii="Times New Roman" w:hAnsi="Times New Roman" w:cs="Times New Roman"/>
          <w:sz w:val="24"/>
          <w:szCs w:val="24"/>
        </w:rPr>
        <w:t>the learning process. To investigate which ‘</w:t>
      </w:r>
      <w:r w:rsidR="004704A7" w:rsidRPr="00A81C9A">
        <w:rPr>
          <w:rFonts w:ascii="Times New Roman" w:hAnsi="Times New Roman" w:cs="Times New Roman"/>
          <w:sz w:val="24"/>
          <w:szCs w:val="24"/>
        </w:rPr>
        <w:t>adaptat</w:t>
      </w:r>
      <w:r w:rsidRPr="00A81C9A">
        <w:rPr>
          <w:rFonts w:ascii="Times New Roman" w:hAnsi="Times New Roman" w:cs="Times New Roman"/>
          <w:sz w:val="24"/>
          <w:szCs w:val="24"/>
        </w:rPr>
        <w:t xml:space="preserve">ion strategy’ people </w:t>
      </w:r>
      <w:r w:rsidR="00246AC1" w:rsidRPr="00A81C9A">
        <w:rPr>
          <w:rFonts w:ascii="Times New Roman" w:hAnsi="Times New Roman" w:cs="Times New Roman"/>
          <w:sz w:val="24"/>
          <w:szCs w:val="24"/>
        </w:rPr>
        <w:t xml:space="preserve">were </w:t>
      </w:r>
      <w:r w:rsidR="00AB1163" w:rsidRPr="00A81C9A">
        <w:rPr>
          <w:rFonts w:ascii="Times New Roman" w:hAnsi="Times New Roman" w:cs="Times New Roman"/>
          <w:sz w:val="24"/>
          <w:szCs w:val="24"/>
        </w:rPr>
        <w:t xml:space="preserve">actually </w:t>
      </w:r>
      <w:r w:rsidRPr="00A81C9A">
        <w:rPr>
          <w:rFonts w:ascii="Times New Roman" w:hAnsi="Times New Roman" w:cs="Times New Roman"/>
          <w:sz w:val="24"/>
          <w:szCs w:val="24"/>
        </w:rPr>
        <w:t>us</w:t>
      </w:r>
      <w:r w:rsidR="00246AC1" w:rsidRPr="00A81C9A">
        <w:rPr>
          <w:rFonts w:ascii="Times New Roman" w:hAnsi="Times New Roman" w:cs="Times New Roman"/>
          <w:sz w:val="24"/>
          <w:szCs w:val="24"/>
        </w:rPr>
        <w:t>ing</w:t>
      </w:r>
      <w:r w:rsidR="00590AAC" w:rsidRPr="00A81C9A">
        <w:rPr>
          <w:rFonts w:ascii="Times New Roman" w:hAnsi="Times New Roman" w:cs="Times New Roman"/>
          <w:sz w:val="24"/>
          <w:szCs w:val="24"/>
        </w:rPr>
        <w:t>,</w:t>
      </w:r>
      <w:r w:rsidRPr="00A81C9A">
        <w:rPr>
          <w:rFonts w:ascii="Times New Roman" w:hAnsi="Times New Roman" w:cs="Times New Roman"/>
          <w:sz w:val="24"/>
          <w:szCs w:val="24"/>
        </w:rPr>
        <w:t xml:space="preserve"> we asked </w:t>
      </w:r>
      <w:r w:rsidR="00AB1163" w:rsidRPr="00A81C9A">
        <w:rPr>
          <w:rFonts w:ascii="Times New Roman" w:hAnsi="Times New Roman" w:cs="Times New Roman"/>
          <w:sz w:val="24"/>
          <w:szCs w:val="24"/>
        </w:rPr>
        <w:t xml:space="preserve">them </w:t>
      </w:r>
      <w:r w:rsidRPr="00A81C9A">
        <w:rPr>
          <w:rFonts w:ascii="Times New Roman" w:hAnsi="Times New Roman" w:cs="Times New Roman"/>
          <w:sz w:val="24"/>
          <w:szCs w:val="24"/>
        </w:rPr>
        <w:t>how they performed the conversion</w:t>
      </w:r>
      <w:r w:rsidR="00AB1163" w:rsidRPr="00A81C9A">
        <w:rPr>
          <w:rFonts w:ascii="Times New Roman" w:hAnsi="Times New Roman" w:cs="Times New Roman"/>
          <w:sz w:val="24"/>
          <w:szCs w:val="24"/>
        </w:rPr>
        <w:t xml:space="preserve"> task</w:t>
      </w:r>
      <w:r w:rsidRPr="00A81C9A">
        <w:rPr>
          <w:rFonts w:ascii="Times New Roman" w:hAnsi="Times New Roman" w:cs="Times New Roman"/>
          <w:sz w:val="24"/>
          <w:szCs w:val="24"/>
        </w:rPr>
        <w:t>s</w:t>
      </w:r>
      <w:r w:rsidR="00E56305" w:rsidRPr="00A81C9A">
        <w:rPr>
          <w:rFonts w:ascii="Times New Roman" w:hAnsi="Times New Roman" w:cs="Times New Roman"/>
          <w:sz w:val="24"/>
          <w:szCs w:val="24"/>
        </w:rPr>
        <w:t xml:space="preserve"> </w:t>
      </w:r>
      <w:r w:rsidR="002C0FF3">
        <w:rPr>
          <w:rFonts w:ascii="Times New Roman" w:hAnsi="Times New Roman" w:cs="Times New Roman"/>
          <w:sz w:val="24"/>
          <w:szCs w:val="24"/>
        </w:rPr>
        <w:t>(</w:t>
      </w:r>
      <w:r w:rsidR="00E56305" w:rsidRPr="00A81C9A">
        <w:rPr>
          <w:rFonts w:ascii="Times New Roman" w:hAnsi="Times New Roman" w:cs="Times New Roman"/>
          <w:sz w:val="24"/>
          <w:szCs w:val="24"/>
        </w:rPr>
        <w:t xml:space="preserve">see Questions 9 </w:t>
      </w:r>
      <w:r w:rsidR="00FA07D2">
        <w:rPr>
          <w:rFonts w:ascii="Times New Roman" w:hAnsi="Times New Roman" w:cs="Times New Roman"/>
          <w:sz w:val="24"/>
          <w:szCs w:val="24"/>
        </w:rPr>
        <w:t xml:space="preserve">and 10 </w:t>
      </w:r>
      <w:r w:rsidR="00E56305" w:rsidRPr="00A81C9A">
        <w:rPr>
          <w:rFonts w:ascii="Times New Roman" w:hAnsi="Times New Roman" w:cs="Times New Roman"/>
          <w:sz w:val="24"/>
          <w:szCs w:val="24"/>
        </w:rPr>
        <w:t>in Appendix B</w:t>
      </w:r>
      <w:r w:rsidR="002C0FF3">
        <w:rPr>
          <w:rFonts w:ascii="Times New Roman" w:hAnsi="Times New Roman" w:cs="Times New Roman"/>
          <w:sz w:val="24"/>
          <w:szCs w:val="24"/>
        </w:rPr>
        <w:t>)</w:t>
      </w:r>
      <w:r w:rsidR="00E56305" w:rsidRPr="00A81C9A">
        <w:rPr>
          <w:rFonts w:ascii="Times New Roman" w:hAnsi="Times New Roman" w:cs="Times New Roman"/>
          <w:sz w:val="24"/>
          <w:szCs w:val="24"/>
        </w:rPr>
        <w:t>.</w:t>
      </w:r>
    </w:p>
    <w:p w14:paraId="7844448B" w14:textId="382BC47B" w:rsidR="00D679E3" w:rsidRDefault="004704A7" w:rsidP="00C20957">
      <w:pPr>
        <w:spacing w:before="120" w:after="120" w:line="240" w:lineRule="auto"/>
        <w:ind w:firstLine="720"/>
        <w:jc w:val="both"/>
        <w:rPr>
          <w:rFonts w:ascii="Times New Roman" w:hAnsi="Times New Roman" w:cs="Times New Roman"/>
          <w:bCs/>
          <w:sz w:val="24"/>
          <w:szCs w:val="24"/>
        </w:rPr>
      </w:pPr>
      <w:r w:rsidRPr="00A81C9A">
        <w:rPr>
          <w:rFonts w:ascii="Times New Roman" w:hAnsi="Times New Roman" w:cs="Times New Roman"/>
          <w:sz w:val="24"/>
          <w:szCs w:val="24"/>
        </w:rPr>
        <w:t>Respondents were presented with photographs of t</w:t>
      </w:r>
      <w:r w:rsidR="00E05C1D" w:rsidRPr="00A81C9A">
        <w:rPr>
          <w:rFonts w:ascii="Times New Roman" w:hAnsi="Times New Roman" w:cs="Times New Roman"/>
          <w:sz w:val="24"/>
          <w:szCs w:val="24"/>
        </w:rPr>
        <w:t>wo products priced in Slovak crown</w:t>
      </w:r>
      <w:r w:rsidR="00B26205" w:rsidRPr="00A81C9A">
        <w:rPr>
          <w:rFonts w:ascii="Times New Roman" w:hAnsi="Times New Roman" w:cs="Times New Roman"/>
          <w:sz w:val="24"/>
          <w:szCs w:val="24"/>
        </w:rPr>
        <w:t>s</w:t>
      </w:r>
      <w:r w:rsidR="00E05C1D" w:rsidRPr="00A81C9A">
        <w:rPr>
          <w:rFonts w:ascii="Times New Roman" w:hAnsi="Times New Roman" w:cs="Times New Roman"/>
          <w:sz w:val="24"/>
          <w:szCs w:val="24"/>
        </w:rPr>
        <w:t xml:space="preserve"> (bread and DVD</w:t>
      </w:r>
      <w:r w:rsidR="00CE3ABB" w:rsidRPr="00A81C9A">
        <w:rPr>
          <w:rFonts w:ascii="Times New Roman" w:hAnsi="Times New Roman" w:cs="Times New Roman"/>
          <w:sz w:val="24"/>
          <w:szCs w:val="24"/>
        </w:rPr>
        <w:t xml:space="preserve"> player</w:t>
      </w:r>
      <w:r w:rsidR="00C4581E">
        <w:rPr>
          <w:rFonts w:ascii="Times New Roman" w:hAnsi="Times New Roman" w:cs="Times New Roman"/>
          <w:sz w:val="24"/>
          <w:szCs w:val="24"/>
        </w:rPr>
        <w:t>) and two priced in e</w:t>
      </w:r>
      <w:r w:rsidR="00E05C1D" w:rsidRPr="00A81C9A">
        <w:rPr>
          <w:rFonts w:ascii="Times New Roman" w:hAnsi="Times New Roman" w:cs="Times New Roman"/>
          <w:sz w:val="24"/>
          <w:szCs w:val="24"/>
        </w:rPr>
        <w:t>uro</w:t>
      </w:r>
      <w:r w:rsidR="00B26205" w:rsidRPr="00A81C9A">
        <w:rPr>
          <w:rFonts w:ascii="Times New Roman" w:hAnsi="Times New Roman" w:cs="Times New Roman"/>
          <w:sz w:val="24"/>
          <w:szCs w:val="24"/>
        </w:rPr>
        <w:t>s</w:t>
      </w:r>
      <w:r w:rsidR="00E05C1D" w:rsidRPr="00A81C9A">
        <w:rPr>
          <w:rFonts w:ascii="Times New Roman" w:hAnsi="Times New Roman" w:cs="Times New Roman"/>
          <w:sz w:val="24"/>
          <w:szCs w:val="24"/>
        </w:rPr>
        <w:t xml:space="preserve"> (milk and mobile phone). Two items were classed as regularly bought product</w:t>
      </w:r>
      <w:r w:rsidR="00B26205" w:rsidRPr="00A81C9A">
        <w:rPr>
          <w:rFonts w:ascii="Times New Roman" w:hAnsi="Times New Roman" w:cs="Times New Roman"/>
          <w:sz w:val="24"/>
          <w:szCs w:val="24"/>
        </w:rPr>
        <w:t>s</w:t>
      </w:r>
      <w:r w:rsidR="00E05C1D" w:rsidRPr="00A81C9A">
        <w:rPr>
          <w:rFonts w:ascii="Times New Roman" w:hAnsi="Times New Roman" w:cs="Times New Roman"/>
          <w:sz w:val="24"/>
          <w:szCs w:val="24"/>
        </w:rPr>
        <w:t xml:space="preserve"> of small value (bread and milk) and two as </w:t>
      </w:r>
      <w:r w:rsidR="007B33F4">
        <w:rPr>
          <w:rFonts w:ascii="Times New Roman" w:hAnsi="Times New Roman" w:cs="Times New Roman"/>
          <w:sz w:val="24"/>
          <w:szCs w:val="24"/>
        </w:rPr>
        <w:t>‘</w:t>
      </w:r>
      <w:r w:rsidR="00E05C1D" w:rsidRPr="00A81C9A">
        <w:rPr>
          <w:rFonts w:ascii="Times New Roman" w:hAnsi="Times New Roman" w:cs="Times New Roman"/>
          <w:sz w:val="24"/>
          <w:szCs w:val="24"/>
        </w:rPr>
        <w:t xml:space="preserve">exceptional </w:t>
      </w:r>
      <w:r w:rsidR="007B33F4">
        <w:rPr>
          <w:rFonts w:ascii="Times New Roman" w:hAnsi="Times New Roman" w:cs="Times New Roman"/>
          <w:sz w:val="24"/>
          <w:szCs w:val="24"/>
        </w:rPr>
        <w:t>purchases’</w:t>
      </w:r>
      <w:r w:rsidR="00E05C1D" w:rsidRPr="00A81C9A">
        <w:rPr>
          <w:rFonts w:ascii="Times New Roman" w:hAnsi="Times New Roman" w:cs="Times New Roman"/>
          <w:sz w:val="24"/>
          <w:szCs w:val="24"/>
        </w:rPr>
        <w:t xml:space="preserve"> (not frequently bought</w:t>
      </w:r>
      <w:r w:rsidR="00B26205" w:rsidRPr="00A81C9A">
        <w:rPr>
          <w:rFonts w:ascii="Times New Roman" w:hAnsi="Times New Roman" w:cs="Times New Roman"/>
          <w:sz w:val="24"/>
          <w:szCs w:val="24"/>
        </w:rPr>
        <w:t>)</w:t>
      </w:r>
      <w:r w:rsidR="00E05C1D" w:rsidRPr="00A81C9A">
        <w:rPr>
          <w:rFonts w:ascii="Times New Roman" w:hAnsi="Times New Roman" w:cs="Times New Roman"/>
          <w:sz w:val="24"/>
          <w:szCs w:val="24"/>
        </w:rPr>
        <w:t xml:space="preserve"> of higher value (DVD </w:t>
      </w:r>
      <w:r w:rsidR="00CE3ABB" w:rsidRPr="00A81C9A">
        <w:rPr>
          <w:rFonts w:ascii="Times New Roman" w:hAnsi="Times New Roman" w:cs="Times New Roman"/>
          <w:sz w:val="24"/>
          <w:szCs w:val="24"/>
        </w:rPr>
        <w:t xml:space="preserve">player </w:t>
      </w:r>
      <w:r w:rsidR="00E05C1D" w:rsidRPr="00A81C9A">
        <w:rPr>
          <w:rFonts w:ascii="Times New Roman" w:hAnsi="Times New Roman" w:cs="Times New Roman"/>
          <w:sz w:val="24"/>
          <w:szCs w:val="24"/>
        </w:rPr>
        <w:t>and mobile phone).</w:t>
      </w:r>
      <w:r w:rsidR="00AB1163" w:rsidRPr="00A81C9A">
        <w:rPr>
          <w:rFonts w:ascii="Times New Roman" w:hAnsi="Times New Roman" w:cs="Times New Roman"/>
          <w:sz w:val="24"/>
          <w:szCs w:val="24"/>
        </w:rPr>
        <w:t xml:space="preserve"> Earlier</w:t>
      </w:r>
      <w:r w:rsidR="008A394E" w:rsidRPr="00A81C9A">
        <w:rPr>
          <w:rFonts w:ascii="Times New Roman" w:hAnsi="Times New Roman" w:cs="Times New Roman"/>
          <w:sz w:val="24"/>
          <w:szCs w:val="24"/>
        </w:rPr>
        <w:t>, a</w:t>
      </w:r>
      <w:r w:rsidR="00DD3DF2" w:rsidRPr="00A81C9A">
        <w:rPr>
          <w:rFonts w:ascii="Times New Roman" w:hAnsi="Times New Roman" w:cs="Times New Roman"/>
          <w:sz w:val="24"/>
          <w:szCs w:val="24"/>
        </w:rPr>
        <w:t xml:space="preserve"> number of shops </w:t>
      </w:r>
      <w:r w:rsidR="00AB1163" w:rsidRPr="00A81C9A">
        <w:rPr>
          <w:rFonts w:ascii="Times New Roman" w:hAnsi="Times New Roman" w:cs="Times New Roman"/>
          <w:sz w:val="24"/>
          <w:szCs w:val="24"/>
        </w:rPr>
        <w:t xml:space="preserve">had been </w:t>
      </w:r>
      <w:r w:rsidR="00DD3DF2" w:rsidRPr="00A81C9A">
        <w:rPr>
          <w:rFonts w:ascii="Times New Roman" w:hAnsi="Times New Roman" w:cs="Times New Roman"/>
          <w:sz w:val="24"/>
          <w:szCs w:val="24"/>
        </w:rPr>
        <w:t xml:space="preserve">visited to ensure </w:t>
      </w:r>
      <w:r w:rsidR="00B26205" w:rsidRPr="00A81C9A">
        <w:rPr>
          <w:rFonts w:ascii="Times New Roman" w:hAnsi="Times New Roman" w:cs="Times New Roman"/>
          <w:sz w:val="24"/>
          <w:szCs w:val="24"/>
        </w:rPr>
        <w:t xml:space="preserve">that </w:t>
      </w:r>
      <w:r w:rsidR="00DD3DF2" w:rsidRPr="00A81C9A">
        <w:rPr>
          <w:rFonts w:ascii="Times New Roman" w:hAnsi="Times New Roman" w:cs="Times New Roman"/>
          <w:sz w:val="24"/>
          <w:szCs w:val="24"/>
        </w:rPr>
        <w:t xml:space="preserve">the prices </w:t>
      </w:r>
      <w:r w:rsidR="00B26205" w:rsidRPr="00A81C9A">
        <w:rPr>
          <w:rFonts w:ascii="Times New Roman" w:hAnsi="Times New Roman" w:cs="Times New Roman"/>
          <w:sz w:val="24"/>
          <w:szCs w:val="24"/>
        </w:rPr>
        <w:t xml:space="preserve">used in the tasks </w:t>
      </w:r>
      <w:r w:rsidR="00DD3DF2" w:rsidRPr="00A81C9A">
        <w:rPr>
          <w:rFonts w:ascii="Times New Roman" w:hAnsi="Times New Roman" w:cs="Times New Roman"/>
          <w:sz w:val="24"/>
          <w:szCs w:val="24"/>
        </w:rPr>
        <w:t>were</w:t>
      </w:r>
      <w:r w:rsidR="003628B7">
        <w:rPr>
          <w:rFonts w:ascii="Times New Roman" w:hAnsi="Times New Roman" w:cs="Times New Roman"/>
          <w:sz w:val="24"/>
          <w:szCs w:val="24"/>
        </w:rPr>
        <w:t xml:space="preserve"> realistic</w:t>
      </w:r>
      <w:r w:rsidR="00DD3DF2" w:rsidRPr="00A81C9A">
        <w:rPr>
          <w:rFonts w:ascii="Times New Roman" w:hAnsi="Times New Roman" w:cs="Times New Roman"/>
          <w:sz w:val="24"/>
          <w:szCs w:val="24"/>
        </w:rPr>
        <w:t>.</w:t>
      </w:r>
    </w:p>
    <w:p w14:paraId="6D5C9EF2" w14:textId="77777777" w:rsidR="006E7A63" w:rsidRDefault="006E7A63" w:rsidP="00A81C9A">
      <w:pPr>
        <w:pStyle w:val="Caption"/>
        <w:keepNext/>
        <w:spacing w:before="120" w:after="120" w:line="276" w:lineRule="auto"/>
        <w:jc w:val="center"/>
        <w:rPr>
          <w:rFonts w:ascii="Times New Roman" w:hAnsi="Times New Roman"/>
          <w:b w:val="0"/>
          <w:sz w:val="24"/>
          <w:szCs w:val="24"/>
        </w:rPr>
      </w:pPr>
      <w:bookmarkStart w:id="2" w:name="_Toc355717859"/>
    </w:p>
    <w:p w14:paraId="095E47E2" w14:textId="021D770F" w:rsidR="00982034" w:rsidRPr="00A81C9A" w:rsidRDefault="00784334" w:rsidP="00A81C9A">
      <w:pPr>
        <w:pStyle w:val="Caption"/>
        <w:keepNext/>
        <w:spacing w:before="120" w:after="120" w:line="276" w:lineRule="auto"/>
        <w:jc w:val="center"/>
        <w:rPr>
          <w:rFonts w:ascii="Times New Roman" w:hAnsi="Times New Roman"/>
          <w:sz w:val="24"/>
          <w:szCs w:val="24"/>
        </w:rPr>
      </w:pPr>
      <w:r>
        <w:rPr>
          <w:rFonts w:ascii="Times New Roman" w:hAnsi="Times New Roman"/>
          <w:b w:val="0"/>
          <w:sz w:val="24"/>
          <w:szCs w:val="24"/>
        </w:rPr>
        <w:t xml:space="preserve">Table </w:t>
      </w:r>
      <w:r w:rsidR="00FA173F">
        <w:rPr>
          <w:rFonts w:ascii="Times New Roman" w:hAnsi="Times New Roman"/>
          <w:b w:val="0"/>
          <w:sz w:val="24"/>
          <w:szCs w:val="24"/>
        </w:rPr>
        <w:t>8</w:t>
      </w:r>
      <w:r w:rsidR="00E05C1D" w:rsidRPr="00E05C1D">
        <w:rPr>
          <w:rFonts w:ascii="Times New Roman" w:hAnsi="Times New Roman"/>
          <w:b w:val="0"/>
          <w:sz w:val="24"/>
          <w:szCs w:val="24"/>
        </w:rPr>
        <w:t xml:space="preserve">: </w:t>
      </w:r>
      <w:r w:rsidR="004704A7">
        <w:rPr>
          <w:rFonts w:ascii="Times New Roman" w:hAnsi="Times New Roman"/>
          <w:b w:val="0"/>
          <w:sz w:val="24"/>
          <w:szCs w:val="24"/>
        </w:rPr>
        <w:t>Adaptat</w:t>
      </w:r>
      <w:r w:rsidR="00E05C1D" w:rsidRPr="00E05C1D">
        <w:rPr>
          <w:rFonts w:ascii="Times New Roman" w:hAnsi="Times New Roman"/>
          <w:b w:val="0"/>
          <w:sz w:val="24"/>
          <w:szCs w:val="24"/>
        </w:rPr>
        <w:t>ion Strategies applied when solving tasks</w:t>
      </w:r>
      <w:r w:rsidR="006F2E51">
        <w:rPr>
          <w:rFonts w:ascii="Times New Roman" w:hAnsi="Times New Roman"/>
          <w:b w:val="0"/>
          <w:sz w:val="24"/>
          <w:szCs w:val="24"/>
        </w:rPr>
        <w:t xml:space="preserve">: </w:t>
      </w:r>
      <w:r w:rsidR="003628B7">
        <w:rPr>
          <w:rFonts w:ascii="Times New Roman" w:hAnsi="Times New Roman"/>
          <w:b w:val="0"/>
          <w:sz w:val="24"/>
          <w:szCs w:val="24"/>
        </w:rPr>
        <w:t xml:space="preserve">classification of </w:t>
      </w:r>
      <w:r w:rsidR="006F2E51">
        <w:rPr>
          <w:rFonts w:ascii="Times New Roman" w:hAnsi="Times New Roman"/>
          <w:b w:val="0"/>
          <w:sz w:val="24"/>
          <w:szCs w:val="24"/>
        </w:rPr>
        <w:t>respondents</w:t>
      </w:r>
      <w:r w:rsidR="00D47BAF">
        <w:rPr>
          <w:rFonts w:ascii="Times New Roman" w:hAnsi="Times New Roman"/>
          <w:b w:val="0"/>
          <w:sz w:val="24"/>
          <w:szCs w:val="24"/>
        </w:rPr>
        <w:t>’</w:t>
      </w:r>
      <w:r w:rsidR="006F2E51">
        <w:rPr>
          <w:rFonts w:ascii="Times New Roman" w:hAnsi="Times New Roman"/>
          <w:b w:val="0"/>
          <w:sz w:val="24"/>
          <w:szCs w:val="24"/>
        </w:rPr>
        <w:t xml:space="preserve"> report</w:t>
      </w:r>
      <w:r w:rsidR="00AB1163">
        <w:rPr>
          <w:rFonts w:ascii="Times New Roman" w:hAnsi="Times New Roman"/>
          <w:b w:val="0"/>
          <w:sz w:val="24"/>
          <w:szCs w:val="24"/>
        </w:rPr>
        <w:t>s</w:t>
      </w:r>
      <w:r w:rsidR="006F2E51">
        <w:rPr>
          <w:rFonts w:ascii="Times New Roman" w:hAnsi="Times New Roman"/>
          <w:b w:val="0"/>
          <w:sz w:val="24"/>
          <w:szCs w:val="24"/>
        </w:rPr>
        <w:t xml:space="preserve"> of strategy used for particular tasks</w:t>
      </w:r>
      <w:bookmarkEnd w:id="2"/>
    </w:p>
    <w:tbl>
      <w:tblPr>
        <w:tblW w:w="0" w:type="auto"/>
        <w:tblBorders>
          <w:top w:val="single" w:sz="8" w:space="0" w:color="000000"/>
          <w:bottom w:val="single" w:sz="8" w:space="0" w:color="000000"/>
        </w:tblBorders>
        <w:shd w:val="clear" w:color="auto" w:fill="FFFFFF"/>
        <w:tblLayout w:type="fixed"/>
        <w:tblLook w:val="0000" w:firstRow="0" w:lastRow="0" w:firstColumn="0" w:lastColumn="0" w:noHBand="0" w:noVBand="0"/>
      </w:tblPr>
      <w:tblGrid>
        <w:gridCol w:w="817"/>
        <w:gridCol w:w="2552"/>
        <w:gridCol w:w="1317"/>
        <w:gridCol w:w="1376"/>
        <w:gridCol w:w="1417"/>
        <w:gridCol w:w="1560"/>
      </w:tblGrid>
      <w:tr w:rsidR="004C1154" w:rsidRPr="00A81C9A" w14:paraId="0C9470FB" w14:textId="77777777" w:rsidTr="00442EBF">
        <w:trPr>
          <w:trHeight w:val="413"/>
        </w:trPr>
        <w:tc>
          <w:tcPr>
            <w:tcW w:w="3369" w:type="dxa"/>
            <w:gridSpan w:val="2"/>
            <w:tcBorders>
              <w:top w:val="single" w:sz="12" w:space="0" w:color="000000"/>
              <w:left w:val="nil"/>
              <w:bottom w:val="single" w:sz="4" w:space="0" w:color="auto"/>
              <w:right w:val="nil"/>
            </w:tcBorders>
            <w:shd w:val="clear" w:color="auto" w:fill="FFFFFF"/>
          </w:tcPr>
          <w:p w14:paraId="00F85517" w14:textId="57A711A9" w:rsidR="004C1154" w:rsidRPr="00A81C9A" w:rsidRDefault="008807F9" w:rsidP="00442EBF">
            <w:pPr>
              <w:autoSpaceDE w:val="0"/>
              <w:autoSpaceDN w:val="0"/>
              <w:adjustRightInd w:val="0"/>
              <w:spacing w:after="0" w:line="240" w:lineRule="auto"/>
              <w:rPr>
                <w:rFonts w:ascii="Times New Roman" w:hAnsi="Times New Roman" w:cs="Times New Roman"/>
                <w:bCs/>
                <w:sz w:val="24"/>
                <w:szCs w:val="24"/>
              </w:rPr>
            </w:pPr>
            <w:r w:rsidRPr="00A81C9A">
              <w:rPr>
                <w:rFonts w:ascii="Times New Roman" w:hAnsi="Times New Roman" w:cs="Times New Roman"/>
                <w:bCs/>
                <w:sz w:val="24"/>
                <w:szCs w:val="24"/>
              </w:rPr>
              <w:t xml:space="preserve">Adaptation </w:t>
            </w:r>
            <w:r w:rsidR="00BC3B5D" w:rsidRPr="00A81C9A">
              <w:rPr>
                <w:rFonts w:ascii="Times New Roman" w:hAnsi="Times New Roman" w:cs="Times New Roman"/>
                <w:bCs/>
                <w:sz w:val="24"/>
                <w:szCs w:val="24"/>
              </w:rPr>
              <w:t>Strategy</w:t>
            </w:r>
          </w:p>
        </w:tc>
        <w:tc>
          <w:tcPr>
            <w:tcW w:w="1317" w:type="dxa"/>
            <w:tcBorders>
              <w:top w:val="single" w:sz="12" w:space="0" w:color="000000"/>
              <w:left w:val="nil"/>
              <w:bottom w:val="single" w:sz="4" w:space="0" w:color="auto"/>
              <w:right w:val="nil"/>
            </w:tcBorders>
            <w:shd w:val="clear" w:color="auto" w:fill="FFFFFF"/>
          </w:tcPr>
          <w:p w14:paraId="51E4F85F" w14:textId="77777777" w:rsidR="004C1154" w:rsidRPr="00A81C9A" w:rsidRDefault="004C1154" w:rsidP="00442EBF">
            <w:pPr>
              <w:autoSpaceDE w:val="0"/>
              <w:autoSpaceDN w:val="0"/>
              <w:adjustRightInd w:val="0"/>
              <w:spacing w:after="0" w:line="240" w:lineRule="auto"/>
              <w:rPr>
                <w:rFonts w:ascii="Times New Roman" w:hAnsi="Times New Roman" w:cs="Times New Roman"/>
                <w:bCs/>
                <w:sz w:val="24"/>
                <w:szCs w:val="24"/>
              </w:rPr>
            </w:pPr>
            <w:r w:rsidRPr="00A81C9A">
              <w:rPr>
                <w:rFonts w:ascii="Times New Roman" w:hAnsi="Times New Roman" w:cs="Times New Roman"/>
                <w:bCs/>
                <w:sz w:val="24"/>
                <w:szCs w:val="24"/>
              </w:rPr>
              <w:t>Frequency</w:t>
            </w:r>
          </w:p>
          <w:p w14:paraId="58192403" w14:textId="77777777" w:rsidR="004C1154" w:rsidRPr="00A81C9A" w:rsidRDefault="004C1154" w:rsidP="00442EBF">
            <w:pPr>
              <w:autoSpaceDE w:val="0"/>
              <w:autoSpaceDN w:val="0"/>
              <w:adjustRightInd w:val="0"/>
              <w:spacing w:after="0" w:line="240" w:lineRule="auto"/>
              <w:rPr>
                <w:rFonts w:ascii="Times New Roman" w:hAnsi="Times New Roman" w:cs="Times New Roman"/>
                <w:bCs/>
                <w:sz w:val="24"/>
                <w:szCs w:val="24"/>
              </w:rPr>
            </w:pPr>
            <w:r w:rsidRPr="00A81C9A">
              <w:rPr>
                <w:rFonts w:ascii="Times New Roman" w:hAnsi="Times New Roman" w:cs="Times New Roman"/>
                <w:bCs/>
                <w:sz w:val="24"/>
                <w:szCs w:val="24"/>
              </w:rPr>
              <w:t>August 09</w:t>
            </w:r>
          </w:p>
        </w:tc>
        <w:tc>
          <w:tcPr>
            <w:tcW w:w="1376" w:type="dxa"/>
            <w:tcBorders>
              <w:top w:val="single" w:sz="12" w:space="0" w:color="000000"/>
              <w:left w:val="nil"/>
              <w:bottom w:val="single" w:sz="4" w:space="0" w:color="auto"/>
              <w:right w:val="nil"/>
            </w:tcBorders>
            <w:shd w:val="clear" w:color="auto" w:fill="FFFFFF"/>
          </w:tcPr>
          <w:p w14:paraId="578761AD" w14:textId="77777777" w:rsidR="004C1154" w:rsidRPr="00A81C9A" w:rsidRDefault="004C1154" w:rsidP="00442EBF">
            <w:pPr>
              <w:autoSpaceDE w:val="0"/>
              <w:autoSpaceDN w:val="0"/>
              <w:adjustRightInd w:val="0"/>
              <w:spacing w:after="0" w:line="240" w:lineRule="auto"/>
              <w:rPr>
                <w:rFonts w:ascii="Times New Roman" w:hAnsi="Times New Roman" w:cs="Times New Roman"/>
                <w:bCs/>
                <w:sz w:val="24"/>
                <w:szCs w:val="24"/>
              </w:rPr>
            </w:pPr>
            <w:r w:rsidRPr="00A81C9A">
              <w:rPr>
                <w:rFonts w:ascii="Times New Roman" w:hAnsi="Times New Roman" w:cs="Times New Roman"/>
                <w:bCs/>
                <w:sz w:val="24"/>
                <w:szCs w:val="24"/>
              </w:rPr>
              <w:t>Percent</w:t>
            </w:r>
          </w:p>
          <w:p w14:paraId="7FBB1AD6" w14:textId="77777777" w:rsidR="004C1154" w:rsidRPr="00A81C9A" w:rsidRDefault="004C1154" w:rsidP="00442EBF">
            <w:pPr>
              <w:autoSpaceDE w:val="0"/>
              <w:autoSpaceDN w:val="0"/>
              <w:adjustRightInd w:val="0"/>
              <w:spacing w:after="0" w:line="240" w:lineRule="auto"/>
              <w:rPr>
                <w:rFonts w:ascii="Times New Roman" w:hAnsi="Times New Roman" w:cs="Times New Roman"/>
                <w:bCs/>
                <w:sz w:val="24"/>
                <w:szCs w:val="24"/>
              </w:rPr>
            </w:pPr>
            <w:r w:rsidRPr="00A81C9A">
              <w:rPr>
                <w:rFonts w:ascii="Times New Roman" w:hAnsi="Times New Roman" w:cs="Times New Roman"/>
                <w:bCs/>
                <w:sz w:val="24"/>
                <w:szCs w:val="24"/>
              </w:rPr>
              <w:t>August 09</w:t>
            </w:r>
          </w:p>
        </w:tc>
        <w:tc>
          <w:tcPr>
            <w:tcW w:w="1417" w:type="dxa"/>
            <w:tcBorders>
              <w:top w:val="single" w:sz="12" w:space="0" w:color="000000"/>
              <w:left w:val="nil"/>
              <w:bottom w:val="single" w:sz="4" w:space="0" w:color="auto"/>
              <w:right w:val="nil"/>
            </w:tcBorders>
            <w:shd w:val="clear" w:color="auto" w:fill="FFFFFF"/>
          </w:tcPr>
          <w:p w14:paraId="480180A6" w14:textId="77777777" w:rsidR="004C1154" w:rsidRPr="00A81C9A" w:rsidRDefault="004C1154" w:rsidP="00442EBF">
            <w:pPr>
              <w:autoSpaceDE w:val="0"/>
              <w:autoSpaceDN w:val="0"/>
              <w:adjustRightInd w:val="0"/>
              <w:spacing w:after="0" w:line="240" w:lineRule="auto"/>
              <w:rPr>
                <w:rFonts w:ascii="Times New Roman" w:hAnsi="Times New Roman" w:cs="Times New Roman"/>
                <w:bCs/>
                <w:sz w:val="24"/>
                <w:szCs w:val="24"/>
              </w:rPr>
            </w:pPr>
            <w:r w:rsidRPr="00A81C9A">
              <w:rPr>
                <w:rFonts w:ascii="Times New Roman" w:hAnsi="Times New Roman" w:cs="Times New Roman"/>
                <w:bCs/>
                <w:sz w:val="24"/>
                <w:szCs w:val="24"/>
              </w:rPr>
              <w:t>Frequency</w:t>
            </w:r>
          </w:p>
          <w:p w14:paraId="7CB13259" w14:textId="77777777" w:rsidR="004C1154" w:rsidRPr="00A81C9A" w:rsidRDefault="004C1154" w:rsidP="00442EBF">
            <w:pPr>
              <w:autoSpaceDE w:val="0"/>
              <w:autoSpaceDN w:val="0"/>
              <w:adjustRightInd w:val="0"/>
              <w:spacing w:after="0" w:line="240" w:lineRule="auto"/>
              <w:rPr>
                <w:rFonts w:ascii="Times New Roman" w:hAnsi="Times New Roman" w:cs="Times New Roman"/>
                <w:bCs/>
                <w:sz w:val="24"/>
                <w:szCs w:val="24"/>
              </w:rPr>
            </w:pPr>
            <w:r w:rsidRPr="00A81C9A">
              <w:rPr>
                <w:rFonts w:ascii="Times New Roman" w:hAnsi="Times New Roman" w:cs="Times New Roman"/>
                <w:bCs/>
                <w:sz w:val="24"/>
                <w:szCs w:val="24"/>
              </w:rPr>
              <w:t>Jan 11</w:t>
            </w:r>
          </w:p>
        </w:tc>
        <w:tc>
          <w:tcPr>
            <w:tcW w:w="1560" w:type="dxa"/>
            <w:tcBorders>
              <w:top w:val="single" w:sz="12" w:space="0" w:color="000000"/>
              <w:left w:val="nil"/>
              <w:bottom w:val="single" w:sz="4" w:space="0" w:color="auto"/>
              <w:right w:val="nil"/>
            </w:tcBorders>
            <w:shd w:val="clear" w:color="auto" w:fill="FFFFFF"/>
          </w:tcPr>
          <w:p w14:paraId="34E57C90" w14:textId="77777777" w:rsidR="004C1154" w:rsidRPr="00A81C9A" w:rsidRDefault="004C1154" w:rsidP="00442EBF">
            <w:pPr>
              <w:autoSpaceDE w:val="0"/>
              <w:autoSpaceDN w:val="0"/>
              <w:adjustRightInd w:val="0"/>
              <w:spacing w:after="0" w:line="240" w:lineRule="auto"/>
              <w:rPr>
                <w:rFonts w:ascii="Times New Roman" w:hAnsi="Times New Roman" w:cs="Times New Roman"/>
                <w:bCs/>
                <w:sz w:val="24"/>
                <w:szCs w:val="24"/>
              </w:rPr>
            </w:pPr>
            <w:r w:rsidRPr="00A81C9A">
              <w:rPr>
                <w:rFonts w:ascii="Times New Roman" w:hAnsi="Times New Roman" w:cs="Times New Roman"/>
                <w:bCs/>
                <w:sz w:val="24"/>
                <w:szCs w:val="24"/>
              </w:rPr>
              <w:t>Percent</w:t>
            </w:r>
          </w:p>
          <w:p w14:paraId="62E88072" w14:textId="77777777" w:rsidR="004C1154" w:rsidRPr="00A81C9A" w:rsidRDefault="004C1154" w:rsidP="00442EBF">
            <w:pPr>
              <w:autoSpaceDE w:val="0"/>
              <w:autoSpaceDN w:val="0"/>
              <w:adjustRightInd w:val="0"/>
              <w:spacing w:after="0" w:line="240" w:lineRule="auto"/>
              <w:rPr>
                <w:rFonts w:ascii="Times New Roman" w:hAnsi="Times New Roman" w:cs="Times New Roman"/>
                <w:bCs/>
                <w:sz w:val="24"/>
                <w:szCs w:val="24"/>
              </w:rPr>
            </w:pPr>
            <w:r w:rsidRPr="00A81C9A">
              <w:rPr>
                <w:rFonts w:ascii="Times New Roman" w:hAnsi="Times New Roman" w:cs="Times New Roman"/>
                <w:bCs/>
                <w:sz w:val="24"/>
                <w:szCs w:val="24"/>
              </w:rPr>
              <w:t>Jan 11</w:t>
            </w:r>
          </w:p>
        </w:tc>
      </w:tr>
      <w:tr w:rsidR="00A25127" w:rsidRPr="00A81C9A" w14:paraId="7BA7362B" w14:textId="77777777" w:rsidTr="00A81C9A">
        <w:trPr>
          <w:trHeight w:val="223"/>
        </w:trPr>
        <w:tc>
          <w:tcPr>
            <w:tcW w:w="817" w:type="dxa"/>
            <w:tcBorders>
              <w:top w:val="single" w:sz="4" w:space="0" w:color="auto"/>
              <w:left w:val="nil"/>
              <w:bottom w:val="nil"/>
              <w:right w:val="nil"/>
            </w:tcBorders>
            <w:shd w:val="clear" w:color="auto" w:fill="FFFFFF"/>
          </w:tcPr>
          <w:p w14:paraId="35BEFF50" w14:textId="77777777" w:rsidR="00A25127" w:rsidRPr="00A81C9A" w:rsidRDefault="00A25127" w:rsidP="00442EBF">
            <w:pPr>
              <w:autoSpaceDE w:val="0"/>
              <w:autoSpaceDN w:val="0"/>
              <w:adjustRightInd w:val="0"/>
              <w:spacing w:after="0" w:line="240" w:lineRule="auto"/>
              <w:rPr>
                <w:rFonts w:ascii="Times New Roman" w:eastAsia="SimSun" w:hAnsi="Times New Roman" w:cs="Times New Roman"/>
                <w:b/>
                <w:smallCaps/>
                <w:color w:val="000000"/>
                <w:sz w:val="24"/>
                <w:szCs w:val="24"/>
              </w:rPr>
            </w:pPr>
          </w:p>
        </w:tc>
        <w:tc>
          <w:tcPr>
            <w:tcW w:w="2552" w:type="dxa"/>
            <w:tcBorders>
              <w:top w:val="single" w:sz="4" w:space="0" w:color="auto"/>
            </w:tcBorders>
            <w:shd w:val="clear" w:color="auto" w:fill="FFFFFF"/>
          </w:tcPr>
          <w:p w14:paraId="7B556764" w14:textId="77777777" w:rsidR="00A25127" w:rsidRPr="00A81C9A" w:rsidRDefault="00A25127" w:rsidP="00442EBF">
            <w:pPr>
              <w:autoSpaceDE w:val="0"/>
              <w:autoSpaceDN w:val="0"/>
              <w:adjustRightInd w:val="0"/>
              <w:spacing w:after="0" w:line="240" w:lineRule="auto"/>
              <w:rPr>
                <w:rFonts w:ascii="Times New Roman" w:eastAsia="SimSun" w:hAnsi="Times New Roman" w:cs="Times New Roman"/>
                <w:b/>
                <w:smallCaps/>
                <w:color w:val="000000"/>
                <w:sz w:val="24"/>
                <w:szCs w:val="24"/>
              </w:rPr>
            </w:pPr>
            <w:r w:rsidRPr="00A81C9A">
              <w:rPr>
                <w:rFonts w:ascii="Times New Roman" w:hAnsi="Times New Roman" w:cs="Times New Roman"/>
                <w:sz w:val="24"/>
                <w:szCs w:val="24"/>
              </w:rPr>
              <w:t xml:space="preserve">Conversion </w:t>
            </w:r>
          </w:p>
        </w:tc>
        <w:tc>
          <w:tcPr>
            <w:tcW w:w="1317" w:type="dxa"/>
            <w:tcBorders>
              <w:top w:val="single" w:sz="4" w:space="0" w:color="auto"/>
            </w:tcBorders>
            <w:shd w:val="clear" w:color="auto" w:fill="FFFFFF"/>
          </w:tcPr>
          <w:p w14:paraId="166C6489" w14:textId="77777777" w:rsidR="00A25127" w:rsidRPr="00A81C9A" w:rsidRDefault="00A25127" w:rsidP="00442EBF">
            <w:pPr>
              <w:spacing w:after="0" w:line="240" w:lineRule="auto"/>
              <w:rPr>
                <w:rFonts w:ascii="Times New Roman" w:eastAsia="SimSun" w:hAnsi="Times New Roman" w:cs="Times New Roman"/>
                <w:b/>
                <w:smallCaps/>
                <w:color w:val="000000"/>
                <w:sz w:val="24"/>
                <w:szCs w:val="24"/>
              </w:rPr>
            </w:pPr>
            <w:r w:rsidRPr="00A81C9A">
              <w:rPr>
                <w:rFonts w:ascii="Times New Roman" w:hAnsi="Times New Roman" w:cs="Times New Roman"/>
                <w:sz w:val="24"/>
                <w:szCs w:val="24"/>
              </w:rPr>
              <w:t>156</w:t>
            </w:r>
          </w:p>
        </w:tc>
        <w:tc>
          <w:tcPr>
            <w:tcW w:w="1376" w:type="dxa"/>
            <w:tcBorders>
              <w:top w:val="single" w:sz="4" w:space="0" w:color="auto"/>
            </w:tcBorders>
            <w:shd w:val="clear" w:color="auto" w:fill="FFFFFF"/>
          </w:tcPr>
          <w:p w14:paraId="5759A353" w14:textId="77777777" w:rsidR="00A25127" w:rsidRPr="00A81C9A" w:rsidRDefault="00A25127" w:rsidP="00442EBF">
            <w:pPr>
              <w:spacing w:after="0" w:line="240" w:lineRule="auto"/>
              <w:rPr>
                <w:rFonts w:ascii="Times New Roman" w:eastAsia="SimSun" w:hAnsi="Times New Roman" w:cs="Times New Roman"/>
                <w:b/>
                <w:smallCaps/>
                <w:color w:val="000000"/>
                <w:sz w:val="24"/>
                <w:szCs w:val="24"/>
              </w:rPr>
            </w:pPr>
            <w:r w:rsidRPr="00A81C9A">
              <w:rPr>
                <w:rFonts w:ascii="Times New Roman" w:hAnsi="Times New Roman" w:cs="Times New Roman"/>
                <w:sz w:val="24"/>
                <w:szCs w:val="24"/>
              </w:rPr>
              <w:t>44</w:t>
            </w:r>
          </w:p>
        </w:tc>
        <w:tc>
          <w:tcPr>
            <w:tcW w:w="1417" w:type="dxa"/>
            <w:tcBorders>
              <w:top w:val="single" w:sz="4" w:space="0" w:color="auto"/>
            </w:tcBorders>
            <w:shd w:val="clear" w:color="auto" w:fill="FFFFFF"/>
          </w:tcPr>
          <w:p w14:paraId="24DB92E7" w14:textId="77777777" w:rsidR="00A25127" w:rsidRPr="00A81C9A" w:rsidRDefault="00A25127" w:rsidP="00442EBF">
            <w:pPr>
              <w:spacing w:after="0" w:line="240" w:lineRule="auto"/>
              <w:rPr>
                <w:rFonts w:ascii="Times New Roman" w:eastAsia="SimSun" w:hAnsi="Times New Roman" w:cs="Times New Roman"/>
                <w:b/>
                <w:smallCaps/>
                <w:color w:val="000000"/>
                <w:sz w:val="24"/>
                <w:szCs w:val="24"/>
              </w:rPr>
            </w:pPr>
            <w:r w:rsidRPr="00A81C9A">
              <w:rPr>
                <w:rFonts w:ascii="Times New Roman" w:hAnsi="Times New Roman" w:cs="Times New Roman"/>
                <w:sz w:val="24"/>
                <w:szCs w:val="24"/>
              </w:rPr>
              <w:t>67</w:t>
            </w:r>
          </w:p>
        </w:tc>
        <w:tc>
          <w:tcPr>
            <w:tcW w:w="1560" w:type="dxa"/>
            <w:tcBorders>
              <w:top w:val="single" w:sz="4" w:space="0" w:color="auto"/>
            </w:tcBorders>
            <w:shd w:val="clear" w:color="auto" w:fill="FFFFFF"/>
          </w:tcPr>
          <w:p w14:paraId="169F630A" w14:textId="77777777" w:rsidR="00A25127" w:rsidRPr="00A81C9A" w:rsidRDefault="00A25127" w:rsidP="00442EBF">
            <w:pPr>
              <w:spacing w:after="0" w:line="240" w:lineRule="auto"/>
              <w:rPr>
                <w:rFonts w:ascii="Times New Roman" w:eastAsia="SimSun" w:hAnsi="Times New Roman" w:cs="Times New Roman"/>
                <w:b/>
                <w:smallCaps/>
                <w:color w:val="000000"/>
                <w:sz w:val="24"/>
                <w:szCs w:val="24"/>
              </w:rPr>
            </w:pPr>
            <w:r w:rsidRPr="00A81C9A">
              <w:rPr>
                <w:rFonts w:ascii="Times New Roman" w:hAnsi="Times New Roman" w:cs="Times New Roman"/>
                <w:sz w:val="24"/>
                <w:szCs w:val="24"/>
              </w:rPr>
              <w:t>19</w:t>
            </w:r>
          </w:p>
        </w:tc>
      </w:tr>
      <w:tr w:rsidR="00A25127" w:rsidRPr="00A81C9A" w14:paraId="0A2DB320" w14:textId="77777777" w:rsidTr="00A81C9A">
        <w:trPr>
          <w:trHeight w:val="223"/>
        </w:trPr>
        <w:tc>
          <w:tcPr>
            <w:tcW w:w="817" w:type="dxa"/>
            <w:tcBorders>
              <w:left w:val="nil"/>
              <w:bottom w:val="nil"/>
              <w:right w:val="nil"/>
            </w:tcBorders>
            <w:shd w:val="clear" w:color="auto" w:fill="FFFFFF"/>
          </w:tcPr>
          <w:p w14:paraId="58D61105" w14:textId="77777777" w:rsidR="00A25127" w:rsidRPr="00A81C9A" w:rsidRDefault="00A25127" w:rsidP="00442EBF">
            <w:pPr>
              <w:autoSpaceDE w:val="0"/>
              <w:autoSpaceDN w:val="0"/>
              <w:adjustRightInd w:val="0"/>
              <w:spacing w:after="0" w:line="240" w:lineRule="auto"/>
              <w:rPr>
                <w:rFonts w:ascii="Times New Roman" w:eastAsia="SimSun" w:hAnsi="Times New Roman" w:cs="Times New Roman"/>
                <w:b/>
                <w:smallCaps/>
                <w:color w:val="000000"/>
                <w:sz w:val="24"/>
                <w:szCs w:val="24"/>
              </w:rPr>
            </w:pPr>
            <w:r w:rsidRPr="00A81C9A">
              <w:rPr>
                <w:rFonts w:ascii="Times New Roman" w:hAnsi="Times New Roman" w:cs="Times New Roman"/>
                <w:sz w:val="24"/>
                <w:szCs w:val="24"/>
              </w:rPr>
              <w:t xml:space="preserve"> </w:t>
            </w:r>
          </w:p>
        </w:tc>
        <w:tc>
          <w:tcPr>
            <w:tcW w:w="2552" w:type="dxa"/>
            <w:tcBorders>
              <w:left w:val="nil"/>
              <w:right w:val="nil"/>
            </w:tcBorders>
            <w:shd w:val="clear" w:color="auto" w:fill="FFFFFF"/>
          </w:tcPr>
          <w:p w14:paraId="2757E155" w14:textId="77777777" w:rsidR="00A25127" w:rsidRPr="00A81C9A" w:rsidRDefault="00A25127" w:rsidP="00442EBF">
            <w:pPr>
              <w:autoSpaceDE w:val="0"/>
              <w:autoSpaceDN w:val="0"/>
              <w:adjustRightInd w:val="0"/>
              <w:spacing w:after="0" w:line="240" w:lineRule="auto"/>
              <w:rPr>
                <w:rFonts w:ascii="Times New Roman" w:eastAsia="SimSun" w:hAnsi="Times New Roman" w:cs="Times New Roman"/>
                <w:b/>
                <w:smallCaps/>
                <w:color w:val="000000"/>
                <w:sz w:val="24"/>
                <w:szCs w:val="24"/>
              </w:rPr>
            </w:pPr>
            <w:r w:rsidRPr="00A81C9A">
              <w:rPr>
                <w:rFonts w:ascii="Times New Roman" w:hAnsi="Times New Roman" w:cs="Times New Roman"/>
                <w:sz w:val="24"/>
                <w:szCs w:val="24"/>
              </w:rPr>
              <w:t>Marker value Strategy</w:t>
            </w:r>
          </w:p>
        </w:tc>
        <w:tc>
          <w:tcPr>
            <w:tcW w:w="1317" w:type="dxa"/>
            <w:tcBorders>
              <w:left w:val="nil"/>
              <w:right w:val="nil"/>
            </w:tcBorders>
            <w:shd w:val="clear" w:color="auto" w:fill="FFFFFF"/>
          </w:tcPr>
          <w:p w14:paraId="716C3EA9" w14:textId="77777777" w:rsidR="00A25127" w:rsidRPr="00A81C9A" w:rsidRDefault="00A25127" w:rsidP="00442EBF">
            <w:pPr>
              <w:spacing w:after="0" w:line="240" w:lineRule="auto"/>
              <w:rPr>
                <w:rFonts w:ascii="Times New Roman" w:eastAsia="SimSun" w:hAnsi="Times New Roman" w:cs="Times New Roman"/>
                <w:b/>
                <w:smallCaps/>
                <w:color w:val="000000"/>
                <w:sz w:val="24"/>
                <w:szCs w:val="24"/>
              </w:rPr>
            </w:pPr>
            <w:r w:rsidRPr="00A81C9A">
              <w:rPr>
                <w:rFonts w:ascii="Times New Roman" w:hAnsi="Times New Roman" w:cs="Times New Roman"/>
                <w:sz w:val="24"/>
                <w:szCs w:val="24"/>
              </w:rPr>
              <w:t>61</w:t>
            </w:r>
          </w:p>
        </w:tc>
        <w:tc>
          <w:tcPr>
            <w:tcW w:w="1376" w:type="dxa"/>
            <w:tcBorders>
              <w:left w:val="nil"/>
              <w:right w:val="nil"/>
            </w:tcBorders>
            <w:shd w:val="clear" w:color="auto" w:fill="FFFFFF"/>
          </w:tcPr>
          <w:p w14:paraId="60ACCFDB" w14:textId="77777777" w:rsidR="00A25127" w:rsidRPr="00A81C9A" w:rsidRDefault="00A25127" w:rsidP="00442EBF">
            <w:pPr>
              <w:spacing w:after="0" w:line="240" w:lineRule="auto"/>
              <w:rPr>
                <w:rFonts w:ascii="Times New Roman" w:eastAsia="SimSun" w:hAnsi="Times New Roman" w:cs="Times New Roman"/>
                <w:b/>
                <w:smallCaps/>
                <w:color w:val="000000"/>
                <w:sz w:val="24"/>
                <w:szCs w:val="24"/>
              </w:rPr>
            </w:pPr>
            <w:r w:rsidRPr="00A81C9A">
              <w:rPr>
                <w:rFonts w:ascii="Times New Roman" w:hAnsi="Times New Roman" w:cs="Times New Roman"/>
                <w:sz w:val="24"/>
                <w:szCs w:val="24"/>
              </w:rPr>
              <w:t>17</w:t>
            </w:r>
          </w:p>
        </w:tc>
        <w:tc>
          <w:tcPr>
            <w:tcW w:w="1417" w:type="dxa"/>
            <w:tcBorders>
              <w:left w:val="nil"/>
              <w:right w:val="nil"/>
            </w:tcBorders>
            <w:shd w:val="clear" w:color="auto" w:fill="FFFFFF"/>
          </w:tcPr>
          <w:p w14:paraId="60AEE524" w14:textId="77777777" w:rsidR="00A25127" w:rsidRPr="00A81C9A" w:rsidRDefault="00A25127" w:rsidP="00442EBF">
            <w:pPr>
              <w:spacing w:after="0" w:line="240" w:lineRule="auto"/>
              <w:rPr>
                <w:rFonts w:ascii="Times New Roman" w:eastAsia="SimSun" w:hAnsi="Times New Roman" w:cs="Times New Roman"/>
                <w:b/>
                <w:smallCaps/>
                <w:color w:val="000000"/>
                <w:sz w:val="24"/>
                <w:szCs w:val="24"/>
              </w:rPr>
            </w:pPr>
            <w:r w:rsidRPr="00A81C9A">
              <w:rPr>
                <w:rFonts w:ascii="Times New Roman" w:hAnsi="Times New Roman" w:cs="Times New Roman"/>
                <w:sz w:val="24"/>
                <w:szCs w:val="24"/>
              </w:rPr>
              <w:t>102</w:t>
            </w:r>
          </w:p>
        </w:tc>
        <w:tc>
          <w:tcPr>
            <w:tcW w:w="1560" w:type="dxa"/>
            <w:tcBorders>
              <w:left w:val="nil"/>
              <w:right w:val="nil"/>
            </w:tcBorders>
            <w:shd w:val="clear" w:color="auto" w:fill="FFFFFF"/>
          </w:tcPr>
          <w:p w14:paraId="30997517" w14:textId="77777777" w:rsidR="00A25127" w:rsidRPr="00A81C9A" w:rsidRDefault="00A25127" w:rsidP="00442EBF">
            <w:pPr>
              <w:spacing w:after="0" w:line="240" w:lineRule="auto"/>
              <w:rPr>
                <w:rFonts w:ascii="Times New Roman" w:eastAsia="SimSun" w:hAnsi="Times New Roman" w:cs="Times New Roman"/>
                <w:b/>
                <w:smallCaps/>
                <w:color w:val="000000"/>
                <w:sz w:val="24"/>
                <w:szCs w:val="24"/>
              </w:rPr>
            </w:pPr>
            <w:r w:rsidRPr="00A81C9A">
              <w:rPr>
                <w:rFonts w:ascii="Times New Roman" w:hAnsi="Times New Roman" w:cs="Times New Roman"/>
                <w:sz w:val="24"/>
                <w:szCs w:val="24"/>
              </w:rPr>
              <w:t>29</w:t>
            </w:r>
          </w:p>
        </w:tc>
      </w:tr>
      <w:tr w:rsidR="00A25127" w:rsidRPr="00A81C9A" w14:paraId="63B55F44" w14:textId="77777777" w:rsidTr="00A81C9A">
        <w:trPr>
          <w:trHeight w:val="223"/>
        </w:trPr>
        <w:tc>
          <w:tcPr>
            <w:tcW w:w="817" w:type="dxa"/>
            <w:tcBorders>
              <w:left w:val="nil"/>
              <w:bottom w:val="nil"/>
              <w:right w:val="nil"/>
            </w:tcBorders>
            <w:shd w:val="clear" w:color="auto" w:fill="FFFFFF"/>
          </w:tcPr>
          <w:p w14:paraId="163D75D8" w14:textId="77777777" w:rsidR="00A25127" w:rsidRPr="00A81C9A" w:rsidRDefault="00A25127" w:rsidP="00442EBF">
            <w:pPr>
              <w:autoSpaceDE w:val="0"/>
              <w:autoSpaceDN w:val="0"/>
              <w:adjustRightInd w:val="0"/>
              <w:spacing w:after="0" w:line="240" w:lineRule="auto"/>
              <w:rPr>
                <w:rFonts w:ascii="Times New Roman" w:eastAsia="SimSun" w:hAnsi="Times New Roman" w:cs="Times New Roman"/>
                <w:b/>
                <w:smallCaps/>
                <w:color w:val="000000"/>
                <w:sz w:val="24"/>
                <w:szCs w:val="24"/>
              </w:rPr>
            </w:pPr>
            <w:r w:rsidRPr="00A81C9A">
              <w:rPr>
                <w:rFonts w:ascii="Times New Roman" w:hAnsi="Times New Roman" w:cs="Times New Roman"/>
                <w:sz w:val="24"/>
                <w:szCs w:val="24"/>
              </w:rPr>
              <w:t xml:space="preserve"> </w:t>
            </w:r>
          </w:p>
        </w:tc>
        <w:tc>
          <w:tcPr>
            <w:tcW w:w="2552" w:type="dxa"/>
            <w:shd w:val="clear" w:color="auto" w:fill="FFFFFF"/>
          </w:tcPr>
          <w:p w14:paraId="4EDEA12E" w14:textId="77777777" w:rsidR="00A25127" w:rsidRPr="00A81C9A" w:rsidRDefault="00A25127" w:rsidP="00442EBF">
            <w:pPr>
              <w:autoSpaceDE w:val="0"/>
              <w:autoSpaceDN w:val="0"/>
              <w:adjustRightInd w:val="0"/>
              <w:spacing w:after="0" w:line="240" w:lineRule="auto"/>
              <w:rPr>
                <w:rFonts w:ascii="Times New Roman" w:eastAsia="SimSun" w:hAnsi="Times New Roman" w:cs="Times New Roman"/>
                <w:b/>
                <w:smallCaps/>
                <w:color w:val="000000"/>
                <w:sz w:val="24"/>
                <w:szCs w:val="24"/>
              </w:rPr>
            </w:pPr>
            <w:r w:rsidRPr="00A81C9A">
              <w:rPr>
                <w:rFonts w:ascii="Times New Roman" w:hAnsi="Times New Roman" w:cs="Times New Roman"/>
                <w:sz w:val="24"/>
                <w:szCs w:val="24"/>
              </w:rPr>
              <w:t>Anchor Strategy</w:t>
            </w:r>
          </w:p>
        </w:tc>
        <w:tc>
          <w:tcPr>
            <w:tcW w:w="1317" w:type="dxa"/>
            <w:shd w:val="clear" w:color="auto" w:fill="FFFFFF"/>
          </w:tcPr>
          <w:p w14:paraId="4DDA4703" w14:textId="77777777" w:rsidR="00A25127" w:rsidRPr="00A81C9A" w:rsidRDefault="00A25127" w:rsidP="00442EBF">
            <w:pPr>
              <w:spacing w:after="0" w:line="240" w:lineRule="auto"/>
              <w:rPr>
                <w:rFonts w:ascii="Times New Roman" w:eastAsia="SimSun" w:hAnsi="Times New Roman" w:cs="Times New Roman"/>
                <w:b/>
                <w:smallCaps/>
                <w:color w:val="000000"/>
                <w:sz w:val="24"/>
                <w:szCs w:val="24"/>
              </w:rPr>
            </w:pPr>
            <w:r w:rsidRPr="00A81C9A">
              <w:rPr>
                <w:rFonts w:ascii="Times New Roman" w:hAnsi="Times New Roman" w:cs="Times New Roman"/>
                <w:sz w:val="24"/>
                <w:szCs w:val="24"/>
              </w:rPr>
              <w:t>3</w:t>
            </w:r>
          </w:p>
        </w:tc>
        <w:tc>
          <w:tcPr>
            <w:tcW w:w="1376" w:type="dxa"/>
            <w:shd w:val="clear" w:color="auto" w:fill="FFFFFF"/>
          </w:tcPr>
          <w:p w14:paraId="49E32E1B" w14:textId="77777777" w:rsidR="00A25127" w:rsidRPr="00A81C9A" w:rsidRDefault="00A25127" w:rsidP="00442EBF">
            <w:pPr>
              <w:spacing w:after="0" w:line="240" w:lineRule="auto"/>
              <w:rPr>
                <w:rFonts w:ascii="Times New Roman" w:eastAsia="SimSun" w:hAnsi="Times New Roman" w:cs="Times New Roman"/>
                <w:b/>
                <w:smallCaps/>
                <w:color w:val="000000"/>
                <w:sz w:val="24"/>
                <w:szCs w:val="24"/>
              </w:rPr>
            </w:pPr>
            <w:r w:rsidRPr="00A81C9A">
              <w:rPr>
                <w:rFonts w:ascii="Times New Roman" w:hAnsi="Times New Roman" w:cs="Times New Roman"/>
                <w:sz w:val="24"/>
                <w:szCs w:val="24"/>
              </w:rPr>
              <w:t>1</w:t>
            </w:r>
          </w:p>
        </w:tc>
        <w:tc>
          <w:tcPr>
            <w:tcW w:w="1417" w:type="dxa"/>
            <w:shd w:val="clear" w:color="auto" w:fill="FFFFFF"/>
          </w:tcPr>
          <w:p w14:paraId="2B6CB0DB" w14:textId="77777777" w:rsidR="00A25127" w:rsidRPr="00A81C9A" w:rsidRDefault="00A25127" w:rsidP="00442EBF">
            <w:pPr>
              <w:spacing w:after="0" w:line="240" w:lineRule="auto"/>
              <w:rPr>
                <w:rFonts w:ascii="Times New Roman" w:eastAsia="SimSun" w:hAnsi="Times New Roman" w:cs="Times New Roman"/>
                <w:b/>
                <w:smallCaps/>
                <w:color w:val="000000"/>
                <w:sz w:val="24"/>
                <w:szCs w:val="24"/>
              </w:rPr>
            </w:pPr>
            <w:r w:rsidRPr="00A81C9A">
              <w:rPr>
                <w:rFonts w:ascii="Times New Roman" w:hAnsi="Times New Roman" w:cs="Times New Roman"/>
                <w:sz w:val="24"/>
                <w:szCs w:val="24"/>
              </w:rPr>
              <w:t>29</w:t>
            </w:r>
          </w:p>
        </w:tc>
        <w:tc>
          <w:tcPr>
            <w:tcW w:w="1560" w:type="dxa"/>
            <w:shd w:val="clear" w:color="auto" w:fill="FFFFFF"/>
          </w:tcPr>
          <w:p w14:paraId="03C97C62" w14:textId="77777777" w:rsidR="00A25127" w:rsidRPr="00A81C9A" w:rsidRDefault="00A25127" w:rsidP="00442EBF">
            <w:pPr>
              <w:spacing w:after="0" w:line="240" w:lineRule="auto"/>
              <w:rPr>
                <w:rFonts w:ascii="Times New Roman" w:eastAsia="SimSun" w:hAnsi="Times New Roman" w:cs="Times New Roman"/>
                <w:b/>
                <w:smallCaps/>
                <w:color w:val="000000"/>
                <w:sz w:val="24"/>
                <w:szCs w:val="24"/>
              </w:rPr>
            </w:pPr>
            <w:r w:rsidRPr="00A81C9A">
              <w:rPr>
                <w:rFonts w:ascii="Times New Roman" w:hAnsi="Times New Roman" w:cs="Times New Roman"/>
                <w:sz w:val="24"/>
                <w:szCs w:val="24"/>
              </w:rPr>
              <w:t>8</w:t>
            </w:r>
          </w:p>
        </w:tc>
      </w:tr>
      <w:tr w:rsidR="00A25127" w:rsidRPr="00A81C9A" w14:paraId="687A3F79" w14:textId="77777777" w:rsidTr="00A81C9A">
        <w:trPr>
          <w:trHeight w:val="223"/>
        </w:trPr>
        <w:tc>
          <w:tcPr>
            <w:tcW w:w="817" w:type="dxa"/>
            <w:tcBorders>
              <w:left w:val="nil"/>
              <w:bottom w:val="nil"/>
              <w:right w:val="nil"/>
            </w:tcBorders>
            <w:shd w:val="clear" w:color="auto" w:fill="FFFFFF"/>
          </w:tcPr>
          <w:p w14:paraId="40149F3A" w14:textId="77777777" w:rsidR="00A25127" w:rsidRPr="00A81C9A" w:rsidRDefault="00A25127" w:rsidP="00442EBF">
            <w:pPr>
              <w:autoSpaceDE w:val="0"/>
              <w:autoSpaceDN w:val="0"/>
              <w:adjustRightInd w:val="0"/>
              <w:spacing w:after="0" w:line="240" w:lineRule="auto"/>
              <w:rPr>
                <w:rFonts w:ascii="Times New Roman" w:eastAsia="SimSun" w:hAnsi="Times New Roman" w:cs="Times New Roman"/>
                <w:b/>
                <w:smallCaps/>
                <w:color w:val="000000"/>
                <w:sz w:val="24"/>
                <w:szCs w:val="24"/>
              </w:rPr>
            </w:pPr>
            <w:r w:rsidRPr="00A81C9A">
              <w:rPr>
                <w:rFonts w:ascii="Times New Roman" w:hAnsi="Times New Roman" w:cs="Times New Roman"/>
                <w:sz w:val="24"/>
                <w:szCs w:val="24"/>
              </w:rPr>
              <w:t xml:space="preserve"> </w:t>
            </w:r>
          </w:p>
        </w:tc>
        <w:tc>
          <w:tcPr>
            <w:tcW w:w="2552" w:type="dxa"/>
            <w:tcBorders>
              <w:left w:val="nil"/>
              <w:right w:val="nil"/>
            </w:tcBorders>
            <w:shd w:val="clear" w:color="auto" w:fill="FFFFFF"/>
          </w:tcPr>
          <w:p w14:paraId="722D40A5" w14:textId="77777777" w:rsidR="00A25127" w:rsidRPr="00A81C9A" w:rsidRDefault="00A25127" w:rsidP="00442EBF">
            <w:pPr>
              <w:autoSpaceDE w:val="0"/>
              <w:autoSpaceDN w:val="0"/>
              <w:adjustRightInd w:val="0"/>
              <w:spacing w:after="0" w:line="240" w:lineRule="auto"/>
              <w:rPr>
                <w:rFonts w:ascii="Times New Roman" w:eastAsia="SimSun" w:hAnsi="Times New Roman" w:cs="Times New Roman"/>
                <w:b/>
                <w:smallCaps/>
                <w:color w:val="000000"/>
                <w:sz w:val="24"/>
                <w:szCs w:val="24"/>
              </w:rPr>
            </w:pPr>
            <w:r w:rsidRPr="00A81C9A">
              <w:rPr>
                <w:rFonts w:ascii="Times New Roman" w:hAnsi="Times New Roman" w:cs="Times New Roman"/>
                <w:sz w:val="24"/>
                <w:szCs w:val="24"/>
              </w:rPr>
              <w:t>Intuition Strategy</w:t>
            </w:r>
          </w:p>
        </w:tc>
        <w:tc>
          <w:tcPr>
            <w:tcW w:w="1317" w:type="dxa"/>
            <w:tcBorders>
              <w:left w:val="nil"/>
              <w:right w:val="nil"/>
            </w:tcBorders>
            <w:shd w:val="clear" w:color="auto" w:fill="FFFFFF"/>
          </w:tcPr>
          <w:p w14:paraId="4D15EC35" w14:textId="77777777" w:rsidR="00A25127" w:rsidRPr="00A81C9A" w:rsidRDefault="00A25127" w:rsidP="00442EBF">
            <w:pPr>
              <w:spacing w:after="0" w:line="240" w:lineRule="auto"/>
              <w:rPr>
                <w:rFonts w:ascii="Times New Roman" w:eastAsia="SimSun" w:hAnsi="Times New Roman" w:cs="Times New Roman"/>
                <w:smallCaps/>
                <w:color w:val="000000"/>
                <w:sz w:val="24"/>
                <w:szCs w:val="24"/>
              </w:rPr>
            </w:pPr>
            <w:r w:rsidRPr="00A81C9A">
              <w:rPr>
                <w:rFonts w:ascii="Times New Roman" w:eastAsia="SimSun" w:hAnsi="Times New Roman" w:cs="Times New Roman"/>
                <w:smallCaps/>
                <w:color w:val="000000"/>
                <w:sz w:val="24"/>
                <w:szCs w:val="24"/>
              </w:rPr>
              <w:t>80</w:t>
            </w:r>
          </w:p>
        </w:tc>
        <w:tc>
          <w:tcPr>
            <w:tcW w:w="1376" w:type="dxa"/>
            <w:tcBorders>
              <w:left w:val="nil"/>
              <w:right w:val="nil"/>
            </w:tcBorders>
            <w:shd w:val="clear" w:color="auto" w:fill="FFFFFF"/>
          </w:tcPr>
          <w:p w14:paraId="5D13873E" w14:textId="77777777" w:rsidR="00A25127" w:rsidRPr="00A81C9A" w:rsidRDefault="00A25127" w:rsidP="00442EBF">
            <w:pPr>
              <w:spacing w:after="0" w:line="240" w:lineRule="auto"/>
              <w:rPr>
                <w:rFonts w:ascii="Times New Roman" w:eastAsia="SimSun" w:hAnsi="Times New Roman" w:cs="Times New Roman"/>
                <w:smallCaps/>
                <w:color w:val="000000"/>
                <w:sz w:val="24"/>
                <w:szCs w:val="24"/>
              </w:rPr>
            </w:pPr>
            <w:r w:rsidRPr="00A81C9A">
              <w:rPr>
                <w:rFonts w:ascii="Times New Roman" w:eastAsia="SimSun" w:hAnsi="Times New Roman" w:cs="Times New Roman"/>
                <w:smallCaps/>
                <w:color w:val="000000"/>
                <w:sz w:val="24"/>
                <w:szCs w:val="24"/>
              </w:rPr>
              <w:t>22</w:t>
            </w:r>
          </w:p>
        </w:tc>
        <w:tc>
          <w:tcPr>
            <w:tcW w:w="1417" w:type="dxa"/>
            <w:tcBorders>
              <w:left w:val="nil"/>
              <w:right w:val="nil"/>
            </w:tcBorders>
            <w:shd w:val="clear" w:color="auto" w:fill="FFFFFF"/>
          </w:tcPr>
          <w:p w14:paraId="51383522" w14:textId="77777777" w:rsidR="00A25127" w:rsidRPr="00A81C9A" w:rsidRDefault="00A25127" w:rsidP="00442EBF">
            <w:pPr>
              <w:spacing w:after="0" w:line="240" w:lineRule="auto"/>
              <w:rPr>
                <w:rFonts w:ascii="Times New Roman" w:eastAsia="SimSun" w:hAnsi="Times New Roman" w:cs="Times New Roman"/>
                <w:smallCaps/>
                <w:color w:val="000000"/>
                <w:sz w:val="24"/>
                <w:szCs w:val="24"/>
              </w:rPr>
            </w:pPr>
            <w:r w:rsidRPr="00A81C9A">
              <w:rPr>
                <w:rFonts w:ascii="Times New Roman" w:eastAsia="SimSun" w:hAnsi="Times New Roman" w:cs="Times New Roman"/>
                <w:smallCaps/>
                <w:color w:val="000000"/>
                <w:sz w:val="24"/>
                <w:szCs w:val="24"/>
              </w:rPr>
              <w:t>146</w:t>
            </w:r>
          </w:p>
        </w:tc>
        <w:tc>
          <w:tcPr>
            <w:tcW w:w="1560" w:type="dxa"/>
            <w:tcBorders>
              <w:left w:val="nil"/>
              <w:right w:val="nil"/>
            </w:tcBorders>
            <w:shd w:val="clear" w:color="auto" w:fill="FFFFFF"/>
          </w:tcPr>
          <w:p w14:paraId="745B2A7F" w14:textId="77777777" w:rsidR="00A25127" w:rsidRPr="00A81C9A" w:rsidRDefault="00A25127" w:rsidP="00442EBF">
            <w:pPr>
              <w:spacing w:after="0" w:line="240" w:lineRule="auto"/>
              <w:rPr>
                <w:rFonts w:ascii="Times New Roman" w:eastAsia="SimSun" w:hAnsi="Times New Roman" w:cs="Times New Roman"/>
                <w:smallCaps/>
                <w:color w:val="000000"/>
                <w:sz w:val="24"/>
                <w:szCs w:val="24"/>
              </w:rPr>
            </w:pPr>
            <w:r w:rsidRPr="00A81C9A">
              <w:rPr>
                <w:rFonts w:ascii="Times New Roman" w:eastAsia="SimSun" w:hAnsi="Times New Roman" w:cs="Times New Roman"/>
                <w:smallCaps/>
                <w:color w:val="000000"/>
                <w:sz w:val="24"/>
                <w:szCs w:val="24"/>
              </w:rPr>
              <w:t>42</w:t>
            </w:r>
          </w:p>
        </w:tc>
      </w:tr>
      <w:tr w:rsidR="00A25127" w:rsidRPr="00A81C9A" w14:paraId="35B1AE01" w14:textId="77777777" w:rsidTr="00A81C9A">
        <w:trPr>
          <w:trHeight w:val="205"/>
        </w:trPr>
        <w:tc>
          <w:tcPr>
            <w:tcW w:w="817" w:type="dxa"/>
            <w:tcBorders>
              <w:left w:val="nil"/>
              <w:bottom w:val="nil"/>
              <w:right w:val="nil"/>
            </w:tcBorders>
            <w:shd w:val="clear" w:color="auto" w:fill="FFFFFF"/>
          </w:tcPr>
          <w:p w14:paraId="34E1F02E" w14:textId="77777777" w:rsidR="00A25127" w:rsidRPr="00A81C9A" w:rsidRDefault="00A25127" w:rsidP="00442EBF">
            <w:pPr>
              <w:autoSpaceDE w:val="0"/>
              <w:autoSpaceDN w:val="0"/>
              <w:adjustRightInd w:val="0"/>
              <w:spacing w:after="0" w:line="240" w:lineRule="auto"/>
              <w:rPr>
                <w:rFonts w:ascii="Times New Roman" w:eastAsia="SimSun" w:hAnsi="Times New Roman" w:cs="Times New Roman"/>
                <w:b/>
                <w:smallCaps/>
                <w:color w:val="000000"/>
                <w:sz w:val="24"/>
                <w:szCs w:val="24"/>
              </w:rPr>
            </w:pPr>
            <w:r w:rsidRPr="00A81C9A">
              <w:rPr>
                <w:rFonts w:ascii="Times New Roman" w:hAnsi="Times New Roman" w:cs="Times New Roman"/>
                <w:sz w:val="24"/>
                <w:szCs w:val="24"/>
              </w:rPr>
              <w:lastRenderedPageBreak/>
              <w:t xml:space="preserve"> </w:t>
            </w:r>
          </w:p>
        </w:tc>
        <w:tc>
          <w:tcPr>
            <w:tcW w:w="2552" w:type="dxa"/>
            <w:shd w:val="clear" w:color="auto" w:fill="FFFFFF"/>
          </w:tcPr>
          <w:p w14:paraId="5AC7EBC7" w14:textId="661FA7AB" w:rsidR="00A25127" w:rsidRPr="00A81C9A" w:rsidRDefault="00B75803" w:rsidP="00442EBF">
            <w:pPr>
              <w:autoSpaceDE w:val="0"/>
              <w:autoSpaceDN w:val="0"/>
              <w:adjustRightInd w:val="0"/>
              <w:spacing w:after="0" w:line="240" w:lineRule="auto"/>
              <w:rPr>
                <w:rFonts w:ascii="Times New Roman" w:eastAsia="SimSun" w:hAnsi="Times New Roman" w:cs="Times New Roman"/>
                <w:b/>
                <w:smallCaps/>
                <w:color w:val="000000"/>
                <w:sz w:val="24"/>
                <w:szCs w:val="24"/>
              </w:rPr>
            </w:pPr>
            <w:r>
              <w:rPr>
                <w:rFonts w:ascii="Times New Roman" w:hAnsi="Times New Roman" w:cs="Times New Roman"/>
                <w:sz w:val="24"/>
                <w:szCs w:val="24"/>
              </w:rPr>
              <w:t xml:space="preserve">Total </w:t>
            </w:r>
            <w:r w:rsidR="00A25127" w:rsidRPr="00A81C9A">
              <w:rPr>
                <w:rFonts w:ascii="Times New Roman" w:hAnsi="Times New Roman" w:cs="Times New Roman"/>
                <w:sz w:val="24"/>
                <w:szCs w:val="24"/>
              </w:rPr>
              <w:t>Valid Responses</w:t>
            </w:r>
          </w:p>
        </w:tc>
        <w:tc>
          <w:tcPr>
            <w:tcW w:w="1317" w:type="dxa"/>
            <w:shd w:val="clear" w:color="auto" w:fill="FFFFFF"/>
          </w:tcPr>
          <w:p w14:paraId="42AD0DAE" w14:textId="77777777" w:rsidR="00A25127" w:rsidRPr="00A81C9A" w:rsidRDefault="00A25127" w:rsidP="00442EBF">
            <w:pPr>
              <w:spacing w:after="0" w:line="240" w:lineRule="auto"/>
              <w:rPr>
                <w:rFonts w:ascii="Times New Roman" w:eastAsia="SimSun" w:hAnsi="Times New Roman" w:cs="Times New Roman"/>
                <w:b/>
                <w:smallCaps/>
                <w:color w:val="000000"/>
                <w:sz w:val="24"/>
                <w:szCs w:val="24"/>
              </w:rPr>
            </w:pPr>
            <w:r w:rsidRPr="00A81C9A">
              <w:rPr>
                <w:rFonts w:ascii="Times New Roman" w:hAnsi="Times New Roman" w:cs="Times New Roman"/>
                <w:sz w:val="24"/>
                <w:szCs w:val="24"/>
              </w:rPr>
              <w:t>300</w:t>
            </w:r>
          </w:p>
        </w:tc>
        <w:tc>
          <w:tcPr>
            <w:tcW w:w="1376" w:type="dxa"/>
            <w:shd w:val="clear" w:color="auto" w:fill="FFFFFF"/>
          </w:tcPr>
          <w:p w14:paraId="03F2A4A1" w14:textId="77777777" w:rsidR="00A25127" w:rsidRPr="00A81C9A" w:rsidRDefault="00A25127" w:rsidP="00442EBF">
            <w:pPr>
              <w:spacing w:after="0" w:line="240" w:lineRule="auto"/>
              <w:rPr>
                <w:rFonts w:ascii="Times New Roman" w:eastAsia="SimSun" w:hAnsi="Times New Roman" w:cs="Times New Roman"/>
                <w:b/>
                <w:smallCaps/>
                <w:color w:val="000000"/>
                <w:sz w:val="24"/>
                <w:szCs w:val="24"/>
              </w:rPr>
            </w:pPr>
            <w:r w:rsidRPr="00A81C9A">
              <w:rPr>
                <w:rFonts w:ascii="Times New Roman" w:hAnsi="Times New Roman" w:cs="Times New Roman"/>
                <w:sz w:val="24"/>
                <w:szCs w:val="24"/>
              </w:rPr>
              <w:t>84</w:t>
            </w:r>
          </w:p>
        </w:tc>
        <w:tc>
          <w:tcPr>
            <w:tcW w:w="1417" w:type="dxa"/>
            <w:shd w:val="clear" w:color="auto" w:fill="FFFFFF"/>
          </w:tcPr>
          <w:p w14:paraId="0EA274DB" w14:textId="77777777" w:rsidR="00A25127" w:rsidRPr="00A81C9A" w:rsidRDefault="00A25127" w:rsidP="00442EBF">
            <w:pPr>
              <w:spacing w:after="0" w:line="240" w:lineRule="auto"/>
              <w:rPr>
                <w:rFonts w:ascii="Times New Roman" w:eastAsia="SimSun" w:hAnsi="Times New Roman" w:cs="Times New Roman"/>
                <w:b/>
                <w:smallCaps/>
                <w:color w:val="000000"/>
                <w:sz w:val="24"/>
                <w:szCs w:val="24"/>
              </w:rPr>
            </w:pPr>
            <w:r w:rsidRPr="00A81C9A">
              <w:rPr>
                <w:rFonts w:ascii="Times New Roman" w:hAnsi="Times New Roman" w:cs="Times New Roman"/>
                <w:sz w:val="24"/>
                <w:szCs w:val="24"/>
              </w:rPr>
              <w:t>344</w:t>
            </w:r>
          </w:p>
        </w:tc>
        <w:tc>
          <w:tcPr>
            <w:tcW w:w="1560" w:type="dxa"/>
            <w:shd w:val="clear" w:color="auto" w:fill="FFFFFF"/>
          </w:tcPr>
          <w:p w14:paraId="0969AA29" w14:textId="1E3C0163" w:rsidR="00BC3B5D" w:rsidRPr="00A81C9A" w:rsidRDefault="00A25127" w:rsidP="00442EBF">
            <w:pPr>
              <w:spacing w:after="0" w:line="240" w:lineRule="auto"/>
              <w:rPr>
                <w:rFonts w:ascii="Times New Roman" w:hAnsi="Times New Roman" w:cs="Times New Roman"/>
                <w:sz w:val="24"/>
                <w:szCs w:val="24"/>
              </w:rPr>
            </w:pPr>
            <w:r w:rsidRPr="00A81C9A">
              <w:rPr>
                <w:rFonts w:ascii="Times New Roman" w:hAnsi="Times New Roman" w:cs="Times New Roman"/>
                <w:sz w:val="24"/>
                <w:szCs w:val="24"/>
              </w:rPr>
              <w:t>97</w:t>
            </w:r>
          </w:p>
        </w:tc>
      </w:tr>
      <w:tr w:rsidR="00A25127" w:rsidRPr="00A81C9A" w14:paraId="6E8977A3" w14:textId="77777777" w:rsidTr="00A81C9A">
        <w:trPr>
          <w:trHeight w:val="223"/>
        </w:trPr>
        <w:tc>
          <w:tcPr>
            <w:tcW w:w="817" w:type="dxa"/>
            <w:tcBorders>
              <w:left w:val="nil"/>
              <w:bottom w:val="single" w:sz="4" w:space="0" w:color="auto"/>
              <w:right w:val="nil"/>
            </w:tcBorders>
            <w:shd w:val="clear" w:color="auto" w:fill="FFFFFF"/>
          </w:tcPr>
          <w:p w14:paraId="7C6D1E4C" w14:textId="77777777" w:rsidR="00A25127" w:rsidRPr="00A81C9A" w:rsidRDefault="00A25127" w:rsidP="00442EBF">
            <w:pPr>
              <w:autoSpaceDE w:val="0"/>
              <w:autoSpaceDN w:val="0"/>
              <w:adjustRightInd w:val="0"/>
              <w:spacing w:after="0" w:line="240" w:lineRule="auto"/>
              <w:rPr>
                <w:rFonts w:ascii="Times New Roman" w:eastAsia="SimSun" w:hAnsi="Times New Roman" w:cs="Times New Roman"/>
                <w:b/>
                <w:smallCaps/>
                <w:color w:val="000000"/>
                <w:sz w:val="24"/>
                <w:szCs w:val="24"/>
              </w:rPr>
            </w:pPr>
          </w:p>
        </w:tc>
        <w:tc>
          <w:tcPr>
            <w:tcW w:w="2552" w:type="dxa"/>
            <w:tcBorders>
              <w:left w:val="nil"/>
              <w:bottom w:val="single" w:sz="4" w:space="0" w:color="auto"/>
              <w:right w:val="nil"/>
            </w:tcBorders>
            <w:shd w:val="clear" w:color="auto" w:fill="FFFFFF"/>
          </w:tcPr>
          <w:p w14:paraId="013043D2" w14:textId="04662C11" w:rsidR="00A25127" w:rsidRPr="00A81C9A" w:rsidRDefault="00A25127" w:rsidP="00442EBF">
            <w:pPr>
              <w:autoSpaceDE w:val="0"/>
              <w:autoSpaceDN w:val="0"/>
              <w:adjustRightInd w:val="0"/>
              <w:spacing w:after="0" w:line="240" w:lineRule="auto"/>
              <w:rPr>
                <w:rFonts w:ascii="Times New Roman" w:eastAsia="SimSun" w:hAnsi="Times New Roman" w:cs="Times New Roman"/>
                <w:b/>
                <w:smallCaps/>
                <w:color w:val="000000"/>
                <w:sz w:val="24"/>
                <w:szCs w:val="24"/>
              </w:rPr>
            </w:pPr>
            <w:r w:rsidRPr="00A81C9A">
              <w:rPr>
                <w:rFonts w:ascii="Times New Roman" w:hAnsi="Times New Roman" w:cs="Times New Roman"/>
                <w:sz w:val="24"/>
                <w:szCs w:val="24"/>
              </w:rPr>
              <w:t>No Response</w:t>
            </w:r>
          </w:p>
        </w:tc>
        <w:tc>
          <w:tcPr>
            <w:tcW w:w="1317" w:type="dxa"/>
            <w:tcBorders>
              <w:left w:val="nil"/>
              <w:bottom w:val="single" w:sz="4" w:space="0" w:color="auto"/>
              <w:right w:val="nil"/>
            </w:tcBorders>
            <w:shd w:val="clear" w:color="auto" w:fill="FFFFFF"/>
          </w:tcPr>
          <w:p w14:paraId="33A68CA8" w14:textId="77777777" w:rsidR="00A25127" w:rsidRPr="00A81C9A" w:rsidRDefault="00A25127" w:rsidP="00442EBF">
            <w:pPr>
              <w:spacing w:after="0" w:line="240" w:lineRule="auto"/>
              <w:rPr>
                <w:rFonts w:ascii="Times New Roman" w:eastAsia="SimSun" w:hAnsi="Times New Roman" w:cs="Times New Roman"/>
                <w:b/>
                <w:smallCaps/>
                <w:color w:val="000000"/>
                <w:sz w:val="24"/>
                <w:szCs w:val="24"/>
              </w:rPr>
            </w:pPr>
            <w:r w:rsidRPr="00A81C9A">
              <w:rPr>
                <w:rFonts w:ascii="Times New Roman" w:hAnsi="Times New Roman" w:cs="Times New Roman"/>
                <w:sz w:val="24"/>
                <w:szCs w:val="24"/>
              </w:rPr>
              <w:t>56</w:t>
            </w:r>
          </w:p>
        </w:tc>
        <w:tc>
          <w:tcPr>
            <w:tcW w:w="1376" w:type="dxa"/>
            <w:tcBorders>
              <w:left w:val="nil"/>
              <w:bottom w:val="single" w:sz="4" w:space="0" w:color="auto"/>
              <w:right w:val="nil"/>
            </w:tcBorders>
            <w:shd w:val="clear" w:color="auto" w:fill="FFFFFF"/>
          </w:tcPr>
          <w:p w14:paraId="176ED9CF" w14:textId="77777777" w:rsidR="00A25127" w:rsidRPr="00A81C9A" w:rsidRDefault="00A25127" w:rsidP="00442EBF">
            <w:pPr>
              <w:spacing w:after="0" w:line="240" w:lineRule="auto"/>
              <w:rPr>
                <w:rFonts w:ascii="Times New Roman" w:eastAsia="SimSun" w:hAnsi="Times New Roman" w:cs="Times New Roman"/>
                <w:b/>
                <w:smallCaps/>
                <w:color w:val="000000"/>
                <w:sz w:val="24"/>
                <w:szCs w:val="24"/>
              </w:rPr>
            </w:pPr>
            <w:r w:rsidRPr="00A81C9A">
              <w:rPr>
                <w:rFonts w:ascii="Times New Roman" w:hAnsi="Times New Roman" w:cs="Times New Roman"/>
                <w:sz w:val="24"/>
                <w:szCs w:val="24"/>
              </w:rPr>
              <w:t>16</w:t>
            </w:r>
          </w:p>
        </w:tc>
        <w:tc>
          <w:tcPr>
            <w:tcW w:w="1417" w:type="dxa"/>
            <w:tcBorders>
              <w:left w:val="nil"/>
              <w:bottom w:val="single" w:sz="4" w:space="0" w:color="auto"/>
              <w:right w:val="nil"/>
            </w:tcBorders>
            <w:shd w:val="clear" w:color="auto" w:fill="FFFFFF"/>
          </w:tcPr>
          <w:p w14:paraId="12A691D6" w14:textId="77777777" w:rsidR="00A25127" w:rsidRPr="00A81C9A" w:rsidRDefault="00A25127" w:rsidP="00442EBF">
            <w:pPr>
              <w:spacing w:after="0" w:line="240" w:lineRule="auto"/>
              <w:rPr>
                <w:rFonts w:ascii="Times New Roman" w:eastAsia="SimSun" w:hAnsi="Times New Roman" w:cs="Times New Roman"/>
                <w:b/>
                <w:smallCaps/>
                <w:color w:val="000000"/>
                <w:sz w:val="24"/>
                <w:szCs w:val="24"/>
              </w:rPr>
            </w:pPr>
            <w:r w:rsidRPr="00A81C9A">
              <w:rPr>
                <w:rFonts w:ascii="Times New Roman" w:hAnsi="Times New Roman" w:cs="Times New Roman"/>
                <w:sz w:val="24"/>
                <w:szCs w:val="24"/>
              </w:rPr>
              <w:t>8</w:t>
            </w:r>
          </w:p>
        </w:tc>
        <w:tc>
          <w:tcPr>
            <w:tcW w:w="1560" w:type="dxa"/>
            <w:tcBorders>
              <w:left w:val="nil"/>
              <w:bottom w:val="single" w:sz="4" w:space="0" w:color="auto"/>
              <w:right w:val="nil"/>
            </w:tcBorders>
            <w:shd w:val="clear" w:color="auto" w:fill="FFFFFF"/>
          </w:tcPr>
          <w:p w14:paraId="1B358058" w14:textId="77777777" w:rsidR="00A25127" w:rsidRPr="00A81C9A" w:rsidRDefault="00A25127" w:rsidP="00442EBF">
            <w:pPr>
              <w:spacing w:after="0" w:line="240" w:lineRule="auto"/>
              <w:rPr>
                <w:rFonts w:ascii="Times New Roman" w:eastAsia="SimSun" w:hAnsi="Times New Roman" w:cs="Times New Roman"/>
                <w:b/>
                <w:smallCaps/>
                <w:color w:val="000000"/>
                <w:sz w:val="24"/>
                <w:szCs w:val="24"/>
              </w:rPr>
            </w:pPr>
            <w:r w:rsidRPr="00A81C9A">
              <w:rPr>
                <w:rFonts w:ascii="Times New Roman" w:hAnsi="Times New Roman" w:cs="Times New Roman"/>
                <w:sz w:val="24"/>
                <w:szCs w:val="24"/>
              </w:rPr>
              <w:t>2</w:t>
            </w:r>
          </w:p>
        </w:tc>
      </w:tr>
      <w:tr w:rsidR="00A25127" w:rsidRPr="00A81C9A" w14:paraId="2FED13B1" w14:textId="77777777" w:rsidTr="00442EBF">
        <w:trPr>
          <w:trHeight w:val="223"/>
        </w:trPr>
        <w:tc>
          <w:tcPr>
            <w:tcW w:w="3369" w:type="dxa"/>
            <w:gridSpan w:val="2"/>
            <w:tcBorders>
              <w:top w:val="single" w:sz="4" w:space="0" w:color="auto"/>
              <w:left w:val="nil"/>
              <w:bottom w:val="single" w:sz="12" w:space="0" w:color="000000"/>
              <w:right w:val="nil"/>
            </w:tcBorders>
            <w:shd w:val="clear" w:color="auto" w:fill="FFFFFF"/>
          </w:tcPr>
          <w:p w14:paraId="2ABF8B3C" w14:textId="77777777" w:rsidR="00A25127" w:rsidRPr="00A81C9A" w:rsidRDefault="00A25127" w:rsidP="00442EBF">
            <w:pPr>
              <w:autoSpaceDE w:val="0"/>
              <w:autoSpaceDN w:val="0"/>
              <w:adjustRightInd w:val="0"/>
              <w:spacing w:after="0" w:line="240" w:lineRule="auto"/>
              <w:rPr>
                <w:rFonts w:ascii="Times New Roman" w:eastAsia="SimSun" w:hAnsi="Times New Roman" w:cs="Times New Roman"/>
                <w:b/>
                <w:smallCaps/>
                <w:color w:val="000000"/>
                <w:sz w:val="24"/>
                <w:szCs w:val="24"/>
              </w:rPr>
            </w:pPr>
            <w:r w:rsidRPr="00A81C9A">
              <w:rPr>
                <w:rFonts w:ascii="Times New Roman" w:hAnsi="Times New Roman" w:cs="Times New Roman"/>
                <w:sz w:val="24"/>
                <w:szCs w:val="24"/>
              </w:rPr>
              <w:t>Total</w:t>
            </w:r>
          </w:p>
        </w:tc>
        <w:tc>
          <w:tcPr>
            <w:tcW w:w="1317" w:type="dxa"/>
            <w:tcBorders>
              <w:top w:val="single" w:sz="4" w:space="0" w:color="auto"/>
              <w:left w:val="nil"/>
              <w:bottom w:val="single" w:sz="12" w:space="0" w:color="000000"/>
              <w:right w:val="nil"/>
            </w:tcBorders>
            <w:shd w:val="clear" w:color="auto" w:fill="FFFFFF"/>
          </w:tcPr>
          <w:p w14:paraId="114D44F5" w14:textId="77777777" w:rsidR="00A25127" w:rsidRPr="00A81C9A" w:rsidRDefault="00A25127" w:rsidP="00442EBF">
            <w:pPr>
              <w:spacing w:after="0" w:line="240" w:lineRule="auto"/>
              <w:rPr>
                <w:rFonts w:ascii="Times New Roman" w:eastAsia="SimSun" w:hAnsi="Times New Roman" w:cs="Times New Roman"/>
                <w:b/>
                <w:smallCaps/>
                <w:color w:val="000000"/>
                <w:sz w:val="24"/>
                <w:szCs w:val="24"/>
              </w:rPr>
            </w:pPr>
            <w:r w:rsidRPr="00A81C9A">
              <w:rPr>
                <w:rFonts w:ascii="Times New Roman" w:hAnsi="Times New Roman" w:cs="Times New Roman"/>
                <w:sz w:val="24"/>
                <w:szCs w:val="24"/>
              </w:rPr>
              <w:t>356*</w:t>
            </w:r>
          </w:p>
        </w:tc>
        <w:tc>
          <w:tcPr>
            <w:tcW w:w="1376" w:type="dxa"/>
            <w:tcBorders>
              <w:top w:val="single" w:sz="4" w:space="0" w:color="auto"/>
              <w:left w:val="nil"/>
              <w:bottom w:val="single" w:sz="12" w:space="0" w:color="000000"/>
              <w:right w:val="nil"/>
            </w:tcBorders>
            <w:shd w:val="clear" w:color="auto" w:fill="FFFFFF"/>
          </w:tcPr>
          <w:p w14:paraId="5C5B1B68" w14:textId="77777777" w:rsidR="00A25127" w:rsidRPr="00A81C9A" w:rsidRDefault="00A25127" w:rsidP="00442EBF">
            <w:pPr>
              <w:spacing w:after="0" w:line="240" w:lineRule="auto"/>
              <w:rPr>
                <w:rFonts w:ascii="Times New Roman" w:eastAsia="SimSun" w:hAnsi="Times New Roman" w:cs="Times New Roman"/>
                <w:b/>
                <w:smallCaps/>
                <w:color w:val="000000"/>
                <w:sz w:val="24"/>
                <w:szCs w:val="24"/>
              </w:rPr>
            </w:pPr>
            <w:r w:rsidRPr="00A81C9A">
              <w:rPr>
                <w:rFonts w:ascii="Times New Roman" w:hAnsi="Times New Roman" w:cs="Times New Roman"/>
                <w:sz w:val="24"/>
                <w:szCs w:val="24"/>
              </w:rPr>
              <w:t>100</w:t>
            </w:r>
          </w:p>
        </w:tc>
        <w:tc>
          <w:tcPr>
            <w:tcW w:w="1417" w:type="dxa"/>
            <w:tcBorders>
              <w:top w:val="single" w:sz="4" w:space="0" w:color="auto"/>
              <w:left w:val="nil"/>
              <w:bottom w:val="single" w:sz="12" w:space="0" w:color="000000"/>
              <w:right w:val="nil"/>
            </w:tcBorders>
            <w:shd w:val="clear" w:color="auto" w:fill="FFFFFF"/>
          </w:tcPr>
          <w:p w14:paraId="2E374BA9" w14:textId="77777777" w:rsidR="00A25127" w:rsidRPr="00A81C9A" w:rsidRDefault="00A25127" w:rsidP="00442EBF">
            <w:pPr>
              <w:autoSpaceDE w:val="0"/>
              <w:autoSpaceDN w:val="0"/>
              <w:adjustRightInd w:val="0"/>
              <w:spacing w:after="0" w:line="240" w:lineRule="auto"/>
              <w:rPr>
                <w:rFonts w:ascii="Times New Roman" w:eastAsia="SimSun" w:hAnsi="Times New Roman" w:cs="Times New Roman"/>
                <w:b/>
                <w:smallCaps/>
                <w:color w:val="000000"/>
                <w:sz w:val="24"/>
                <w:szCs w:val="24"/>
              </w:rPr>
            </w:pPr>
            <w:r w:rsidRPr="00A81C9A">
              <w:rPr>
                <w:rFonts w:ascii="Times New Roman" w:hAnsi="Times New Roman" w:cs="Times New Roman"/>
                <w:sz w:val="24"/>
                <w:szCs w:val="24"/>
              </w:rPr>
              <w:t>352**</w:t>
            </w:r>
          </w:p>
        </w:tc>
        <w:tc>
          <w:tcPr>
            <w:tcW w:w="1560" w:type="dxa"/>
            <w:tcBorders>
              <w:top w:val="single" w:sz="4" w:space="0" w:color="auto"/>
              <w:left w:val="nil"/>
              <w:bottom w:val="single" w:sz="12" w:space="0" w:color="000000"/>
              <w:right w:val="nil"/>
            </w:tcBorders>
            <w:shd w:val="clear" w:color="auto" w:fill="FFFFFF"/>
          </w:tcPr>
          <w:p w14:paraId="1A5E54EF" w14:textId="77777777" w:rsidR="00A25127" w:rsidRPr="00A81C9A" w:rsidRDefault="00A25127" w:rsidP="00442EBF">
            <w:pPr>
              <w:spacing w:after="0" w:line="240" w:lineRule="auto"/>
              <w:rPr>
                <w:rFonts w:ascii="Times New Roman" w:eastAsia="SimSun" w:hAnsi="Times New Roman" w:cs="Times New Roman"/>
                <w:b/>
                <w:smallCaps/>
                <w:color w:val="000000"/>
                <w:sz w:val="24"/>
                <w:szCs w:val="24"/>
              </w:rPr>
            </w:pPr>
            <w:r w:rsidRPr="00A81C9A">
              <w:rPr>
                <w:rFonts w:ascii="Times New Roman" w:hAnsi="Times New Roman" w:cs="Times New Roman"/>
                <w:sz w:val="24"/>
                <w:szCs w:val="24"/>
              </w:rPr>
              <w:t>100</w:t>
            </w:r>
          </w:p>
        </w:tc>
      </w:tr>
    </w:tbl>
    <w:p w14:paraId="2252C9B7" w14:textId="41D39B37" w:rsidR="004C1154" w:rsidRPr="00A81C9A" w:rsidRDefault="00126018" w:rsidP="00A81C9A">
      <w:pPr>
        <w:autoSpaceDE w:val="0"/>
        <w:autoSpaceDN w:val="0"/>
        <w:adjustRightInd w:val="0"/>
        <w:spacing w:after="120" w:line="240" w:lineRule="auto"/>
        <w:rPr>
          <w:rFonts w:ascii="Times New Roman" w:hAnsi="Times New Roman" w:cs="Times New Roman"/>
          <w:i/>
          <w:sz w:val="24"/>
          <w:szCs w:val="24"/>
        </w:rPr>
      </w:pPr>
      <w:r w:rsidRPr="00A81C9A">
        <w:rPr>
          <w:rFonts w:ascii="Times New Roman" w:hAnsi="Times New Roman" w:cs="Times New Roman"/>
          <w:i/>
          <w:sz w:val="24"/>
          <w:szCs w:val="24"/>
        </w:rPr>
        <w:t xml:space="preserve">  *n = 89 x 4 tasks = 356</w:t>
      </w:r>
      <w:r w:rsidR="00BC3B5D" w:rsidRPr="00A81C9A">
        <w:rPr>
          <w:rFonts w:ascii="Times New Roman" w:hAnsi="Times New Roman" w:cs="Times New Roman"/>
          <w:i/>
          <w:sz w:val="24"/>
          <w:szCs w:val="24"/>
        </w:rPr>
        <w:tab/>
      </w:r>
      <w:r w:rsidR="00BC3B5D" w:rsidRPr="00A81C9A">
        <w:rPr>
          <w:rFonts w:ascii="Times New Roman" w:hAnsi="Times New Roman" w:cs="Times New Roman"/>
          <w:i/>
          <w:sz w:val="24"/>
          <w:szCs w:val="24"/>
        </w:rPr>
        <w:tab/>
      </w:r>
      <w:r w:rsidRPr="00A81C9A">
        <w:rPr>
          <w:rFonts w:ascii="Times New Roman" w:hAnsi="Times New Roman" w:cs="Times New Roman"/>
          <w:i/>
          <w:sz w:val="24"/>
          <w:szCs w:val="24"/>
        </w:rPr>
        <w:t>**n = 88 x 4 tasks = 352</w:t>
      </w:r>
    </w:p>
    <w:p w14:paraId="154A9045" w14:textId="77777777" w:rsidR="006E7A63" w:rsidRDefault="006E7A63" w:rsidP="00C20957">
      <w:pPr>
        <w:autoSpaceDE w:val="0"/>
        <w:autoSpaceDN w:val="0"/>
        <w:adjustRightInd w:val="0"/>
        <w:spacing w:before="120" w:after="120" w:line="240" w:lineRule="auto"/>
        <w:ind w:firstLine="720"/>
        <w:jc w:val="both"/>
        <w:rPr>
          <w:rFonts w:ascii="Times New Roman" w:hAnsi="Times New Roman" w:cs="Times New Roman"/>
          <w:sz w:val="24"/>
          <w:szCs w:val="24"/>
        </w:rPr>
      </w:pPr>
    </w:p>
    <w:p w14:paraId="5D112BEC" w14:textId="7F4E9354" w:rsidR="004D715E" w:rsidRDefault="008807F9" w:rsidP="00C20957">
      <w:pPr>
        <w:autoSpaceDE w:val="0"/>
        <w:autoSpaceDN w:val="0"/>
        <w:adjustRightInd w:val="0"/>
        <w:spacing w:before="120"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I</w:t>
      </w:r>
      <w:r w:rsidR="00126018" w:rsidRPr="00F059FE">
        <w:rPr>
          <w:rFonts w:ascii="Times New Roman" w:hAnsi="Times New Roman" w:cs="Times New Roman"/>
          <w:sz w:val="24"/>
          <w:szCs w:val="24"/>
        </w:rPr>
        <w:t xml:space="preserve">t </w:t>
      </w:r>
      <w:r>
        <w:rPr>
          <w:rFonts w:ascii="Times New Roman" w:hAnsi="Times New Roman" w:cs="Times New Roman"/>
          <w:sz w:val="24"/>
          <w:szCs w:val="24"/>
        </w:rPr>
        <w:t xml:space="preserve">can be </w:t>
      </w:r>
      <w:r w:rsidR="00126018" w:rsidRPr="00F059FE">
        <w:rPr>
          <w:rFonts w:ascii="Times New Roman" w:hAnsi="Times New Roman" w:cs="Times New Roman"/>
          <w:sz w:val="24"/>
          <w:szCs w:val="24"/>
        </w:rPr>
        <w:t xml:space="preserve">seen from </w:t>
      </w:r>
      <w:r w:rsidR="00415814" w:rsidRPr="00F059FE">
        <w:rPr>
          <w:rFonts w:ascii="Times New Roman" w:hAnsi="Times New Roman" w:cs="Times New Roman"/>
          <w:sz w:val="24"/>
          <w:szCs w:val="24"/>
        </w:rPr>
        <w:t>T</w:t>
      </w:r>
      <w:r w:rsidR="00784334">
        <w:rPr>
          <w:rFonts w:ascii="Times New Roman" w:hAnsi="Times New Roman" w:cs="Times New Roman"/>
          <w:sz w:val="24"/>
          <w:szCs w:val="24"/>
        </w:rPr>
        <w:t xml:space="preserve">able </w:t>
      </w:r>
      <w:r w:rsidR="00FA173F">
        <w:rPr>
          <w:rFonts w:ascii="Times New Roman" w:hAnsi="Times New Roman" w:cs="Times New Roman"/>
          <w:sz w:val="24"/>
          <w:szCs w:val="24"/>
        </w:rPr>
        <w:t>8</w:t>
      </w:r>
      <w:r w:rsidR="00126018" w:rsidRPr="00F059FE">
        <w:rPr>
          <w:rFonts w:ascii="Times New Roman" w:hAnsi="Times New Roman" w:cs="Times New Roman"/>
          <w:color w:val="FF0000"/>
          <w:sz w:val="24"/>
          <w:szCs w:val="24"/>
        </w:rPr>
        <w:t xml:space="preserve"> </w:t>
      </w:r>
      <w:r w:rsidR="00126018" w:rsidRPr="00F059FE">
        <w:rPr>
          <w:rFonts w:ascii="Times New Roman" w:hAnsi="Times New Roman" w:cs="Times New Roman"/>
          <w:sz w:val="24"/>
          <w:szCs w:val="24"/>
        </w:rPr>
        <w:t xml:space="preserve">that in Slovakia citizens used all four </w:t>
      </w:r>
      <w:r w:rsidRPr="004601F7">
        <w:rPr>
          <w:rFonts w:ascii="Times New Roman" w:hAnsi="Times New Roman" w:cs="Times New Roman"/>
          <w:sz w:val="24"/>
          <w:szCs w:val="24"/>
        </w:rPr>
        <w:t xml:space="preserve">adaptation </w:t>
      </w:r>
      <w:r w:rsidR="00126018" w:rsidRPr="00F059FE">
        <w:rPr>
          <w:rFonts w:ascii="Times New Roman" w:hAnsi="Times New Roman" w:cs="Times New Roman"/>
          <w:sz w:val="24"/>
          <w:szCs w:val="24"/>
        </w:rPr>
        <w:t>strategies</w:t>
      </w:r>
      <w:r>
        <w:rPr>
          <w:rFonts w:ascii="Times New Roman" w:hAnsi="Times New Roman" w:cs="Times New Roman"/>
          <w:sz w:val="24"/>
          <w:szCs w:val="24"/>
        </w:rPr>
        <w:t>; however,</w:t>
      </w:r>
      <w:r w:rsidR="00126018" w:rsidRPr="00F059FE">
        <w:rPr>
          <w:rFonts w:ascii="Times New Roman" w:hAnsi="Times New Roman" w:cs="Times New Roman"/>
          <w:sz w:val="24"/>
          <w:szCs w:val="24"/>
        </w:rPr>
        <w:t xml:space="preserve"> the frequency of usage of each varie</w:t>
      </w:r>
      <w:r w:rsidR="00004D37">
        <w:rPr>
          <w:rFonts w:ascii="Times New Roman" w:hAnsi="Times New Roman" w:cs="Times New Roman"/>
          <w:sz w:val="24"/>
          <w:szCs w:val="24"/>
        </w:rPr>
        <w:t>d over time</w:t>
      </w:r>
      <w:r w:rsidR="00126018" w:rsidRPr="00F059FE">
        <w:rPr>
          <w:rFonts w:ascii="Times New Roman" w:hAnsi="Times New Roman" w:cs="Times New Roman"/>
          <w:sz w:val="24"/>
          <w:szCs w:val="24"/>
        </w:rPr>
        <w:t>. In August 2009</w:t>
      </w:r>
      <w:r w:rsidR="00CC1DB9">
        <w:rPr>
          <w:rFonts w:ascii="Times New Roman" w:hAnsi="Times New Roman" w:cs="Times New Roman"/>
          <w:sz w:val="24"/>
          <w:szCs w:val="24"/>
        </w:rPr>
        <w:t>,</w:t>
      </w:r>
      <w:r w:rsidR="00126018" w:rsidRPr="00F059FE">
        <w:rPr>
          <w:rFonts w:ascii="Times New Roman" w:hAnsi="Times New Roman" w:cs="Times New Roman"/>
          <w:sz w:val="24"/>
          <w:szCs w:val="24"/>
        </w:rPr>
        <w:t xml:space="preserve"> </w:t>
      </w:r>
      <w:r w:rsidR="00246AC1">
        <w:rPr>
          <w:rFonts w:ascii="Times New Roman" w:hAnsi="Times New Roman" w:cs="Times New Roman"/>
          <w:sz w:val="24"/>
          <w:szCs w:val="24"/>
        </w:rPr>
        <w:t xml:space="preserve">close to a </w:t>
      </w:r>
      <w:r w:rsidR="00126018" w:rsidRPr="00F059FE">
        <w:rPr>
          <w:rFonts w:ascii="Times New Roman" w:hAnsi="Times New Roman" w:cs="Times New Roman"/>
          <w:sz w:val="24"/>
          <w:szCs w:val="24"/>
        </w:rPr>
        <w:t xml:space="preserve">majority of respondents used the ‘conversion’ </w:t>
      </w:r>
      <w:r w:rsidR="00126018" w:rsidRPr="004601F7">
        <w:rPr>
          <w:rFonts w:ascii="Times New Roman" w:hAnsi="Times New Roman" w:cs="Times New Roman"/>
          <w:sz w:val="24"/>
          <w:szCs w:val="24"/>
        </w:rPr>
        <w:t>strategy (44%)</w:t>
      </w:r>
      <w:r w:rsidR="00004D37">
        <w:rPr>
          <w:rFonts w:ascii="Times New Roman" w:hAnsi="Times New Roman" w:cs="Times New Roman"/>
          <w:sz w:val="24"/>
          <w:szCs w:val="24"/>
        </w:rPr>
        <w:t>, decreasing to 19%</w:t>
      </w:r>
      <w:r w:rsidR="00126018" w:rsidRPr="004601F7">
        <w:rPr>
          <w:rFonts w:ascii="Times New Roman" w:hAnsi="Times New Roman" w:cs="Times New Roman"/>
          <w:sz w:val="24"/>
          <w:szCs w:val="24"/>
        </w:rPr>
        <w:t xml:space="preserve"> </w:t>
      </w:r>
      <w:r w:rsidR="00CC1DB9">
        <w:rPr>
          <w:rFonts w:ascii="Times New Roman" w:hAnsi="Times New Roman" w:cs="Times New Roman"/>
          <w:sz w:val="24"/>
          <w:szCs w:val="24"/>
        </w:rPr>
        <w:t xml:space="preserve">two </w:t>
      </w:r>
      <w:r w:rsidR="00126018" w:rsidRPr="004601F7">
        <w:rPr>
          <w:rFonts w:ascii="Times New Roman" w:hAnsi="Times New Roman" w:cs="Times New Roman"/>
          <w:sz w:val="24"/>
          <w:szCs w:val="24"/>
        </w:rPr>
        <w:t>years after the changeover</w:t>
      </w:r>
      <w:r w:rsidR="00004D37">
        <w:rPr>
          <w:rFonts w:ascii="Times New Roman" w:hAnsi="Times New Roman" w:cs="Times New Roman"/>
          <w:sz w:val="24"/>
          <w:szCs w:val="24"/>
        </w:rPr>
        <w:t>. Over the same period</w:t>
      </w:r>
      <w:r w:rsidR="00126018" w:rsidRPr="004601F7">
        <w:rPr>
          <w:rFonts w:ascii="Times New Roman" w:hAnsi="Times New Roman" w:cs="Times New Roman"/>
          <w:sz w:val="24"/>
          <w:szCs w:val="24"/>
        </w:rPr>
        <w:t xml:space="preserve"> the ‘intuition’ strategy </w:t>
      </w:r>
      <w:r w:rsidR="00004D37">
        <w:rPr>
          <w:rFonts w:ascii="Times New Roman" w:hAnsi="Times New Roman" w:cs="Times New Roman"/>
          <w:sz w:val="24"/>
          <w:szCs w:val="24"/>
        </w:rPr>
        <w:t xml:space="preserve">increased in </w:t>
      </w:r>
      <w:r w:rsidR="00126018" w:rsidRPr="004601F7">
        <w:rPr>
          <w:rFonts w:ascii="Times New Roman" w:hAnsi="Times New Roman" w:cs="Times New Roman"/>
          <w:sz w:val="24"/>
          <w:szCs w:val="24"/>
        </w:rPr>
        <w:t>frequen</w:t>
      </w:r>
      <w:r w:rsidR="00004D37">
        <w:rPr>
          <w:rFonts w:ascii="Times New Roman" w:hAnsi="Times New Roman" w:cs="Times New Roman"/>
          <w:sz w:val="24"/>
          <w:szCs w:val="24"/>
        </w:rPr>
        <w:t>cy</w:t>
      </w:r>
      <w:r w:rsidR="00126018" w:rsidRPr="004601F7">
        <w:rPr>
          <w:rFonts w:ascii="Times New Roman" w:hAnsi="Times New Roman" w:cs="Times New Roman"/>
          <w:sz w:val="24"/>
          <w:szCs w:val="24"/>
        </w:rPr>
        <w:t xml:space="preserve"> </w:t>
      </w:r>
      <w:r w:rsidR="00004D37">
        <w:rPr>
          <w:rFonts w:ascii="Times New Roman" w:hAnsi="Times New Roman" w:cs="Times New Roman"/>
          <w:sz w:val="24"/>
          <w:szCs w:val="24"/>
        </w:rPr>
        <w:t xml:space="preserve">from 22% to </w:t>
      </w:r>
      <w:r w:rsidR="00126018" w:rsidRPr="004601F7">
        <w:rPr>
          <w:rFonts w:ascii="Times New Roman" w:hAnsi="Times New Roman" w:cs="Times New Roman"/>
          <w:sz w:val="24"/>
          <w:szCs w:val="24"/>
        </w:rPr>
        <w:t xml:space="preserve">42%. </w:t>
      </w:r>
      <w:r w:rsidR="009B2E99">
        <w:rPr>
          <w:rFonts w:ascii="Times New Roman" w:hAnsi="Times New Roman" w:cs="Times New Roman"/>
          <w:sz w:val="24"/>
          <w:szCs w:val="24"/>
        </w:rPr>
        <w:t>Overall t</w:t>
      </w:r>
      <w:r w:rsidR="009F3C28" w:rsidRPr="0047644A">
        <w:rPr>
          <w:rFonts w:ascii="Times New Roman" w:hAnsi="Times New Roman" w:cs="Times New Roman"/>
          <w:sz w:val="24"/>
          <w:szCs w:val="24"/>
        </w:rPr>
        <w:t>h</w:t>
      </w:r>
      <w:r w:rsidR="00004D37">
        <w:rPr>
          <w:rFonts w:ascii="Times New Roman" w:hAnsi="Times New Roman" w:cs="Times New Roman"/>
          <w:sz w:val="24"/>
          <w:szCs w:val="24"/>
        </w:rPr>
        <w:t xml:space="preserve">ese changes suggest </w:t>
      </w:r>
      <w:r w:rsidR="009B2E99">
        <w:rPr>
          <w:rFonts w:ascii="Times New Roman" w:hAnsi="Times New Roman" w:cs="Times New Roman"/>
          <w:sz w:val="24"/>
          <w:szCs w:val="24"/>
        </w:rPr>
        <w:t xml:space="preserve">respondents were developing </w:t>
      </w:r>
      <w:r w:rsidR="003F4D4E">
        <w:rPr>
          <w:rFonts w:ascii="Times New Roman" w:hAnsi="Times New Roman" w:cs="Times New Roman"/>
          <w:sz w:val="24"/>
          <w:szCs w:val="24"/>
        </w:rPr>
        <w:t xml:space="preserve">a </w:t>
      </w:r>
      <w:r w:rsidR="009B2E99">
        <w:rPr>
          <w:rFonts w:ascii="Times New Roman" w:hAnsi="Times New Roman" w:cs="Times New Roman"/>
          <w:sz w:val="24"/>
          <w:szCs w:val="24"/>
        </w:rPr>
        <w:t xml:space="preserve">more flexible use of more than one strategy, </w:t>
      </w:r>
      <w:r w:rsidR="003F4D4E">
        <w:rPr>
          <w:rFonts w:ascii="Times New Roman" w:hAnsi="Times New Roman" w:cs="Times New Roman"/>
          <w:sz w:val="24"/>
          <w:szCs w:val="24"/>
        </w:rPr>
        <w:t xml:space="preserve">rather than a preponderant </w:t>
      </w:r>
      <w:r w:rsidR="00E56305">
        <w:rPr>
          <w:rFonts w:ascii="Times New Roman" w:hAnsi="Times New Roman" w:cs="Times New Roman"/>
          <w:sz w:val="24"/>
          <w:szCs w:val="24"/>
        </w:rPr>
        <w:t>use of simple numerical conversion</w:t>
      </w:r>
      <w:r w:rsidR="009F3C28" w:rsidRPr="0047644A">
        <w:rPr>
          <w:rFonts w:ascii="Times New Roman" w:hAnsi="Times New Roman" w:cs="Times New Roman"/>
          <w:sz w:val="24"/>
          <w:szCs w:val="24"/>
        </w:rPr>
        <w:t>.</w:t>
      </w:r>
      <w:r w:rsidR="0047644A" w:rsidRPr="0047644A">
        <w:rPr>
          <w:rFonts w:ascii="Times New Roman" w:hAnsi="Times New Roman" w:cs="Times New Roman"/>
          <w:sz w:val="24"/>
          <w:szCs w:val="24"/>
        </w:rPr>
        <w:t xml:space="preserve"> </w:t>
      </w:r>
    </w:p>
    <w:p w14:paraId="76CEF0A5" w14:textId="22A30F07" w:rsidR="004D715E" w:rsidRDefault="004D715E" w:rsidP="00C20957">
      <w:pPr>
        <w:autoSpaceDE w:val="0"/>
        <w:autoSpaceDN w:val="0"/>
        <w:adjustRightInd w:val="0"/>
        <w:spacing w:before="120"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00A25127">
        <w:rPr>
          <w:rFonts w:ascii="Times New Roman" w:hAnsi="Times New Roman" w:cs="Times New Roman"/>
          <w:sz w:val="24"/>
          <w:szCs w:val="24"/>
        </w:rPr>
        <w:t>literature</w:t>
      </w:r>
      <w:r w:rsidR="00E23829">
        <w:rPr>
          <w:rFonts w:ascii="Times New Roman" w:hAnsi="Times New Roman" w:cs="Times New Roman"/>
          <w:sz w:val="24"/>
          <w:szCs w:val="24"/>
        </w:rPr>
        <w:t xml:space="preserve"> suggests </w:t>
      </w:r>
      <w:r w:rsidR="00E23829" w:rsidRPr="00100692">
        <w:rPr>
          <w:rFonts w:ascii="Times New Roman" w:hAnsi="Times New Roman"/>
          <w:sz w:val="24"/>
          <w:szCs w:val="24"/>
        </w:rPr>
        <w:t>(Marques</w:t>
      </w:r>
      <w:r w:rsidR="00E23829">
        <w:rPr>
          <w:rFonts w:ascii="Times New Roman" w:hAnsi="Times New Roman"/>
          <w:sz w:val="24"/>
          <w:szCs w:val="24"/>
        </w:rPr>
        <w:t xml:space="preserve"> and </w:t>
      </w:r>
      <w:r w:rsidR="00E23829" w:rsidRPr="00100692">
        <w:rPr>
          <w:rFonts w:ascii="Times New Roman" w:hAnsi="Times New Roman"/>
          <w:sz w:val="24"/>
          <w:szCs w:val="24"/>
        </w:rPr>
        <w:t>Deha</w:t>
      </w:r>
      <w:r w:rsidR="00E23829">
        <w:rPr>
          <w:rFonts w:ascii="Times New Roman" w:hAnsi="Times New Roman"/>
          <w:sz w:val="24"/>
          <w:szCs w:val="24"/>
        </w:rPr>
        <w:t>e</w:t>
      </w:r>
      <w:r w:rsidR="00E23829" w:rsidRPr="00100692">
        <w:rPr>
          <w:rFonts w:ascii="Times New Roman" w:hAnsi="Times New Roman"/>
          <w:sz w:val="24"/>
          <w:szCs w:val="24"/>
        </w:rPr>
        <w:t>ne 2004</w:t>
      </w:r>
      <w:r>
        <w:rPr>
          <w:rFonts w:ascii="Times New Roman" w:hAnsi="Times New Roman" w:cs="Times New Roman"/>
          <w:sz w:val="24"/>
          <w:szCs w:val="24"/>
        </w:rPr>
        <w:t>)</w:t>
      </w:r>
      <w:r w:rsidR="00A25127">
        <w:rPr>
          <w:rFonts w:ascii="Times New Roman" w:hAnsi="Times New Roman" w:cs="Times New Roman"/>
          <w:sz w:val="24"/>
          <w:szCs w:val="24"/>
        </w:rPr>
        <w:t xml:space="preserve"> </w:t>
      </w:r>
      <w:r>
        <w:rPr>
          <w:rFonts w:ascii="Times New Roman" w:hAnsi="Times New Roman" w:cs="Times New Roman"/>
          <w:sz w:val="24"/>
          <w:szCs w:val="24"/>
        </w:rPr>
        <w:t xml:space="preserve">that the use of strategies may depend on the type of purchases involved. Therefore, we divided the four products used in these tasks into ‘frequently bought’ and ‘exceptional purchases’; see Table </w:t>
      </w:r>
      <w:r w:rsidR="00FA173F">
        <w:rPr>
          <w:rFonts w:ascii="Times New Roman" w:hAnsi="Times New Roman" w:cs="Times New Roman"/>
          <w:sz w:val="24"/>
          <w:szCs w:val="24"/>
        </w:rPr>
        <w:t>9</w:t>
      </w:r>
      <w:r>
        <w:rPr>
          <w:rFonts w:ascii="Times New Roman" w:hAnsi="Times New Roman" w:cs="Times New Roman"/>
          <w:sz w:val="24"/>
          <w:szCs w:val="24"/>
        </w:rPr>
        <w:t>.</w:t>
      </w:r>
    </w:p>
    <w:p w14:paraId="688D5F56" w14:textId="77777777" w:rsidR="006E7A63" w:rsidRDefault="006E7A63" w:rsidP="00A81C9A">
      <w:pPr>
        <w:pStyle w:val="Caption"/>
        <w:keepNext/>
        <w:spacing w:before="120" w:after="120"/>
        <w:jc w:val="center"/>
        <w:rPr>
          <w:rFonts w:ascii="Times New Roman" w:hAnsi="Times New Roman"/>
          <w:b w:val="0"/>
          <w:sz w:val="24"/>
          <w:szCs w:val="24"/>
        </w:rPr>
      </w:pPr>
      <w:bookmarkStart w:id="3" w:name="_Toc356846326"/>
    </w:p>
    <w:p w14:paraId="310A7F65" w14:textId="7051AA31" w:rsidR="00982034" w:rsidRPr="00A81C9A" w:rsidRDefault="00605404" w:rsidP="00A81C9A">
      <w:pPr>
        <w:pStyle w:val="Caption"/>
        <w:keepNext/>
        <w:spacing w:before="120" w:after="120"/>
        <w:jc w:val="center"/>
        <w:rPr>
          <w:rFonts w:ascii="Times New Roman" w:hAnsi="Times New Roman"/>
          <w:b w:val="0"/>
          <w:sz w:val="24"/>
          <w:szCs w:val="24"/>
        </w:rPr>
      </w:pPr>
      <w:r>
        <w:rPr>
          <w:rFonts w:ascii="Times New Roman" w:hAnsi="Times New Roman"/>
          <w:b w:val="0"/>
          <w:sz w:val="24"/>
          <w:szCs w:val="24"/>
        </w:rPr>
        <w:t xml:space="preserve">Table </w:t>
      </w:r>
      <w:r w:rsidR="00FA173F">
        <w:rPr>
          <w:rFonts w:ascii="Times New Roman" w:hAnsi="Times New Roman"/>
          <w:b w:val="0"/>
          <w:sz w:val="24"/>
          <w:szCs w:val="24"/>
        </w:rPr>
        <w:t>9</w:t>
      </w:r>
      <w:r w:rsidRPr="00E05C1D">
        <w:rPr>
          <w:rFonts w:ascii="Times New Roman" w:hAnsi="Times New Roman"/>
          <w:b w:val="0"/>
          <w:sz w:val="24"/>
          <w:szCs w:val="24"/>
        </w:rPr>
        <w:t>:</w:t>
      </w:r>
      <w:r>
        <w:t xml:space="preserve"> </w:t>
      </w:r>
      <w:r w:rsidR="00246AC1">
        <w:rPr>
          <w:rFonts w:ascii="Times New Roman" w:hAnsi="Times New Roman"/>
          <w:b w:val="0"/>
          <w:sz w:val="24"/>
          <w:szCs w:val="24"/>
        </w:rPr>
        <w:t xml:space="preserve">Two </w:t>
      </w:r>
      <w:r w:rsidR="00C831CF" w:rsidRPr="00605404">
        <w:rPr>
          <w:rFonts w:ascii="Times New Roman" w:hAnsi="Times New Roman"/>
          <w:b w:val="0"/>
          <w:sz w:val="24"/>
          <w:szCs w:val="24"/>
        </w:rPr>
        <w:t>type</w:t>
      </w:r>
      <w:r w:rsidR="00246AC1">
        <w:rPr>
          <w:rFonts w:ascii="Times New Roman" w:hAnsi="Times New Roman"/>
          <w:b w:val="0"/>
          <w:sz w:val="24"/>
          <w:szCs w:val="24"/>
        </w:rPr>
        <w:t>s</w:t>
      </w:r>
      <w:r w:rsidR="00C831CF" w:rsidRPr="00605404">
        <w:rPr>
          <w:rFonts w:ascii="Times New Roman" w:hAnsi="Times New Roman"/>
          <w:b w:val="0"/>
          <w:sz w:val="24"/>
          <w:szCs w:val="24"/>
        </w:rPr>
        <w:t xml:space="preserve"> of conversion tasks</w:t>
      </w:r>
      <w:r w:rsidR="008F1CCA">
        <w:rPr>
          <w:rFonts w:ascii="Times New Roman" w:hAnsi="Times New Roman"/>
          <w:b w:val="0"/>
          <w:sz w:val="24"/>
          <w:szCs w:val="24"/>
        </w:rPr>
        <w:t>: percentage of respondents</w:t>
      </w:r>
      <w:r w:rsidR="00246AC1">
        <w:rPr>
          <w:rFonts w:ascii="Times New Roman" w:hAnsi="Times New Roman"/>
          <w:b w:val="0"/>
          <w:sz w:val="24"/>
          <w:szCs w:val="24"/>
        </w:rPr>
        <w:t xml:space="preserve"> using each strategy</w:t>
      </w:r>
      <w:bookmarkEnd w:id="3"/>
    </w:p>
    <w:tbl>
      <w:tblPr>
        <w:tblW w:w="0" w:type="auto"/>
        <w:tblBorders>
          <w:top w:val="single" w:sz="4" w:space="0" w:color="auto"/>
          <w:bottom w:val="single" w:sz="4" w:space="0" w:color="auto"/>
        </w:tblBorders>
        <w:tblLook w:val="04A0" w:firstRow="1" w:lastRow="0" w:firstColumn="1" w:lastColumn="0" w:noHBand="0" w:noVBand="1"/>
      </w:tblPr>
      <w:tblGrid>
        <w:gridCol w:w="2518"/>
        <w:gridCol w:w="1665"/>
        <w:gridCol w:w="1534"/>
        <w:gridCol w:w="1487"/>
        <w:gridCol w:w="1487"/>
      </w:tblGrid>
      <w:tr w:rsidR="00C831CF" w:rsidRPr="00A81C9A" w14:paraId="3F5520A3" w14:textId="77777777" w:rsidTr="006E072E">
        <w:trPr>
          <w:trHeight w:val="437"/>
        </w:trPr>
        <w:tc>
          <w:tcPr>
            <w:tcW w:w="2518" w:type="dxa"/>
            <w:tcBorders>
              <w:top w:val="single" w:sz="4" w:space="0" w:color="auto"/>
              <w:bottom w:val="single" w:sz="4" w:space="0" w:color="auto"/>
            </w:tcBorders>
            <w:vAlign w:val="center"/>
          </w:tcPr>
          <w:p w14:paraId="7AC60AD9" w14:textId="77777777" w:rsidR="00C831CF" w:rsidRPr="00A81C9A" w:rsidRDefault="00C831CF" w:rsidP="00A81C9A">
            <w:pPr>
              <w:autoSpaceDE w:val="0"/>
              <w:autoSpaceDN w:val="0"/>
              <w:spacing w:after="0" w:line="240" w:lineRule="auto"/>
              <w:rPr>
                <w:rFonts w:ascii="Times New Roman" w:hAnsi="Times New Roman"/>
                <w:bCs/>
                <w:color w:val="141314"/>
                <w:sz w:val="24"/>
                <w:szCs w:val="24"/>
              </w:rPr>
            </w:pPr>
            <w:r w:rsidRPr="00A81C9A">
              <w:rPr>
                <w:rFonts w:ascii="Times New Roman" w:hAnsi="Times New Roman"/>
                <w:bCs/>
                <w:color w:val="141314"/>
                <w:sz w:val="24"/>
                <w:szCs w:val="24"/>
              </w:rPr>
              <w:t>Strategy</w:t>
            </w:r>
          </w:p>
          <w:p w14:paraId="1A9B19C6" w14:textId="77777777" w:rsidR="00C831CF" w:rsidRPr="00A81C9A" w:rsidRDefault="00C831CF" w:rsidP="00A81C9A">
            <w:pPr>
              <w:autoSpaceDE w:val="0"/>
              <w:autoSpaceDN w:val="0"/>
              <w:spacing w:after="0" w:line="240" w:lineRule="auto"/>
              <w:jc w:val="center"/>
              <w:rPr>
                <w:rFonts w:ascii="Times New Roman" w:hAnsi="Times New Roman"/>
                <w:bCs/>
                <w:color w:val="141314"/>
                <w:sz w:val="24"/>
                <w:szCs w:val="24"/>
              </w:rPr>
            </w:pPr>
          </w:p>
        </w:tc>
        <w:tc>
          <w:tcPr>
            <w:tcW w:w="3199" w:type="dxa"/>
            <w:gridSpan w:val="2"/>
            <w:tcBorders>
              <w:top w:val="single" w:sz="4" w:space="0" w:color="auto"/>
              <w:bottom w:val="single" w:sz="4" w:space="0" w:color="auto"/>
            </w:tcBorders>
            <w:vAlign w:val="center"/>
          </w:tcPr>
          <w:p w14:paraId="4B388CFB" w14:textId="77777777" w:rsidR="00C831CF" w:rsidRPr="00A81C9A" w:rsidRDefault="00C831CF" w:rsidP="00A81C9A">
            <w:pPr>
              <w:autoSpaceDE w:val="0"/>
              <w:autoSpaceDN w:val="0"/>
              <w:spacing w:after="0" w:line="240" w:lineRule="auto"/>
              <w:jc w:val="center"/>
              <w:rPr>
                <w:rFonts w:ascii="Times New Roman" w:hAnsi="Times New Roman"/>
                <w:bCs/>
                <w:color w:val="141314"/>
                <w:sz w:val="24"/>
                <w:szCs w:val="24"/>
              </w:rPr>
            </w:pPr>
            <w:r w:rsidRPr="00A81C9A">
              <w:rPr>
                <w:rFonts w:ascii="Times New Roman" w:hAnsi="Times New Roman"/>
                <w:bCs/>
                <w:color w:val="141314"/>
                <w:sz w:val="24"/>
                <w:szCs w:val="24"/>
              </w:rPr>
              <w:t xml:space="preserve">Frequently Bought Products </w:t>
            </w:r>
          </w:p>
          <w:p w14:paraId="53856109" w14:textId="77777777" w:rsidR="00C831CF" w:rsidRPr="00A81C9A" w:rsidRDefault="00C831CF" w:rsidP="00A81C9A">
            <w:pPr>
              <w:autoSpaceDE w:val="0"/>
              <w:autoSpaceDN w:val="0"/>
              <w:spacing w:after="0" w:line="240" w:lineRule="auto"/>
              <w:jc w:val="center"/>
              <w:rPr>
                <w:rFonts w:ascii="Times New Roman" w:hAnsi="Times New Roman"/>
                <w:color w:val="141314"/>
                <w:sz w:val="24"/>
                <w:szCs w:val="24"/>
              </w:rPr>
            </w:pPr>
            <w:r w:rsidRPr="00A81C9A">
              <w:rPr>
                <w:rFonts w:ascii="Times New Roman" w:hAnsi="Times New Roman"/>
                <w:color w:val="141314"/>
                <w:sz w:val="24"/>
                <w:szCs w:val="24"/>
              </w:rPr>
              <w:t>Aug 2009           Jan 2011</w:t>
            </w:r>
          </w:p>
        </w:tc>
        <w:tc>
          <w:tcPr>
            <w:tcW w:w="2974" w:type="dxa"/>
            <w:gridSpan w:val="2"/>
            <w:tcBorders>
              <w:top w:val="single" w:sz="4" w:space="0" w:color="auto"/>
              <w:bottom w:val="single" w:sz="4" w:space="0" w:color="auto"/>
            </w:tcBorders>
            <w:vAlign w:val="center"/>
          </w:tcPr>
          <w:p w14:paraId="3EE866AB" w14:textId="77777777" w:rsidR="00C831CF" w:rsidRPr="00A81C9A" w:rsidRDefault="00C831CF" w:rsidP="00A81C9A">
            <w:pPr>
              <w:autoSpaceDE w:val="0"/>
              <w:autoSpaceDN w:val="0"/>
              <w:spacing w:after="0" w:line="240" w:lineRule="auto"/>
              <w:jc w:val="center"/>
              <w:rPr>
                <w:rFonts w:ascii="Times New Roman" w:hAnsi="Times New Roman"/>
                <w:bCs/>
                <w:color w:val="141314"/>
                <w:sz w:val="24"/>
                <w:szCs w:val="24"/>
              </w:rPr>
            </w:pPr>
            <w:r w:rsidRPr="00A81C9A">
              <w:rPr>
                <w:rFonts w:ascii="Times New Roman" w:hAnsi="Times New Roman"/>
                <w:bCs/>
                <w:color w:val="141314"/>
                <w:sz w:val="24"/>
                <w:szCs w:val="24"/>
              </w:rPr>
              <w:t xml:space="preserve">Exceptional Purchases </w:t>
            </w:r>
          </w:p>
          <w:p w14:paraId="74B78423" w14:textId="77777777" w:rsidR="00C831CF" w:rsidRPr="00A81C9A" w:rsidRDefault="00C831CF" w:rsidP="00A81C9A">
            <w:pPr>
              <w:autoSpaceDE w:val="0"/>
              <w:autoSpaceDN w:val="0"/>
              <w:spacing w:after="0" w:line="240" w:lineRule="auto"/>
              <w:jc w:val="center"/>
              <w:rPr>
                <w:rFonts w:ascii="Times New Roman" w:hAnsi="Times New Roman"/>
                <w:bCs/>
                <w:color w:val="141314"/>
                <w:sz w:val="24"/>
                <w:szCs w:val="24"/>
              </w:rPr>
            </w:pPr>
            <w:r w:rsidRPr="00A81C9A">
              <w:rPr>
                <w:rFonts w:ascii="Times New Roman" w:hAnsi="Times New Roman"/>
                <w:color w:val="141314"/>
                <w:sz w:val="24"/>
                <w:szCs w:val="24"/>
              </w:rPr>
              <w:t>Aug 2009           Jan 2011</w:t>
            </w:r>
          </w:p>
        </w:tc>
      </w:tr>
      <w:tr w:rsidR="00C831CF" w:rsidRPr="00A81C9A" w14:paraId="3380784E" w14:textId="77777777" w:rsidTr="006E072E">
        <w:trPr>
          <w:trHeight w:val="291"/>
        </w:trPr>
        <w:tc>
          <w:tcPr>
            <w:tcW w:w="2518" w:type="dxa"/>
            <w:tcBorders>
              <w:top w:val="single" w:sz="4" w:space="0" w:color="auto"/>
            </w:tcBorders>
            <w:vAlign w:val="center"/>
          </w:tcPr>
          <w:p w14:paraId="3FD1D2AC" w14:textId="77777777" w:rsidR="00C831CF" w:rsidRPr="00A81C9A" w:rsidRDefault="00C831CF" w:rsidP="00A81C9A">
            <w:pPr>
              <w:autoSpaceDE w:val="0"/>
              <w:autoSpaceDN w:val="0"/>
              <w:spacing w:after="0" w:line="240" w:lineRule="auto"/>
              <w:rPr>
                <w:rFonts w:ascii="Times New Roman" w:hAnsi="Times New Roman"/>
                <w:color w:val="141314"/>
                <w:sz w:val="24"/>
                <w:szCs w:val="24"/>
              </w:rPr>
            </w:pPr>
            <w:r w:rsidRPr="00A81C9A">
              <w:rPr>
                <w:rFonts w:ascii="Times New Roman" w:hAnsi="Times New Roman"/>
                <w:color w:val="141314"/>
                <w:sz w:val="24"/>
                <w:szCs w:val="24"/>
              </w:rPr>
              <w:t>Conversion strategy</w:t>
            </w:r>
          </w:p>
        </w:tc>
        <w:tc>
          <w:tcPr>
            <w:tcW w:w="1665" w:type="dxa"/>
            <w:tcBorders>
              <w:top w:val="single" w:sz="4" w:space="0" w:color="auto"/>
            </w:tcBorders>
            <w:vAlign w:val="center"/>
          </w:tcPr>
          <w:p w14:paraId="6F8BF8EF" w14:textId="77777777" w:rsidR="00C831CF" w:rsidRPr="00A81C9A" w:rsidRDefault="00C831CF" w:rsidP="00A81C9A">
            <w:pPr>
              <w:autoSpaceDE w:val="0"/>
              <w:autoSpaceDN w:val="0"/>
              <w:spacing w:after="0" w:line="240" w:lineRule="auto"/>
              <w:jc w:val="center"/>
              <w:rPr>
                <w:rFonts w:ascii="Times New Roman" w:hAnsi="Times New Roman"/>
                <w:bCs/>
                <w:color w:val="141314"/>
                <w:sz w:val="24"/>
                <w:szCs w:val="24"/>
              </w:rPr>
            </w:pPr>
            <w:r w:rsidRPr="00A81C9A">
              <w:rPr>
                <w:rFonts w:ascii="Times New Roman" w:hAnsi="Times New Roman"/>
                <w:bCs/>
                <w:color w:val="141314"/>
                <w:sz w:val="24"/>
                <w:szCs w:val="24"/>
              </w:rPr>
              <w:t>48</w:t>
            </w:r>
          </w:p>
        </w:tc>
        <w:tc>
          <w:tcPr>
            <w:tcW w:w="1534" w:type="dxa"/>
            <w:tcBorders>
              <w:top w:val="single" w:sz="4" w:space="0" w:color="auto"/>
            </w:tcBorders>
            <w:vAlign w:val="center"/>
          </w:tcPr>
          <w:p w14:paraId="67D9CA9B" w14:textId="77777777" w:rsidR="00C831CF" w:rsidRPr="00A81C9A" w:rsidRDefault="00C831CF" w:rsidP="00A81C9A">
            <w:pPr>
              <w:autoSpaceDE w:val="0"/>
              <w:autoSpaceDN w:val="0"/>
              <w:spacing w:after="0" w:line="240" w:lineRule="auto"/>
              <w:jc w:val="center"/>
              <w:rPr>
                <w:rFonts w:ascii="Times New Roman" w:hAnsi="Times New Roman"/>
                <w:bCs/>
                <w:color w:val="141314"/>
                <w:sz w:val="24"/>
                <w:szCs w:val="24"/>
              </w:rPr>
            </w:pPr>
            <w:r w:rsidRPr="00A81C9A">
              <w:rPr>
                <w:rFonts w:ascii="Times New Roman" w:hAnsi="Times New Roman"/>
                <w:bCs/>
                <w:color w:val="141314"/>
                <w:sz w:val="24"/>
                <w:szCs w:val="24"/>
              </w:rPr>
              <w:t>18</w:t>
            </w:r>
          </w:p>
        </w:tc>
        <w:tc>
          <w:tcPr>
            <w:tcW w:w="1487" w:type="dxa"/>
            <w:tcBorders>
              <w:top w:val="single" w:sz="4" w:space="0" w:color="auto"/>
            </w:tcBorders>
            <w:vAlign w:val="center"/>
          </w:tcPr>
          <w:p w14:paraId="293E77CC" w14:textId="77777777" w:rsidR="00C831CF" w:rsidRPr="00A81C9A" w:rsidRDefault="00C831CF" w:rsidP="00A81C9A">
            <w:pPr>
              <w:autoSpaceDE w:val="0"/>
              <w:autoSpaceDN w:val="0"/>
              <w:spacing w:after="0" w:line="240" w:lineRule="auto"/>
              <w:jc w:val="center"/>
              <w:rPr>
                <w:rFonts w:ascii="Times New Roman" w:hAnsi="Times New Roman"/>
                <w:bCs/>
                <w:color w:val="141314"/>
                <w:sz w:val="24"/>
                <w:szCs w:val="24"/>
              </w:rPr>
            </w:pPr>
            <w:r w:rsidRPr="00A81C9A">
              <w:rPr>
                <w:rFonts w:ascii="Times New Roman" w:hAnsi="Times New Roman"/>
                <w:bCs/>
                <w:color w:val="141314"/>
                <w:sz w:val="24"/>
                <w:szCs w:val="24"/>
              </w:rPr>
              <w:t>56</w:t>
            </w:r>
          </w:p>
        </w:tc>
        <w:tc>
          <w:tcPr>
            <w:tcW w:w="1487" w:type="dxa"/>
            <w:tcBorders>
              <w:top w:val="single" w:sz="4" w:space="0" w:color="auto"/>
            </w:tcBorders>
            <w:vAlign w:val="center"/>
          </w:tcPr>
          <w:p w14:paraId="5C869EA1" w14:textId="77777777" w:rsidR="00C831CF" w:rsidRPr="00A81C9A" w:rsidRDefault="00C831CF" w:rsidP="00A81C9A">
            <w:pPr>
              <w:autoSpaceDE w:val="0"/>
              <w:autoSpaceDN w:val="0"/>
              <w:spacing w:after="0" w:line="240" w:lineRule="auto"/>
              <w:jc w:val="center"/>
              <w:rPr>
                <w:rFonts w:ascii="Times New Roman" w:hAnsi="Times New Roman"/>
                <w:bCs/>
                <w:color w:val="141314"/>
                <w:sz w:val="24"/>
                <w:szCs w:val="24"/>
              </w:rPr>
            </w:pPr>
            <w:r w:rsidRPr="00A81C9A">
              <w:rPr>
                <w:rFonts w:ascii="Times New Roman" w:hAnsi="Times New Roman"/>
                <w:bCs/>
                <w:color w:val="141314"/>
                <w:sz w:val="24"/>
                <w:szCs w:val="24"/>
              </w:rPr>
              <w:t>21</w:t>
            </w:r>
          </w:p>
        </w:tc>
      </w:tr>
      <w:tr w:rsidR="00C831CF" w:rsidRPr="00A81C9A" w14:paraId="5734E1E0" w14:textId="77777777" w:rsidTr="006E072E">
        <w:trPr>
          <w:trHeight w:val="194"/>
        </w:trPr>
        <w:tc>
          <w:tcPr>
            <w:tcW w:w="2518" w:type="dxa"/>
            <w:vAlign w:val="center"/>
          </w:tcPr>
          <w:p w14:paraId="62941ECD" w14:textId="77777777" w:rsidR="00C831CF" w:rsidRPr="00A81C9A" w:rsidRDefault="00C831CF" w:rsidP="00A81C9A">
            <w:pPr>
              <w:autoSpaceDE w:val="0"/>
              <w:autoSpaceDN w:val="0"/>
              <w:spacing w:after="0" w:line="240" w:lineRule="auto"/>
              <w:rPr>
                <w:rFonts w:ascii="Times New Roman" w:hAnsi="Times New Roman"/>
                <w:color w:val="141314"/>
                <w:sz w:val="24"/>
                <w:szCs w:val="24"/>
              </w:rPr>
            </w:pPr>
            <w:r w:rsidRPr="00A81C9A">
              <w:rPr>
                <w:rFonts w:ascii="Times New Roman" w:hAnsi="Times New Roman"/>
                <w:color w:val="141314"/>
                <w:sz w:val="24"/>
                <w:szCs w:val="24"/>
              </w:rPr>
              <w:t>Marker value strategy</w:t>
            </w:r>
          </w:p>
        </w:tc>
        <w:tc>
          <w:tcPr>
            <w:tcW w:w="1665" w:type="dxa"/>
            <w:vAlign w:val="center"/>
          </w:tcPr>
          <w:p w14:paraId="676E8FD6" w14:textId="77777777" w:rsidR="00C831CF" w:rsidRPr="00A81C9A" w:rsidRDefault="00C831CF" w:rsidP="00A81C9A">
            <w:pPr>
              <w:autoSpaceDE w:val="0"/>
              <w:autoSpaceDN w:val="0"/>
              <w:spacing w:after="0" w:line="240" w:lineRule="auto"/>
              <w:jc w:val="center"/>
              <w:rPr>
                <w:rFonts w:ascii="Times New Roman" w:hAnsi="Times New Roman"/>
                <w:bCs/>
                <w:color w:val="141314"/>
                <w:sz w:val="24"/>
                <w:szCs w:val="24"/>
              </w:rPr>
            </w:pPr>
            <w:r w:rsidRPr="00A81C9A">
              <w:rPr>
                <w:rFonts w:ascii="Times New Roman" w:hAnsi="Times New Roman"/>
                <w:bCs/>
                <w:color w:val="141314"/>
                <w:sz w:val="24"/>
                <w:szCs w:val="24"/>
              </w:rPr>
              <w:t>17</w:t>
            </w:r>
          </w:p>
        </w:tc>
        <w:tc>
          <w:tcPr>
            <w:tcW w:w="1534" w:type="dxa"/>
            <w:vAlign w:val="center"/>
          </w:tcPr>
          <w:p w14:paraId="1790FE21" w14:textId="77777777" w:rsidR="00C831CF" w:rsidRPr="00A81C9A" w:rsidRDefault="00C831CF" w:rsidP="00A81C9A">
            <w:pPr>
              <w:autoSpaceDE w:val="0"/>
              <w:autoSpaceDN w:val="0"/>
              <w:spacing w:after="0" w:line="240" w:lineRule="auto"/>
              <w:jc w:val="center"/>
              <w:rPr>
                <w:rFonts w:ascii="Times New Roman" w:hAnsi="Times New Roman"/>
                <w:bCs/>
                <w:color w:val="141314"/>
                <w:sz w:val="24"/>
                <w:szCs w:val="24"/>
              </w:rPr>
            </w:pPr>
            <w:r w:rsidRPr="00A81C9A">
              <w:rPr>
                <w:rFonts w:ascii="Times New Roman" w:hAnsi="Times New Roman"/>
                <w:bCs/>
                <w:color w:val="141314"/>
                <w:sz w:val="24"/>
                <w:szCs w:val="24"/>
              </w:rPr>
              <w:t>24</w:t>
            </w:r>
          </w:p>
        </w:tc>
        <w:tc>
          <w:tcPr>
            <w:tcW w:w="1487" w:type="dxa"/>
            <w:vAlign w:val="center"/>
          </w:tcPr>
          <w:p w14:paraId="3071F55B" w14:textId="77777777" w:rsidR="00C831CF" w:rsidRPr="00A81C9A" w:rsidRDefault="00C831CF" w:rsidP="00A81C9A">
            <w:pPr>
              <w:autoSpaceDE w:val="0"/>
              <w:autoSpaceDN w:val="0"/>
              <w:spacing w:after="0" w:line="240" w:lineRule="auto"/>
              <w:jc w:val="center"/>
              <w:rPr>
                <w:rFonts w:ascii="Times New Roman" w:hAnsi="Times New Roman"/>
                <w:color w:val="141314"/>
                <w:sz w:val="24"/>
                <w:szCs w:val="24"/>
              </w:rPr>
            </w:pPr>
            <w:r w:rsidRPr="00A81C9A">
              <w:rPr>
                <w:rFonts w:ascii="Times New Roman" w:hAnsi="Times New Roman"/>
                <w:color w:val="141314"/>
                <w:sz w:val="24"/>
                <w:szCs w:val="24"/>
              </w:rPr>
              <w:t>24</w:t>
            </w:r>
          </w:p>
        </w:tc>
        <w:tc>
          <w:tcPr>
            <w:tcW w:w="1487" w:type="dxa"/>
            <w:vAlign w:val="center"/>
          </w:tcPr>
          <w:p w14:paraId="1EDE74D5" w14:textId="77777777" w:rsidR="00C831CF" w:rsidRPr="00A81C9A" w:rsidRDefault="00C831CF" w:rsidP="00A81C9A">
            <w:pPr>
              <w:autoSpaceDE w:val="0"/>
              <w:autoSpaceDN w:val="0"/>
              <w:spacing w:after="0" w:line="240" w:lineRule="auto"/>
              <w:jc w:val="center"/>
              <w:rPr>
                <w:rFonts w:ascii="Times New Roman" w:hAnsi="Times New Roman"/>
                <w:bCs/>
                <w:color w:val="141314"/>
                <w:sz w:val="24"/>
                <w:szCs w:val="24"/>
              </w:rPr>
            </w:pPr>
            <w:r w:rsidRPr="00A81C9A">
              <w:rPr>
                <w:rFonts w:ascii="Times New Roman" w:hAnsi="Times New Roman"/>
                <w:bCs/>
                <w:color w:val="141314"/>
                <w:sz w:val="24"/>
                <w:szCs w:val="24"/>
              </w:rPr>
              <w:t>36</w:t>
            </w:r>
          </w:p>
        </w:tc>
      </w:tr>
      <w:tr w:rsidR="00C831CF" w:rsidRPr="00A81C9A" w14:paraId="59A49F72" w14:textId="77777777" w:rsidTr="005046BB">
        <w:trPr>
          <w:trHeight w:val="215"/>
        </w:trPr>
        <w:tc>
          <w:tcPr>
            <w:tcW w:w="2518" w:type="dxa"/>
            <w:tcBorders>
              <w:bottom w:val="nil"/>
            </w:tcBorders>
            <w:vAlign w:val="center"/>
          </w:tcPr>
          <w:p w14:paraId="22CA27B1" w14:textId="77777777" w:rsidR="00C831CF" w:rsidRPr="00A81C9A" w:rsidRDefault="00C831CF" w:rsidP="00A81C9A">
            <w:pPr>
              <w:autoSpaceDE w:val="0"/>
              <w:autoSpaceDN w:val="0"/>
              <w:spacing w:after="0" w:line="240" w:lineRule="auto"/>
              <w:rPr>
                <w:rFonts w:ascii="Times New Roman" w:hAnsi="Times New Roman"/>
                <w:color w:val="141314"/>
                <w:sz w:val="24"/>
                <w:szCs w:val="24"/>
              </w:rPr>
            </w:pPr>
            <w:r w:rsidRPr="00A81C9A">
              <w:rPr>
                <w:rFonts w:ascii="Times New Roman" w:hAnsi="Times New Roman"/>
                <w:color w:val="141314"/>
                <w:sz w:val="24"/>
                <w:szCs w:val="24"/>
              </w:rPr>
              <w:t>Anchor strategy</w:t>
            </w:r>
          </w:p>
        </w:tc>
        <w:tc>
          <w:tcPr>
            <w:tcW w:w="1665" w:type="dxa"/>
            <w:tcBorders>
              <w:bottom w:val="nil"/>
            </w:tcBorders>
            <w:vAlign w:val="center"/>
          </w:tcPr>
          <w:p w14:paraId="4061788F" w14:textId="77777777" w:rsidR="00C831CF" w:rsidRPr="00A81C9A" w:rsidRDefault="00C831CF" w:rsidP="00A81C9A">
            <w:pPr>
              <w:autoSpaceDE w:val="0"/>
              <w:autoSpaceDN w:val="0"/>
              <w:spacing w:after="0" w:line="240" w:lineRule="auto"/>
              <w:jc w:val="center"/>
              <w:rPr>
                <w:rFonts w:ascii="Times New Roman" w:hAnsi="Times New Roman"/>
                <w:bCs/>
                <w:color w:val="141314"/>
                <w:sz w:val="24"/>
                <w:szCs w:val="24"/>
              </w:rPr>
            </w:pPr>
            <w:r w:rsidRPr="00A81C9A">
              <w:rPr>
                <w:rFonts w:ascii="Times New Roman" w:hAnsi="Times New Roman"/>
                <w:bCs/>
                <w:color w:val="141314"/>
                <w:sz w:val="24"/>
                <w:szCs w:val="24"/>
              </w:rPr>
              <w:t>1</w:t>
            </w:r>
          </w:p>
        </w:tc>
        <w:tc>
          <w:tcPr>
            <w:tcW w:w="1534" w:type="dxa"/>
            <w:tcBorders>
              <w:bottom w:val="nil"/>
            </w:tcBorders>
            <w:vAlign w:val="center"/>
          </w:tcPr>
          <w:p w14:paraId="765AD5D2" w14:textId="77777777" w:rsidR="00C831CF" w:rsidRPr="00A81C9A" w:rsidRDefault="00C831CF" w:rsidP="00A81C9A">
            <w:pPr>
              <w:autoSpaceDE w:val="0"/>
              <w:autoSpaceDN w:val="0"/>
              <w:spacing w:after="0" w:line="240" w:lineRule="auto"/>
              <w:jc w:val="center"/>
              <w:rPr>
                <w:rFonts w:ascii="Times New Roman" w:hAnsi="Times New Roman"/>
                <w:bCs/>
                <w:color w:val="141314"/>
                <w:sz w:val="24"/>
                <w:szCs w:val="24"/>
              </w:rPr>
            </w:pPr>
            <w:r w:rsidRPr="00A81C9A">
              <w:rPr>
                <w:rFonts w:ascii="Times New Roman" w:hAnsi="Times New Roman"/>
                <w:bCs/>
                <w:color w:val="141314"/>
                <w:sz w:val="24"/>
                <w:szCs w:val="24"/>
              </w:rPr>
              <w:t>10</w:t>
            </w:r>
          </w:p>
        </w:tc>
        <w:tc>
          <w:tcPr>
            <w:tcW w:w="1487" w:type="dxa"/>
            <w:tcBorders>
              <w:bottom w:val="nil"/>
            </w:tcBorders>
            <w:vAlign w:val="center"/>
          </w:tcPr>
          <w:p w14:paraId="15C9CB42" w14:textId="77777777" w:rsidR="00C831CF" w:rsidRPr="00A81C9A" w:rsidRDefault="00C831CF" w:rsidP="00A81C9A">
            <w:pPr>
              <w:autoSpaceDE w:val="0"/>
              <w:autoSpaceDN w:val="0"/>
              <w:spacing w:after="0" w:line="240" w:lineRule="auto"/>
              <w:jc w:val="center"/>
              <w:rPr>
                <w:rFonts w:ascii="Times New Roman" w:hAnsi="Times New Roman"/>
                <w:color w:val="141314"/>
                <w:sz w:val="24"/>
                <w:szCs w:val="24"/>
              </w:rPr>
            </w:pPr>
            <w:r w:rsidRPr="00A81C9A">
              <w:rPr>
                <w:rFonts w:ascii="Times New Roman" w:hAnsi="Times New Roman"/>
                <w:color w:val="141314"/>
                <w:sz w:val="24"/>
                <w:szCs w:val="24"/>
              </w:rPr>
              <w:t>1</w:t>
            </w:r>
          </w:p>
        </w:tc>
        <w:tc>
          <w:tcPr>
            <w:tcW w:w="1487" w:type="dxa"/>
            <w:tcBorders>
              <w:bottom w:val="nil"/>
            </w:tcBorders>
            <w:vAlign w:val="center"/>
          </w:tcPr>
          <w:p w14:paraId="79876117" w14:textId="77777777" w:rsidR="00C831CF" w:rsidRPr="00A81C9A" w:rsidRDefault="00C831CF" w:rsidP="00A81C9A">
            <w:pPr>
              <w:autoSpaceDE w:val="0"/>
              <w:autoSpaceDN w:val="0"/>
              <w:spacing w:after="0" w:line="240" w:lineRule="auto"/>
              <w:jc w:val="center"/>
              <w:rPr>
                <w:rFonts w:ascii="Times New Roman" w:hAnsi="Times New Roman"/>
                <w:bCs/>
                <w:color w:val="141314"/>
                <w:sz w:val="24"/>
                <w:szCs w:val="24"/>
              </w:rPr>
            </w:pPr>
            <w:r w:rsidRPr="00A81C9A">
              <w:rPr>
                <w:rFonts w:ascii="Times New Roman" w:hAnsi="Times New Roman"/>
                <w:bCs/>
                <w:color w:val="141314"/>
                <w:sz w:val="24"/>
                <w:szCs w:val="24"/>
              </w:rPr>
              <w:t>6</w:t>
            </w:r>
          </w:p>
        </w:tc>
      </w:tr>
      <w:tr w:rsidR="00C831CF" w:rsidRPr="00A81C9A" w14:paraId="74B065E4" w14:textId="77777777" w:rsidTr="005046BB">
        <w:trPr>
          <w:trHeight w:val="249"/>
        </w:trPr>
        <w:tc>
          <w:tcPr>
            <w:tcW w:w="2518" w:type="dxa"/>
            <w:tcBorders>
              <w:top w:val="nil"/>
              <w:bottom w:val="single" w:sz="4" w:space="0" w:color="auto"/>
            </w:tcBorders>
            <w:vAlign w:val="center"/>
          </w:tcPr>
          <w:p w14:paraId="1B85CE6E" w14:textId="77777777" w:rsidR="00C831CF" w:rsidRPr="00A81C9A" w:rsidRDefault="00C831CF" w:rsidP="00A81C9A">
            <w:pPr>
              <w:autoSpaceDE w:val="0"/>
              <w:autoSpaceDN w:val="0"/>
              <w:spacing w:after="0" w:line="240" w:lineRule="auto"/>
              <w:rPr>
                <w:rFonts w:ascii="Times New Roman" w:hAnsi="Times New Roman"/>
                <w:color w:val="141314"/>
                <w:sz w:val="24"/>
                <w:szCs w:val="24"/>
              </w:rPr>
            </w:pPr>
            <w:r w:rsidRPr="00A81C9A">
              <w:rPr>
                <w:rFonts w:ascii="Times New Roman" w:hAnsi="Times New Roman"/>
                <w:color w:val="141314"/>
                <w:sz w:val="24"/>
                <w:szCs w:val="24"/>
              </w:rPr>
              <w:t>Intuiti</w:t>
            </w:r>
            <w:r w:rsidR="004D715E" w:rsidRPr="00A81C9A">
              <w:rPr>
                <w:rFonts w:ascii="Times New Roman" w:hAnsi="Times New Roman"/>
                <w:color w:val="141314"/>
                <w:sz w:val="24"/>
                <w:szCs w:val="24"/>
              </w:rPr>
              <w:t>on</w:t>
            </w:r>
            <w:r w:rsidRPr="00A81C9A">
              <w:rPr>
                <w:rFonts w:ascii="Times New Roman" w:hAnsi="Times New Roman"/>
                <w:color w:val="141314"/>
                <w:sz w:val="24"/>
                <w:szCs w:val="24"/>
              </w:rPr>
              <w:t xml:space="preserve"> strategy</w:t>
            </w:r>
          </w:p>
        </w:tc>
        <w:tc>
          <w:tcPr>
            <w:tcW w:w="1665" w:type="dxa"/>
            <w:tcBorders>
              <w:top w:val="nil"/>
              <w:bottom w:val="single" w:sz="4" w:space="0" w:color="auto"/>
            </w:tcBorders>
            <w:vAlign w:val="center"/>
          </w:tcPr>
          <w:p w14:paraId="774D08A8" w14:textId="77777777" w:rsidR="00C831CF" w:rsidRPr="00A81C9A" w:rsidRDefault="00C831CF" w:rsidP="00A81C9A">
            <w:pPr>
              <w:autoSpaceDE w:val="0"/>
              <w:autoSpaceDN w:val="0"/>
              <w:spacing w:after="0" w:line="240" w:lineRule="auto"/>
              <w:jc w:val="center"/>
              <w:rPr>
                <w:rFonts w:ascii="Times New Roman" w:hAnsi="Times New Roman"/>
                <w:bCs/>
                <w:color w:val="141314"/>
                <w:sz w:val="24"/>
                <w:szCs w:val="24"/>
              </w:rPr>
            </w:pPr>
            <w:r w:rsidRPr="00A81C9A">
              <w:rPr>
                <w:rFonts w:ascii="Times New Roman" w:hAnsi="Times New Roman"/>
                <w:bCs/>
                <w:color w:val="141314"/>
                <w:sz w:val="24"/>
                <w:szCs w:val="24"/>
              </w:rPr>
              <w:t>34</w:t>
            </w:r>
          </w:p>
        </w:tc>
        <w:tc>
          <w:tcPr>
            <w:tcW w:w="1534" w:type="dxa"/>
            <w:tcBorders>
              <w:top w:val="nil"/>
              <w:bottom w:val="single" w:sz="4" w:space="0" w:color="auto"/>
            </w:tcBorders>
            <w:vAlign w:val="center"/>
          </w:tcPr>
          <w:p w14:paraId="615205CC" w14:textId="77777777" w:rsidR="00C831CF" w:rsidRPr="00A81C9A" w:rsidRDefault="00C831CF" w:rsidP="00A81C9A">
            <w:pPr>
              <w:autoSpaceDE w:val="0"/>
              <w:autoSpaceDN w:val="0"/>
              <w:spacing w:after="0" w:line="240" w:lineRule="auto"/>
              <w:jc w:val="center"/>
              <w:rPr>
                <w:rFonts w:ascii="Times New Roman" w:hAnsi="Times New Roman"/>
                <w:bCs/>
                <w:color w:val="141314"/>
                <w:sz w:val="24"/>
                <w:szCs w:val="24"/>
              </w:rPr>
            </w:pPr>
            <w:r w:rsidRPr="00A81C9A">
              <w:rPr>
                <w:rFonts w:ascii="Times New Roman" w:hAnsi="Times New Roman"/>
                <w:bCs/>
                <w:color w:val="141314"/>
                <w:sz w:val="24"/>
                <w:szCs w:val="24"/>
              </w:rPr>
              <w:t>48</w:t>
            </w:r>
          </w:p>
        </w:tc>
        <w:tc>
          <w:tcPr>
            <w:tcW w:w="1487" w:type="dxa"/>
            <w:tcBorders>
              <w:top w:val="nil"/>
              <w:bottom w:val="single" w:sz="4" w:space="0" w:color="auto"/>
            </w:tcBorders>
            <w:vAlign w:val="center"/>
          </w:tcPr>
          <w:p w14:paraId="22B54B30" w14:textId="77777777" w:rsidR="00C831CF" w:rsidRPr="00A81C9A" w:rsidRDefault="00C831CF" w:rsidP="00A81C9A">
            <w:pPr>
              <w:autoSpaceDE w:val="0"/>
              <w:autoSpaceDN w:val="0"/>
              <w:spacing w:after="0" w:line="240" w:lineRule="auto"/>
              <w:jc w:val="center"/>
              <w:rPr>
                <w:rFonts w:ascii="Times New Roman" w:hAnsi="Times New Roman"/>
                <w:bCs/>
                <w:color w:val="141314"/>
                <w:sz w:val="24"/>
                <w:szCs w:val="24"/>
              </w:rPr>
            </w:pPr>
            <w:r w:rsidRPr="00A81C9A">
              <w:rPr>
                <w:rFonts w:ascii="Times New Roman" w:hAnsi="Times New Roman"/>
                <w:bCs/>
                <w:color w:val="141314"/>
                <w:sz w:val="24"/>
                <w:szCs w:val="24"/>
              </w:rPr>
              <w:t>19</w:t>
            </w:r>
          </w:p>
        </w:tc>
        <w:tc>
          <w:tcPr>
            <w:tcW w:w="1487" w:type="dxa"/>
            <w:tcBorders>
              <w:top w:val="nil"/>
              <w:bottom w:val="single" w:sz="4" w:space="0" w:color="auto"/>
            </w:tcBorders>
            <w:vAlign w:val="center"/>
          </w:tcPr>
          <w:p w14:paraId="20122F61" w14:textId="77777777" w:rsidR="00C831CF" w:rsidRPr="00A81C9A" w:rsidRDefault="00C831CF" w:rsidP="00A81C9A">
            <w:pPr>
              <w:autoSpaceDE w:val="0"/>
              <w:autoSpaceDN w:val="0"/>
              <w:spacing w:after="0" w:line="240" w:lineRule="auto"/>
              <w:jc w:val="center"/>
              <w:rPr>
                <w:rFonts w:ascii="Times New Roman" w:hAnsi="Times New Roman"/>
                <w:bCs/>
                <w:color w:val="141314"/>
                <w:sz w:val="24"/>
                <w:szCs w:val="24"/>
              </w:rPr>
            </w:pPr>
            <w:r w:rsidRPr="00A81C9A">
              <w:rPr>
                <w:rFonts w:ascii="Times New Roman" w:hAnsi="Times New Roman"/>
                <w:bCs/>
                <w:color w:val="141314"/>
                <w:sz w:val="24"/>
                <w:szCs w:val="24"/>
              </w:rPr>
              <w:t>37</w:t>
            </w:r>
          </w:p>
        </w:tc>
      </w:tr>
      <w:tr w:rsidR="005046BB" w:rsidRPr="00A81C9A" w14:paraId="6D253D71" w14:textId="77777777" w:rsidTr="005046BB">
        <w:trPr>
          <w:trHeight w:val="249"/>
        </w:trPr>
        <w:tc>
          <w:tcPr>
            <w:tcW w:w="2518" w:type="dxa"/>
            <w:tcBorders>
              <w:top w:val="single" w:sz="4" w:space="0" w:color="auto"/>
            </w:tcBorders>
            <w:vAlign w:val="center"/>
          </w:tcPr>
          <w:p w14:paraId="2E41CAE0" w14:textId="77777777" w:rsidR="005046BB" w:rsidRPr="00A81C9A" w:rsidRDefault="005046BB" w:rsidP="00A81C9A">
            <w:pPr>
              <w:autoSpaceDE w:val="0"/>
              <w:autoSpaceDN w:val="0"/>
              <w:spacing w:after="0" w:line="240" w:lineRule="auto"/>
              <w:rPr>
                <w:rFonts w:ascii="Times New Roman" w:hAnsi="Times New Roman"/>
                <w:color w:val="141314"/>
                <w:sz w:val="24"/>
                <w:szCs w:val="24"/>
              </w:rPr>
            </w:pPr>
            <w:r w:rsidRPr="00A81C9A">
              <w:rPr>
                <w:rFonts w:ascii="Times New Roman" w:hAnsi="Times New Roman"/>
                <w:color w:val="141314"/>
                <w:sz w:val="24"/>
                <w:szCs w:val="24"/>
              </w:rPr>
              <w:t>Total</w:t>
            </w:r>
          </w:p>
        </w:tc>
        <w:tc>
          <w:tcPr>
            <w:tcW w:w="1665" w:type="dxa"/>
            <w:tcBorders>
              <w:top w:val="single" w:sz="4" w:space="0" w:color="auto"/>
            </w:tcBorders>
            <w:vAlign w:val="center"/>
          </w:tcPr>
          <w:p w14:paraId="2D10AE58" w14:textId="77777777" w:rsidR="005046BB" w:rsidRPr="00A81C9A" w:rsidRDefault="005046BB" w:rsidP="00A81C9A">
            <w:pPr>
              <w:autoSpaceDE w:val="0"/>
              <w:autoSpaceDN w:val="0"/>
              <w:spacing w:after="0" w:line="240" w:lineRule="auto"/>
              <w:jc w:val="center"/>
              <w:rPr>
                <w:rFonts w:ascii="Times New Roman" w:hAnsi="Times New Roman"/>
                <w:bCs/>
                <w:color w:val="141314"/>
                <w:sz w:val="24"/>
                <w:szCs w:val="24"/>
              </w:rPr>
            </w:pPr>
            <w:r w:rsidRPr="00A81C9A">
              <w:rPr>
                <w:rFonts w:ascii="Times New Roman" w:hAnsi="Times New Roman"/>
                <w:bCs/>
                <w:color w:val="141314"/>
                <w:sz w:val="24"/>
                <w:szCs w:val="24"/>
              </w:rPr>
              <w:t>100</w:t>
            </w:r>
          </w:p>
        </w:tc>
        <w:tc>
          <w:tcPr>
            <w:tcW w:w="1534" w:type="dxa"/>
            <w:tcBorders>
              <w:top w:val="single" w:sz="4" w:space="0" w:color="auto"/>
            </w:tcBorders>
            <w:vAlign w:val="center"/>
          </w:tcPr>
          <w:p w14:paraId="73FD3DEF" w14:textId="77777777" w:rsidR="005046BB" w:rsidRPr="00A81C9A" w:rsidRDefault="005046BB" w:rsidP="00A81C9A">
            <w:pPr>
              <w:autoSpaceDE w:val="0"/>
              <w:autoSpaceDN w:val="0"/>
              <w:spacing w:after="0" w:line="240" w:lineRule="auto"/>
              <w:jc w:val="center"/>
              <w:rPr>
                <w:rFonts w:ascii="Times New Roman" w:hAnsi="Times New Roman"/>
                <w:bCs/>
                <w:color w:val="141314"/>
                <w:sz w:val="24"/>
                <w:szCs w:val="24"/>
              </w:rPr>
            </w:pPr>
            <w:r w:rsidRPr="00A81C9A">
              <w:rPr>
                <w:rFonts w:ascii="Times New Roman" w:hAnsi="Times New Roman"/>
                <w:bCs/>
                <w:color w:val="141314"/>
                <w:sz w:val="24"/>
                <w:szCs w:val="24"/>
              </w:rPr>
              <w:t>100</w:t>
            </w:r>
          </w:p>
        </w:tc>
        <w:tc>
          <w:tcPr>
            <w:tcW w:w="1487" w:type="dxa"/>
            <w:tcBorders>
              <w:top w:val="single" w:sz="4" w:space="0" w:color="auto"/>
            </w:tcBorders>
            <w:vAlign w:val="center"/>
          </w:tcPr>
          <w:p w14:paraId="553DDD1A" w14:textId="77777777" w:rsidR="005046BB" w:rsidRPr="00A81C9A" w:rsidRDefault="005046BB" w:rsidP="00A81C9A">
            <w:pPr>
              <w:autoSpaceDE w:val="0"/>
              <w:autoSpaceDN w:val="0"/>
              <w:spacing w:after="0" w:line="240" w:lineRule="auto"/>
              <w:jc w:val="center"/>
              <w:rPr>
                <w:rFonts w:ascii="Times New Roman" w:hAnsi="Times New Roman"/>
                <w:bCs/>
                <w:color w:val="141314"/>
                <w:sz w:val="24"/>
                <w:szCs w:val="24"/>
              </w:rPr>
            </w:pPr>
            <w:r w:rsidRPr="00A81C9A">
              <w:rPr>
                <w:rFonts w:ascii="Times New Roman" w:hAnsi="Times New Roman"/>
                <w:bCs/>
                <w:color w:val="141314"/>
                <w:sz w:val="24"/>
                <w:szCs w:val="24"/>
              </w:rPr>
              <w:t>100</w:t>
            </w:r>
          </w:p>
        </w:tc>
        <w:tc>
          <w:tcPr>
            <w:tcW w:w="1487" w:type="dxa"/>
            <w:tcBorders>
              <w:top w:val="single" w:sz="4" w:space="0" w:color="auto"/>
            </w:tcBorders>
            <w:vAlign w:val="center"/>
          </w:tcPr>
          <w:p w14:paraId="41582236" w14:textId="77777777" w:rsidR="005046BB" w:rsidRPr="00A81C9A" w:rsidRDefault="00BB759E" w:rsidP="00A81C9A">
            <w:pPr>
              <w:autoSpaceDE w:val="0"/>
              <w:autoSpaceDN w:val="0"/>
              <w:spacing w:after="0" w:line="240" w:lineRule="auto"/>
              <w:jc w:val="center"/>
              <w:rPr>
                <w:rFonts w:ascii="Times New Roman" w:hAnsi="Times New Roman"/>
                <w:bCs/>
                <w:color w:val="141314"/>
                <w:sz w:val="24"/>
                <w:szCs w:val="24"/>
              </w:rPr>
            </w:pPr>
            <w:r w:rsidRPr="00A81C9A">
              <w:rPr>
                <w:rFonts w:ascii="Times New Roman" w:hAnsi="Times New Roman"/>
                <w:bCs/>
                <w:color w:val="141314"/>
                <w:sz w:val="24"/>
                <w:szCs w:val="24"/>
              </w:rPr>
              <w:t>100</w:t>
            </w:r>
          </w:p>
        </w:tc>
      </w:tr>
    </w:tbl>
    <w:p w14:paraId="034DF2CF" w14:textId="4583882F" w:rsidR="00D2214C" w:rsidRPr="00A81C9A" w:rsidRDefault="00D2214C" w:rsidP="00A81C9A">
      <w:pPr>
        <w:autoSpaceDE w:val="0"/>
        <w:autoSpaceDN w:val="0"/>
        <w:adjustRightInd w:val="0"/>
        <w:spacing w:after="0" w:line="240" w:lineRule="auto"/>
        <w:jc w:val="both"/>
        <w:rPr>
          <w:rFonts w:ascii="Times New Roman" w:hAnsi="Times New Roman"/>
          <w:i/>
          <w:color w:val="141314"/>
          <w:sz w:val="24"/>
          <w:szCs w:val="24"/>
        </w:rPr>
      </w:pPr>
      <w:r w:rsidRPr="00A81C9A">
        <w:rPr>
          <w:rFonts w:ascii="Times New Roman" w:hAnsi="Times New Roman"/>
          <w:i/>
          <w:color w:val="141314"/>
          <w:sz w:val="24"/>
          <w:szCs w:val="24"/>
        </w:rPr>
        <w:t>Note: This Table includes only ‘Valid responses’, and excludes responses coded as ‘No Response’ in Table 8.</w:t>
      </w:r>
      <w:r w:rsidR="003F4D4E">
        <w:rPr>
          <w:rFonts w:ascii="Times New Roman" w:hAnsi="Times New Roman"/>
          <w:i/>
          <w:color w:val="141314"/>
          <w:sz w:val="24"/>
          <w:szCs w:val="24"/>
        </w:rPr>
        <w:t xml:space="preserve"> Thus the percentages presented here have a smaller base than those in Table 8.</w:t>
      </w:r>
    </w:p>
    <w:p w14:paraId="128F4FE5" w14:textId="77777777" w:rsidR="006E7A63" w:rsidRDefault="006E7A63" w:rsidP="00C20957">
      <w:pPr>
        <w:autoSpaceDE w:val="0"/>
        <w:autoSpaceDN w:val="0"/>
        <w:adjustRightInd w:val="0"/>
        <w:spacing w:before="120" w:after="120" w:line="240" w:lineRule="auto"/>
        <w:ind w:firstLine="720"/>
        <w:jc w:val="both"/>
        <w:rPr>
          <w:rFonts w:ascii="Times New Roman" w:hAnsi="Times New Roman"/>
          <w:color w:val="141314"/>
          <w:sz w:val="24"/>
          <w:szCs w:val="24"/>
        </w:rPr>
      </w:pPr>
    </w:p>
    <w:p w14:paraId="750C141A" w14:textId="59CE4FF2" w:rsidR="00A81216" w:rsidRPr="00A81C9A" w:rsidRDefault="00C831CF" w:rsidP="00C20957">
      <w:pPr>
        <w:autoSpaceDE w:val="0"/>
        <w:autoSpaceDN w:val="0"/>
        <w:adjustRightInd w:val="0"/>
        <w:spacing w:before="120" w:after="120" w:line="240" w:lineRule="auto"/>
        <w:ind w:firstLine="720"/>
        <w:jc w:val="both"/>
        <w:rPr>
          <w:rFonts w:ascii="Times New Roman" w:hAnsi="Times New Roman"/>
          <w:sz w:val="24"/>
          <w:szCs w:val="24"/>
        </w:rPr>
      </w:pPr>
      <w:r w:rsidRPr="00C67EF2">
        <w:rPr>
          <w:rFonts w:ascii="Times New Roman" w:hAnsi="Times New Roman"/>
          <w:color w:val="141314"/>
          <w:sz w:val="24"/>
          <w:szCs w:val="24"/>
        </w:rPr>
        <w:t>Th</w:t>
      </w:r>
      <w:r>
        <w:rPr>
          <w:rFonts w:ascii="Times New Roman" w:hAnsi="Times New Roman"/>
          <w:color w:val="141314"/>
          <w:sz w:val="24"/>
          <w:szCs w:val="24"/>
        </w:rPr>
        <w:t xml:space="preserve">e results </w:t>
      </w:r>
      <w:r w:rsidR="00DA2C9B">
        <w:rPr>
          <w:rFonts w:ascii="Times New Roman" w:hAnsi="Times New Roman"/>
          <w:color w:val="141314"/>
          <w:sz w:val="24"/>
          <w:szCs w:val="24"/>
        </w:rPr>
        <w:t xml:space="preserve">in Table </w:t>
      </w:r>
      <w:r w:rsidR="00FA173F">
        <w:rPr>
          <w:rFonts w:ascii="Times New Roman" w:hAnsi="Times New Roman"/>
          <w:color w:val="141314"/>
          <w:sz w:val="24"/>
          <w:szCs w:val="24"/>
        </w:rPr>
        <w:t>9</w:t>
      </w:r>
      <w:r w:rsidR="00784334">
        <w:rPr>
          <w:rFonts w:ascii="Times New Roman" w:hAnsi="Times New Roman"/>
          <w:color w:val="141314"/>
          <w:sz w:val="24"/>
          <w:szCs w:val="24"/>
        </w:rPr>
        <w:t xml:space="preserve"> </w:t>
      </w:r>
      <w:r>
        <w:rPr>
          <w:rFonts w:ascii="Times New Roman" w:hAnsi="Times New Roman"/>
          <w:color w:val="141314"/>
          <w:sz w:val="24"/>
          <w:szCs w:val="24"/>
        </w:rPr>
        <w:t>show that for frequently bought</w:t>
      </w:r>
      <w:r w:rsidRPr="00C67EF2">
        <w:rPr>
          <w:rFonts w:ascii="Times New Roman" w:hAnsi="Times New Roman"/>
          <w:color w:val="141314"/>
          <w:sz w:val="24"/>
          <w:szCs w:val="24"/>
        </w:rPr>
        <w:t xml:space="preserve"> purchases</w:t>
      </w:r>
      <w:r w:rsidR="004D715E">
        <w:rPr>
          <w:rFonts w:ascii="Times New Roman" w:hAnsi="Times New Roman"/>
          <w:color w:val="141314"/>
          <w:sz w:val="24"/>
          <w:szCs w:val="24"/>
        </w:rPr>
        <w:t>,</w:t>
      </w:r>
      <w:r w:rsidRPr="00C67EF2">
        <w:rPr>
          <w:rFonts w:ascii="Times New Roman" w:hAnsi="Times New Roman"/>
          <w:color w:val="141314"/>
          <w:sz w:val="24"/>
          <w:szCs w:val="24"/>
        </w:rPr>
        <w:t xml:space="preserve"> </w:t>
      </w:r>
      <w:r w:rsidR="004D715E">
        <w:rPr>
          <w:rFonts w:ascii="Times New Roman" w:hAnsi="Times New Roman"/>
          <w:color w:val="141314"/>
          <w:sz w:val="24"/>
          <w:szCs w:val="24"/>
        </w:rPr>
        <w:t xml:space="preserve">half </w:t>
      </w:r>
      <w:r w:rsidRPr="00C67EF2">
        <w:rPr>
          <w:rFonts w:ascii="Times New Roman" w:hAnsi="Times New Roman"/>
          <w:color w:val="141314"/>
          <w:sz w:val="24"/>
          <w:szCs w:val="24"/>
        </w:rPr>
        <w:t xml:space="preserve">of </w:t>
      </w:r>
      <w:r w:rsidR="003F4D4E">
        <w:rPr>
          <w:rFonts w:ascii="Times New Roman" w:hAnsi="Times New Roman"/>
          <w:color w:val="141314"/>
          <w:sz w:val="24"/>
          <w:szCs w:val="24"/>
        </w:rPr>
        <w:t>purchases</w:t>
      </w:r>
      <w:r w:rsidRPr="00C67EF2">
        <w:rPr>
          <w:rFonts w:ascii="Times New Roman" w:hAnsi="Times New Roman"/>
          <w:color w:val="141314"/>
          <w:sz w:val="24"/>
          <w:szCs w:val="24"/>
        </w:rPr>
        <w:t xml:space="preserve"> in August </w:t>
      </w:r>
      <w:r>
        <w:rPr>
          <w:rFonts w:ascii="Times New Roman" w:hAnsi="Times New Roman"/>
          <w:color w:val="141314"/>
          <w:sz w:val="24"/>
          <w:szCs w:val="24"/>
        </w:rPr>
        <w:t>20</w:t>
      </w:r>
      <w:r w:rsidRPr="00C67EF2">
        <w:rPr>
          <w:rFonts w:ascii="Times New Roman" w:hAnsi="Times New Roman"/>
          <w:color w:val="141314"/>
          <w:sz w:val="24"/>
          <w:szCs w:val="24"/>
        </w:rPr>
        <w:t>09 used the conversion strategy (48%)</w:t>
      </w:r>
      <w:r>
        <w:rPr>
          <w:rFonts w:ascii="Times New Roman" w:hAnsi="Times New Roman"/>
          <w:color w:val="141314"/>
          <w:sz w:val="24"/>
          <w:szCs w:val="24"/>
        </w:rPr>
        <w:t>;</w:t>
      </w:r>
      <w:r w:rsidRPr="00C67EF2">
        <w:rPr>
          <w:rFonts w:ascii="Times New Roman" w:hAnsi="Times New Roman"/>
          <w:color w:val="141314"/>
          <w:sz w:val="24"/>
          <w:szCs w:val="24"/>
        </w:rPr>
        <w:t xml:space="preserve"> however</w:t>
      </w:r>
      <w:r>
        <w:rPr>
          <w:rFonts w:ascii="Times New Roman" w:hAnsi="Times New Roman"/>
          <w:color w:val="141314"/>
          <w:sz w:val="24"/>
          <w:szCs w:val="24"/>
        </w:rPr>
        <w:t>,</w:t>
      </w:r>
      <w:r w:rsidRPr="00C67EF2">
        <w:rPr>
          <w:rFonts w:ascii="Times New Roman" w:hAnsi="Times New Roman"/>
          <w:color w:val="141314"/>
          <w:sz w:val="24"/>
          <w:szCs w:val="24"/>
        </w:rPr>
        <w:t xml:space="preserve"> in Jan</w:t>
      </w:r>
      <w:r>
        <w:rPr>
          <w:rFonts w:ascii="Times New Roman" w:hAnsi="Times New Roman"/>
          <w:color w:val="141314"/>
          <w:sz w:val="24"/>
          <w:szCs w:val="24"/>
        </w:rPr>
        <w:t>uary</w:t>
      </w:r>
      <w:r w:rsidR="004D715E">
        <w:rPr>
          <w:rFonts w:ascii="Times New Roman" w:hAnsi="Times New Roman"/>
          <w:color w:val="141314"/>
          <w:sz w:val="24"/>
          <w:szCs w:val="24"/>
        </w:rPr>
        <w:t xml:space="preserve"> 2011, this proportion had decreased to 18%, while</w:t>
      </w:r>
      <w:r>
        <w:rPr>
          <w:rFonts w:ascii="Times New Roman" w:hAnsi="Times New Roman"/>
          <w:color w:val="141314"/>
          <w:sz w:val="24"/>
          <w:szCs w:val="24"/>
        </w:rPr>
        <w:t xml:space="preserve"> </w:t>
      </w:r>
      <w:r w:rsidRPr="00C67EF2">
        <w:rPr>
          <w:rFonts w:ascii="Times New Roman" w:hAnsi="Times New Roman"/>
          <w:color w:val="141314"/>
          <w:sz w:val="24"/>
          <w:szCs w:val="24"/>
        </w:rPr>
        <w:t xml:space="preserve">the </w:t>
      </w:r>
      <w:r>
        <w:rPr>
          <w:rFonts w:ascii="Times New Roman" w:hAnsi="Times New Roman"/>
          <w:color w:val="141314"/>
          <w:sz w:val="24"/>
          <w:szCs w:val="24"/>
        </w:rPr>
        <w:t>intuiti</w:t>
      </w:r>
      <w:r w:rsidR="004D715E">
        <w:rPr>
          <w:rFonts w:ascii="Times New Roman" w:hAnsi="Times New Roman"/>
          <w:color w:val="141314"/>
          <w:sz w:val="24"/>
          <w:szCs w:val="24"/>
        </w:rPr>
        <w:t>on</w:t>
      </w:r>
      <w:r>
        <w:rPr>
          <w:rFonts w:ascii="Times New Roman" w:hAnsi="Times New Roman"/>
          <w:color w:val="141314"/>
          <w:sz w:val="24"/>
          <w:szCs w:val="24"/>
        </w:rPr>
        <w:t xml:space="preserve"> strategy</w:t>
      </w:r>
      <w:r w:rsidRPr="00C67EF2">
        <w:rPr>
          <w:rFonts w:ascii="Times New Roman" w:hAnsi="Times New Roman"/>
          <w:color w:val="141314"/>
          <w:sz w:val="24"/>
          <w:szCs w:val="24"/>
        </w:rPr>
        <w:t xml:space="preserve"> </w:t>
      </w:r>
      <w:r w:rsidR="004D715E">
        <w:rPr>
          <w:rFonts w:ascii="Times New Roman" w:hAnsi="Times New Roman"/>
          <w:color w:val="141314"/>
          <w:sz w:val="24"/>
          <w:szCs w:val="24"/>
        </w:rPr>
        <w:t xml:space="preserve">had increased </w:t>
      </w:r>
      <w:r w:rsidR="00F862E9">
        <w:rPr>
          <w:rFonts w:ascii="Times New Roman" w:hAnsi="Times New Roman"/>
          <w:color w:val="141314"/>
          <w:sz w:val="24"/>
          <w:szCs w:val="24"/>
        </w:rPr>
        <w:t xml:space="preserve">from 34% to </w:t>
      </w:r>
      <w:r w:rsidR="006F626A">
        <w:rPr>
          <w:rFonts w:ascii="Times New Roman" w:hAnsi="Times New Roman"/>
          <w:color w:val="141314"/>
          <w:sz w:val="24"/>
          <w:szCs w:val="24"/>
        </w:rPr>
        <w:t>48%</w:t>
      </w:r>
      <w:r w:rsidRPr="00C67EF2">
        <w:rPr>
          <w:rFonts w:ascii="Times New Roman" w:hAnsi="Times New Roman"/>
          <w:color w:val="141314"/>
          <w:sz w:val="24"/>
          <w:szCs w:val="24"/>
        </w:rPr>
        <w:t xml:space="preserve">. </w:t>
      </w:r>
      <w:r w:rsidR="00F862E9" w:rsidRPr="00C67EF2">
        <w:rPr>
          <w:rFonts w:ascii="Times New Roman" w:hAnsi="Times New Roman"/>
          <w:color w:val="141314"/>
          <w:sz w:val="24"/>
          <w:szCs w:val="24"/>
        </w:rPr>
        <w:t xml:space="preserve">For exceptional purchases again in August </w:t>
      </w:r>
      <w:r w:rsidR="00F862E9">
        <w:rPr>
          <w:rFonts w:ascii="Times New Roman" w:hAnsi="Times New Roman"/>
          <w:color w:val="141314"/>
          <w:sz w:val="24"/>
          <w:szCs w:val="24"/>
        </w:rPr>
        <w:t>20</w:t>
      </w:r>
      <w:r w:rsidR="00F862E9" w:rsidRPr="00C67EF2">
        <w:rPr>
          <w:rFonts w:ascii="Times New Roman" w:hAnsi="Times New Roman"/>
          <w:color w:val="141314"/>
          <w:sz w:val="24"/>
          <w:szCs w:val="24"/>
        </w:rPr>
        <w:t>09 conversion was</w:t>
      </w:r>
      <w:r w:rsidR="00F862E9">
        <w:rPr>
          <w:rFonts w:ascii="Times New Roman" w:hAnsi="Times New Roman"/>
          <w:color w:val="141314"/>
          <w:sz w:val="24"/>
          <w:szCs w:val="24"/>
        </w:rPr>
        <w:t xml:space="preserve"> the</w:t>
      </w:r>
      <w:r w:rsidR="00F862E9" w:rsidRPr="00C67EF2">
        <w:rPr>
          <w:rFonts w:ascii="Times New Roman" w:hAnsi="Times New Roman"/>
          <w:color w:val="141314"/>
          <w:sz w:val="24"/>
          <w:szCs w:val="24"/>
        </w:rPr>
        <w:t xml:space="preserve"> most frequently used strategy</w:t>
      </w:r>
      <w:r w:rsidR="00F862E9">
        <w:rPr>
          <w:rFonts w:ascii="Times New Roman" w:hAnsi="Times New Roman"/>
          <w:color w:val="141314"/>
          <w:sz w:val="24"/>
          <w:szCs w:val="24"/>
        </w:rPr>
        <w:t>,</w:t>
      </w:r>
      <w:r w:rsidR="00F862E9" w:rsidRPr="00C67EF2">
        <w:rPr>
          <w:rFonts w:ascii="Times New Roman" w:hAnsi="Times New Roman"/>
          <w:color w:val="141314"/>
          <w:sz w:val="24"/>
          <w:szCs w:val="24"/>
        </w:rPr>
        <w:t xml:space="preserve"> </w:t>
      </w:r>
      <w:r w:rsidR="00F862E9">
        <w:rPr>
          <w:rFonts w:ascii="Times New Roman" w:hAnsi="Times New Roman"/>
          <w:color w:val="141314"/>
          <w:sz w:val="24"/>
          <w:szCs w:val="24"/>
        </w:rPr>
        <w:t>but</w:t>
      </w:r>
      <w:r w:rsidR="00F862E9" w:rsidRPr="00C67EF2">
        <w:rPr>
          <w:rFonts w:ascii="Times New Roman" w:hAnsi="Times New Roman"/>
          <w:color w:val="141314"/>
          <w:sz w:val="24"/>
          <w:szCs w:val="24"/>
        </w:rPr>
        <w:t xml:space="preserve"> </w:t>
      </w:r>
      <w:r w:rsidR="00F862E9">
        <w:rPr>
          <w:rFonts w:ascii="Times New Roman" w:hAnsi="Times New Roman"/>
          <w:color w:val="141314"/>
          <w:sz w:val="24"/>
          <w:szCs w:val="24"/>
        </w:rPr>
        <w:t xml:space="preserve">by </w:t>
      </w:r>
      <w:r w:rsidR="00F862E9" w:rsidRPr="00C67EF2">
        <w:rPr>
          <w:rFonts w:ascii="Times New Roman" w:hAnsi="Times New Roman"/>
          <w:color w:val="141314"/>
          <w:sz w:val="24"/>
          <w:szCs w:val="24"/>
        </w:rPr>
        <w:t>January 2011 the intuition and marker value strateg</w:t>
      </w:r>
      <w:r w:rsidR="00F862E9">
        <w:rPr>
          <w:rFonts w:ascii="Times New Roman" w:hAnsi="Times New Roman"/>
          <w:color w:val="141314"/>
          <w:sz w:val="24"/>
          <w:szCs w:val="24"/>
        </w:rPr>
        <w:t>ies</w:t>
      </w:r>
      <w:r w:rsidR="00F862E9" w:rsidRPr="00C67EF2">
        <w:rPr>
          <w:rFonts w:ascii="Times New Roman" w:hAnsi="Times New Roman"/>
          <w:color w:val="141314"/>
          <w:sz w:val="24"/>
          <w:szCs w:val="24"/>
        </w:rPr>
        <w:t xml:space="preserve"> were m</w:t>
      </w:r>
      <w:r w:rsidR="00F862E9">
        <w:rPr>
          <w:rFonts w:ascii="Times New Roman" w:hAnsi="Times New Roman"/>
          <w:color w:val="141314"/>
          <w:sz w:val="24"/>
          <w:szCs w:val="24"/>
        </w:rPr>
        <w:t>ore often</w:t>
      </w:r>
      <w:r w:rsidR="00F862E9" w:rsidRPr="00C67EF2">
        <w:rPr>
          <w:rFonts w:ascii="Times New Roman" w:hAnsi="Times New Roman"/>
          <w:color w:val="141314"/>
          <w:sz w:val="24"/>
          <w:szCs w:val="24"/>
        </w:rPr>
        <w:t xml:space="preserve"> used.</w:t>
      </w:r>
      <w:r w:rsidR="00DA2C9B" w:rsidRPr="00DA2C9B">
        <w:rPr>
          <w:rFonts w:ascii="Times New Roman" w:hAnsi="Times New Roman"/>
          <w:sz w:val="24"/>
          <w:szCs w:val="24"/>
        </w:rPr>
        <w:t xml:space="preserve"> </w:t>
      </w:r>
    </w:p>
    <w:p w14:paraId="6B6C2D04" w14:textId="29CB2572" w:rsidR="00255707" w:rsidRPr="003F4D4E" w:rsidRDefault="00403C7D" w:rsidP="00C20957">
      <w:pPr>
        <w:spacing w:before="240" w:after="240" w:line="240" w:lineRule="auto"/>
        <w:jc w:val="both"/>
        <w:rPr>
          <w:rFonts w:ascii="Times New Roman" w:hAnsi="Times New Roman" w:cs="Times New Roman"/>
          <w:b/>
          <w:sz w:val="24"/>
          <w:szCs w:val="24"/>
        </w:rPr>
      </w:pPr>
      <w:r>
        <w:rPr>
          <w:rFonts w:ascii="Times New Roman" w:hAnsi="Times New Roman" w:cs="Times New Roman"/>
          <w:b/>
          <w:sz w:val="24"/>
          <w:szCs w:val="24"/>
        </w:rPr>
        <w:t>Results (</w:t>
      </w:r>
      <w:r w:rsidR="00B04A4E">
        <w:rPr>
          <w:rFonts w:ascii="Times New Roman" w:hAnsi="Times New Roman" w:cs="Times New Roman"/>
          <w:b/>
          <w:sz w:val="24"/>
          <w:szCs w:val="24"/>
        </w:rPr>
        <w:t>3</w:t>
      </w:r>
      <w:r>
        <w:rPr>
          <w:rFonts w:ascii="Times New Roman" w:hAnsi="Times New Roman" w:cs="Times New Roman"/>
          <w:b/>
          <w:sz w:val="24"/>
          <w:szCs w:val="24"/>
        </w:rPr>
        <w:t xml:space="preserve">): </w:t>
      </w:r>
      <w:r w:rsidR="00FF3C03" w:rsidRPr="003F4D4E">
        <w:rPr>
          <w:rFonts w:ascii="Times New Roman" w:hAnsi="Times New Roman" w:cs="Times New Roman"/>
          <w:sz w:val="24"/>
          <w:szCs w:val="24"/>
        </w:rPr>
        <w:t xml:space="preserve">Evidence </w:t>
      </w:r>
      <w:r w:rsidR="003F4D4E" w:rsidRPr="003F4D4E">
        <w:rPr>
          <w:rFonts w:ascii="Times New Roman" w:hAnsi="Times New Roman" w:cs="Times New Roman"/>
          <w:sz w:val="24"/>
          <w:szCs w:val="24"/>
        </w:rPr>
        <w:t>that</w:t>
      </w:r>
      <w:r w:rsidR="003F4D4E" w:rsidRPr="003F4D4E">
        <w:rPr>
          <w:rFonts w:ascii="Times New Roman" w:hAnsi="Times New Roman" w:cs="Times New Roman"/>
          <w:b/>
          <w:sz w:val="24"/>
          <w:szCs w:val="24"/>
        </w:rPr>
        <w:t xml:space="preserve"> </w:t>
      </w:r>
      <w:r w:rsidR="003F4D4E" w:rsidRPr="003F4D4E">
        <w:rPr>
          <w:rFonts w:ascii="Times New Roman" w:hAnsi="Times New Roman"/>
          <w:sz w:val="24"/>
          <w:szCs w:val="24"/>
        </w:rPr>
        <w:t>Slovak citizens were influenced by the nominal representation of prices rather than the ‘real’ value?</w:t>
      </w:r>
    </w:p>
    <w:p w14:paraId="55919552" w14:textId="2647C62F" w:rsidR="00580F83" w:rsidRPr="00A81C9A" w:rsidRDefault="00181B06" w:rsidP="00C20957">
      <w:pPr>
        <w:tabs>
          <w:tab w:val="center" w:pos="4046"/>
        </w:tabs>
        <w:autoSpaceDE w:val="0"/>
        <w:autoSpaceDN w:val="0"/>
        <w:adjustRightInd w:val="0"/>
        <w:spacing w:before="120" w:after="120" w:line="240" w:lineRule="auto"/>
        <w:ind w:firstLine="720"/>
        <w:jc w:val="both"/>
        <w:rPr>
          <w:rFonts w:ascii="Times New Roman" w:hAnsi="Times New Roman"/>
          <w:bCs/>
          <w:sz w:val="24"/>
          <w:szCs w:val="24"/>
        </w:rPr>
      </w:pPr>
      <w:r w:rsidRPr="001743A6">
        <w:rPr>
          <w:rFonts w:ascii="Times New Roman" w:hAnsi="Times New Roman"/>
          <w:sz w:val="24"/>
          <w:szCs w:val="24"/>
        </w:rPr>
        <w:t xml:space="preserve">This study </w:t>
      </w:r>
      <w:r w:rsidR="008F1CCA">
        <w:rPr>
          <w:rFonts w:ascii="Times New Roman" w:hAnsi="Times New Roman"/>
          <w:sz w:val="24"/>
          <w:szCs w:val="24"/>
        </w:rPr>
        <w:t xml:space="preserve">also sought </w:t>
      </w:r>
      <w:r w:rsidR="00D92F80">
        <w:rPr>
          <w:rFonts w:ascii="Times New Roman" w:hAnsi="Times New Roman"/>
          <w:sz w:val="24"/>
          <w:szCs w:val="24"/>
        </w:rPr>
        <w:t>to explore</w:t>
      </w:r>
      <w:r w:rsidRPr="001743A6">
        <w:rPr>
          <w:rFonts w:ascii="Times New Roman" w:hAnsi="Times New Roman"/>
          <w:sz w:val="24"/>
          <w:szCs w:val="24"/>
        </w:rPr>
        <w:t xml:space="preserve"> </w:t>
      </w:r>
      <w:r w:rsidR="00D92F80">
        <w:rPr>
          <w:rFonts w:ascii="Times New Roman" w:hAnsi="Times New Roman"/>
          <w:sz w:val="24"/>
          <w:szCs w:val="24"/>
        </w:rPr>
        <w:t xml:space="preserve">ideas from </w:t>
      </w:r>
      <w:r w:rsidR="00D2214C">
        <w:rPr>
          <w:rFonts w:ascii="Times New Roman" w:hAnsi="Times New Roman"/>
          <w:sz w:val="24"/>
          <w:szCs w:val="24"/>
        </w:rPr>
        <w:t>r</w:t>
      </w:r>
      <w:r w:rsidR="00D92F80">
        <w:rPr>
          <w:rFonts w:ascii="Times New Roman" w:hAnsi="Times New Roman"/>
          <w:sz w:val="24"/>
          <w:szCs w:val="24"/>
        </w:rPr>
        <w:t>e</w:t>
      </w:r>
      <w:r w:rsidR="00D2214C">
        <w:rPr>
          <w:rFonts w:ascii="Times New Roman" w:hAnsi="Times New Roman"/>
          <w:sz w:val="24"/>
          <w:szCs w:val="24"/>
        </w:rPr>
        <w:t>se</w:t>
      </w:r>
      <w:r w:rsidR="00D92F80">
        <w:rPr>
          <w:rFonts w:ascii="Times New Roman" w:hAnsi="Times New Roman"/>
          <w:sz w:val="24"/>
          <w:szCs w:val="24"/>
        </w:rPr>
        <w:t>ar</w:t>
      </w:r>
      <w:r w:rsidR="00D2214C">
        <w:rPr>
          <w:rFonts w:ascii="Times New Roman" w:hAnsi="Times New Roman"/>
          <w:sz w:val="24"/>
          <w:szCs w:val="24"/>
        </w:rPr>
        <w:t>ch</w:t>
      </w:r>
      <w:r w:rsidR="00D92F80">
        <w:rPr>
          <w:rFonts w:ascii="Times New Roman" w:hAnsi="Times New Roman"/>
          <w:sz w:val="24"/>
          <w:szCs w:val="24"/>
        </w:rPr>
        <w:t xml:space="preserve"> reviewed above </w:t>
      </w:r>
      <w:r w:rsidRPr="001743A6">
        <w:rPr>
          <w:rFonts w:ascii="Times New Roman" w:hAnsi="Times New Roman"/>
          <w:sz w:val="24"/>
          <w:szCs w:val="24"/>
        </w:rPr>
        <w:t>on the ‘Euro Illusion’, more specifically the wa</w:t>
      </w:r>
      <w:r w:rsidR="00C4581E">
        <w:rPr>
          <w:rFonts w:ascii="Times New Roman" w:hAnsi="Times New Roman"/>
          <w:sz w:val="24"/>
          <w:szCs w:val="24"/>
        </w:rPr>
        <w:t>y that prices expressed in the e</w:t>
      </w:r>
      <w:r w:rsidRPr="001743A6">
        <w:rPr>
          <w:rFonts w:ascii="Times New Roman" w:hAnsi="Times New Roman"/>
          <w:sz w:val="24"/>
          <w:szCs w:val="24"/>
        </w:rPr>
        <w:t>uro currency are perceived as less expensive</w:t>
      </w:r>
      <w:r w:rsidR="00D92F80">
        <w:rPr>
          <w:rFonts w:ascii="Times New Roman" w:hAnsi="Times New Roman"/>
          <w:sz w:val="24"/>
          <w:szCs w:val="24"/>
        </w:rPr>
        <w:t xml:space="preserve"> than those in the original domestic currency</w:t>
      </w:r>
      <w:r w:rsidRPr="001743A6">
        <w:rPr>
          <w:rFonts w:ascii="Times New Roman" w:hAnsi="Times New Roman"/>
          <w:sz w:val="24"/>
          <w:szCs w:val="24"/>
        </w:rPr>
        <w:t xml:space="preserve">. </w:t>
      </w:r>
      <w:r w:rsidR="00FF3C03" w:rsidRPr="003C639A">
        <w:rPr>
          <w:rFonts w:ascii="Times New Roman" w:hAnsi="Times New Roman"/>
          <w:sz w:val="24"/>
          <w:szCs w:val="24"/>
        </w:rPr>
        <w:t>In order to begin to investigate this in the context of the Slovak changeover</w:t>
      </w:r>
      <w:r w:rsidR="00FF3C03" w:rsidRPr="001743A6">
        <w:rPr>
          <w:rFonts w:ascii="Times New Roman" w:hAnsi="Times New Roman"/>
          <w:sz w:val="24"/>
          <w:szCs w:val="24"/>
        </w:rPr>
        <w:t xml:space="preserve"> </w:t>
      </w:r>
      <w:r w:rsidR="00FF3C03">
        <w:rPr>
          <w:rFonts w:ascii="Times New Roman" w:hAnsi="Times New Roman"/>
          <w:sz w:val="24"/>
          <w:szCs w:val="24"/>
        </w:rPr>
        <w:t>w</w:t>
      </w:r>
      <w:r w:rsidRPr="001743A6">
        <w:rPr>
          <w:rFonts w:ascii="Times New Roman" w:hAnsi="Times New Roman"/>
          <w:sz w:val="24"/>
          <w:szCs w:val="24"/>
        </w:rPr>
        <w:t xml:space="preserve">e asked </w:t>
      </w:r>
      <w:r w:rsidR="00D8582A">
        <w:rPr>
          <w:rFonts w:ascii="Times New Roman" w:hAnsi="Times New Roman"/>
          <w:sz w:val="24"/>
          <w:szCs w:val="24"/>
        </w:rPr>
        <w:t xml:space="preserve">respondents </w:t>
      </w:r>
      <w:r w:rsidRPr="001743A6">
        <w:rPr>
          <w:rFonts w:ascii="Times New Roman" w:hAnsi="Times New Roman"/>
          <w:sz w:val="24"/>
          <w:szCs w:val="24"/>
        </w:rPr>
        <w:t xml:space="preserve">whether they </w:t>
      </w:r>
      <w:r w:rsidRPr="001743A6">
        <w:rPr>
          <w:rFonts w:ascii="Times New Roman" w:hAnsi="Times New Roman"/>
          <w:bCs/>
          <w:sz w:val="24"/>
          <w:szCs w:val="24"/>
        </w:rPr>
        <w:t>spen</w:t>
      </w:r>
      <w:r w:rsidR="00D92F80">
        <w:rPr>
          <w:rFonts w:ascii="Times New Roman" w:hAnsi="Times New Roman"/>
          <w:bCs/>
          <w:sz w:val="24"/>
          <w:szCs w:val="24"/>
        </w:rPr>
        <w:t>t</w:t>
      </w:r>
      <w:r w:rsidR="004C7EB5">
        <w:rPr>
          <w:rFonts w:ascii="Times New Roman" w:hAnsi="Times New Roman"/>
          <w:bCs/>
          <w:sz w:val="24"/>
          <w:szCs w:val="24"/>
        </w:rPr>
        <w:t xml:space="preserve"> less or more in e</w:t>
      </w:r>
      <w:r w:rsidRPr="001743A6">
        <w:rPr>
          <w:rFonts w:ascii="Times New Roman" w:hAnsi="Times New Roman"/>
          <w:bCs/>
          <w:sz w:val="24"/>
          <w:szCs w:val="24"/>
        </w:rPr>
        <w:t>uro</w:t>
      </w:r>
      <w:r w:rsidR="004C7EB5">
        <w:rPr>
          <w:rFonts w:ascii="Times New Roman" w:hAnsi="Times New Roman"/>
          <w:bCs/>
          <w:sz w:val="24"/>
          <w:szCs w:val="24"/>
        </w:rPr>
        <w:t>s</w:t>
      </w:r>
      <w:r w:rsidRPr="001743A6">
        <w:rPr>
          <w:rFonts w:ascii="Times New Roman" w:hAnsi="Times New Roman"/>
          <w:bCs/>
          <w:sz w:val="24"/>
          <w:szCs w:val="24"/>
        </w:rPr>
        <w:t xml:space="preserve"> than they would have</w:t>
      </w:r>
      <w:r w:rsidR="004C7EB5">
        <w:rPr>
          <w:rFonts w:ascii="Times New Roman" w:hAnsi="Times New Roman"/>
          <w:bCs/>
          <w:sz w:val="24"/>
          <w:szCs w:val="24"/>
        </w:rPr>
        <w:t xml:space="preserve"> done, </w:t>
      </w:r>
      <w:r w:rsidRPr="001743A6">
        <w:rPr>
          <w:rFonts w:ascii="Times New Roman" w:hAnsi="Times New Roman"/>
          <w:bCs/>
          <w:sz w:val="24"/>
          <w:szCs w:val="24"/>
        </w:rPr>
        <w:t>if they had been using the Slovak crown</w:t>
      </w:r>
      <w:r w:rsidR="00D8582A">
        <w:rPr>
          <w:rFonts w:ascii="Times New Roman" w:hAnsi="Times New Roman"/>
          <w:bCs/>
          <w:sz w:val="24"/>
          <w:szCs w:val="24"/>
        </w:rPr>
        <w:t xml:space="preserve"> </w:t>
      </w:r>
      <w:r w:rsidR="002C0FF3">
        <w:rPr>
          <w:rFonts w:ascii="Times New Roman" w:hAnsi="Times New Roman"/>
          <w:bCs/>
          <w:sz w:val="24"/>
          <w:szCs w:val="24"/>
        </w:rPr>
        <w:t>(</w:t>
      </w:r>
      <w:r w:rsidR="00D8582A">
        <w:rPr>
          <w:rFonts w:ascii="Times New Roman" w:hAnsi="Times New Roman"/>
          <w:bCs/>
          <w:sz w:val="24"/>
          <w:szCs w:val="24"/>
        </w:rPr>
        <w:t xml:space="preserve">see Table </w:t>
      </w:r>
      <w:r w:rsidR="00FA173F">
        <w:rPr>
          <w:rFonts w:ascii="Times New Roman" w:hAnsi="Times New Roman"/>
          <w:bCs/>
          <w:sz w:val="24"/>
          <w:szCs w:val="24"/>
        </w:rPr>
        <w:t>10</w:t>
      </w:r>
      <w:r w:rsidR="002C0FF3">
        <w:rPr>
          <w:rFonts w:ascii="Times New Roman" w:hAnsi="Times New Roman"/>
          <w:bCs/>
          <w:sz w:val="24"/>
          <w:szCs w:val="24"/>
        </w:rPr>
        <w:t>)</w:t>
      </w:r>
      <w:r w:rsidRPr="001743A6">
        <w:rPr>
          <w:rFonts w:ascii="Times New Roman" w:hAnsi="Times New Roman"/>
          <w:bCs/>
          <w:sz w:val="24"/>
          <w:szCs w:val="24"/>
        </w:rPr>
        <w:t xml:space="preserve">. </w:t>
      </w:r>
    </w:p>
    <w:p w14:paraId="08B05EB8" w14:textId="19884177" w:rsidR="00982034" w:rsidRPr="00A81C9A" w:rsidRDefault="00784334" w:rsidP="00C20957">
      <w:pPr>
        <w:pStyle w:val="Caption"/>
        <w:keepNext/>
        <w:spacing w:before="120" w:after="120"/>
        <w:jc w:val="center"/>
        <w:rPr>
          <w:rFonts w:ascii="Times New Roman" w:hAnsi="Times New Roman"/>
          <w:b w:val="0"/>
          <w:sz w:val="24"/>
          <w:szCs w:val="24"/>
        </w:rPr>
      </w:pPr>
      <w:r>
        <w:rPr>
          <w:rFonts w:ascii="Times New Roman" w:hAnsi="Times New Roman"/>
          <w:b w:val="0"/>
          <w:sz w:val="24"/>
          <w:szCs w:val="24"/>
        </w:rPr>
        <w:lastRenderedPageBreak/>
        <w:t xml:space="preserve">Table </w:t>
      </w:r>
      <w:r w:rsidR="00FA173F">
        <w:rPr>
          <w:rFonts w:ascii="Times New Roman" w:hAnsi="Times New Roman"/>
          <w:b w:val="0"/>
          <w:sz w:val="24"/>
          <w:szCs w:val="24"/>
        </w:rPr>
        <w:t>10</w:t>
      </w:r>
      <w:r w:rsidR="00181B06" w:rsidRPr="00E05C1D">
        <w:rPr>
          <w:rFonts w:ascii="Times New Roman" w:hAnsi="Times New Roman"/>
          <w:b w:val="0"/>
          <w:sz w:val="24"/>
          <w:szCs w:val="24"/>
        </w:rPr>
        <w:t xml:space="preserve">: </w:t>
      </w:r>
      <w:r w:rsidR="00D8582A">
        <w:rPr>
          <w:rFonts w:ascii="Times New Roman" w:hAnsi="Times New Roman"/>
          <w:b w:val="0"/>
          <w:sz w:val="24"/>
          <w:szCs w:val="24"/>
        </w:rPr>
        <w:t>‘</w:t>
      </w:r>
      <w:r w:rsidR="00DE6317">
        <w:rPr>
          <w:rFonts w:ascii="Times New Roman" w:hAnsi="Times New Roman"/>
          <w:b w:val="0"/>
          <w:sz w:val="24"/>
          <w:szCs w:val="24"/>
        </w:rPr>
        <w:t>Are you s</w:t>
      </w:r>
      <w:r w:rsidR="00181B06" w:rsidRPr="00181B06">
        <w:rPr>
          <w:rFonts w:ascii="Times New Roman" w:hAnsi="Times New Roman"/>
          <w:b w:val="0"/>
          <w:sz w:val="24"/>
          <w:szCs w:val="24"/>
        </w:rPr>
        <w:t xml:space="preserve">pending less/more money in </w:t>
      </w:r>
      <w:r w:rsidR="00D516C7">
        <w:rPr>
          <w:rFonts w:ascii="Times New Roman" w:hAnsi="Times New Roman"/>
          <w:b w:val="0"/>
          <w:sz w:val="24"/>
          <w:szCs w:val="24"/>
        </w:rPr>
        <w:t xml:space="preserve">euros </w:t>
      </w:r>
      <w:r w:rsidR="00181B06" w:rsidRPr="00181B06">
        <w:rPr>
          <w:rFonts w:ascii="Times New Roman" w:hAnsi="Times New Roman"/>
          <w:b w:val="0"/>
          <w:sz w:val="24"/>
          <w:szCs w:val="24"/>
        </w:rPr>
        <w:t xml:space="preserve">than you would have </w:t>
      </w:r>
      <w:r w:rsidR="007B33F4">
        <w:rPr>
          <w:rFonts w:ascii="Times New Roman" w:hAnsi="Times New Roman"/>
          <w:b w:val="0"/>
          <w:sz w:val="24"/>
          <w:szCs w:val="24"/>
        </w:rPr>
        <w:t xml:space="preserve">done, </w:t>
      </w:r>
      <w:r w:rsidR="00181B06" w:rsidRPr="00181B06">
        <w:rPr>
          <w:rFonts w:ascii="Times New Roman" w:hAnsi="Times New Roman"/>
          <w:b w:val="0"/>
          <w:sz w:val="24"/>
          <w:szCs w:val="24"/>
        </w:rPr>
        <w:t>if you had been using S</w:t>
      </w:r>
      <w:r w:rsidR="00D516C7">
        <w:rPr>
          <w:rFonts w:ascii="Times New Roman" w:hAnsi="Times New Roman"/>
          <w:b w:val="0"/>
          <w:sz w:val="24"/>
          <w:szCs w:val="24"/>
        </w:rPr>
        <w:t>lovak Crowns</w:t>
      </w:r>
      <w:r w:rsidR="00181B06" w:rsidRPr="00181B06">
        <w:rPr>
          <w:rFonts w:ascii="Times New Roman" w:hAnsi="Times New Roman"/>
          <w:b w:val="0"/>
          <w:sz w:val="24"/>
          <w:szCs w:val="24"/>
        </w:rPr>
        <w:t>?</w:t>
      </w:r>
      <w:r w:rsidR="00D8582A">
        <w:rPr>
          <w:rFonts w:ascii="Times New Roman" w:hAnsi="Times New Roman"/>
          <w:b w:val="0"/>
          <w:sz w:val="24"/>
          <w:szCs w:val="24"/>
        </w:rPr>
        <w:t>’</w:t>
      </w:r>
      <w:r w:rsidR="002D706B">
        <w:rPr>
          <w:rFonts w:ascii="Times New Roman" w:hAnsi="Times New Roman"/>
          <w:b w:val="0"/>
          <w:sz w:val="24"/>
          <w:szCs w:val="24"/>
        </w:rPr>
        <w:t>: percentages giving each response over 3 phases of survey</w:t>
      </w:r>
    </w:p>
    <w:tbl>
      <w:tblPr>
        <w:tblW w:w="9256"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387"/>
        <w:gridCol w:w="2656"/>
        <w:gridCol w:w="2087"/>
        <w:gridCol w:w="2087"/>
        <w:gridCol w:w="2039"/>
      </w:tblGrid>
      <w:tr w:rsidR="00181B06" w:rsidRPr="00A81C9A" w14:paraId="662BBFAD" w14:textId="77777777" w:rsidTr="00152BB3">
        <w:trPr>
          <w:cantSplit/>
          <w:trHeight w:val="563"/>
          <w:tblHeader/>
        </w:trPr>
        <w:tc>
          <w:tcPr>
            <w:tcW w:w="3043" w:type="dxa"/>
            <w:gridSpan w:val="2"/>
            <w:tcBorders>
              <w:top w:val="single" w:sz="4" w:space="0" w:color="auto"/>
              <w:bottom w:val="single" w:sz="4" w:space="0" w:color="auto"/>
            </w:tcBorders>
            <w:shd w:val="clear" w:color="auto" w:fill="FFFFFF"/>
            <w:vAlign w:val="center"/>
          </w:tcPr>
          <w:p w14:paraId="712E7EAD" w14:textId="77777777" w:rsidR="00181B06" w:rsidRPr="00A81C9A" w:rsidRDefault="00181B06" w:rsidP="00152BB3">
            <w:pPr>
              <w:autoSpaceDE w:val="0"/>
              <w:autoSpaceDN w:val="0"/>
              <w:adjustRightInd w:val="0"/>
              <w:spacing w:after="0" w:line="240" w:lineRule="auto"/>
              <w:rPr>
                <w:rFonts w:ascii="Times New Roman" w:hAnsi="Times New Roman"/>
                <w:sz w:val="24"/>
                <w:szCs w:val="24"/>
              </w:rPr>
            </w:pPr>
          </w:p>
        </w:tc>
        <w:tc>
          <w:tcPr>
            <w:tcW w:w="2087" w:type="dxa"/>
            <w:tcBorders>
              <w:top w:val="single" w:sz="4" w:space="0" w:color="auto"/>
              <w:bottom w:val="single" w:sz="4" w:space="0" w:color="auto"/>
            </w:tcBorders>
            <w:shd w:val="clear" w:color="auto" w:fill="FFFFFF"/>
          </w:tcPr>
          <w:p w14:paraId="1FBE97C7" w14:textId="77777777" w:rsidR="00181B06" w:rsidRPr="00A81C9A" w:rsidRDefault="00181B06" w:rsidP="00152BB3">
            <w:pPr>
              <w:autoSpaceDE w:val="0"/>
              <w:autoSpaceDN w:val="0"/>
              <w:adjustRightInd w:val="0"/>
              <w:spacing w:after="0" w:line="240" w:lineRule="auto"/>
              <w:rPr>
                <w:rFonts w:ascii="Times New Roman" w:hAnsi="Times New Roman"/>
                <w:sz w:val="24"/>
                <w:szCs w:val="24"/>
              </w:rPr>
            </w:pPr>
            <w:r w:rsidRPr="00A81C9A">
              <w:rPr>
                <w:rFonts w:ascii="Times New Roman" w:hAnsi="Times New Roman"/>
                <w:sz w:val="24"/>
                <w:szCs w:val="24"/>
              </w:rPr>
              <w:t xml:space="preserve">Phase 1 </w:t>
            </w:r>
          </w:p>
          <w:p w14:paraId="6DD17A8B" w14:textId="77777777" w:rsidR="00181B06" w:rsidRPr="00A81C9A" w:rsidRDefault="00181B06" w:rsidP="00152BB3">
            <w:pPr>
              <w:autoSpaceDE w:val="0"/>
              <w:autoSpaceDN w:val="0"/>
              <w:adjustRightInd w:val="0"/>
              <w:spacing w:after="0" w:line="240" w:lineRule="auto"/>
              <w:rPr>
                <w:rFonts w:ascii="Times New Roman" w:hAnsi="Times New Roman"/>
                <w:sz w:val="24"/>
                <w:szCs w:val="24"/>
              </w:rPr>
            </w:pPr>
            <w:r w:rsidRPr="00A81C9A">
              <w:rPr>
                <w:rFonts w:ascii="Times New Roman" w:hAnsi="Times New Roman"/>
                <w:sz w:val="24"/>
                <w:szCs w:val="24"/>
              </w:rPr>
              <w:t>Jan 09</w:t>
            </w:r>
          </w:p>
        </w:tc>
        <w:tc>
          <w:tcPr>
            <w:tcW w:w="2087" w:type="dxa"/>
            <w:tcBorders>
              <w:top w:val="single" w:sz="4" w:space="0" w:color="auto"/>
              <w:bottom w:val="single" w:sz="4" w:space="0" w:color="auto"/>
            </w:tcBorders>
            <w:shd w:val="clear" w:color="auto" w:fill="FFFFFF"/>
            <w:vAlign w:val="center"/>
          </w:tcPr>
          <w:p w14:paraId="18570AC1" w14:textId="77777777" w:rsidR="00181B06" w:rsidRPr="00A81C9A" w:rsidRDefault="00181B06" w:rsidP="00152BB3">
            <w:pPr>
              <w:autoSpaceDE w:val="0"/>
              <w:autoSpaceDN w:val="0"/>
              <w:adjustRightInd w:val="0"/>
              <w:spacing w:after="0" w:line="240" w:lineRule="auto"/>
              <w:rPr>
                <w:rFonts w:ascii="Times New Roman" w:hAnsi="Times New Roman"/>
                <w:sz w:val="24"/>
                <w:szCs w:val="24"/>
              </w:rPr>
            </w:pPr>
            <w:r w:rsidRPr="00A81C9A">
              <w:rPr>
                <w:rFonts w:ascii="Times New Roman" w:hAnsi="Times New Roman"/>
                <w:sz w:val="24"/>
                <w:szCs w:val="24"/>
              </w:rPr>
              <w:t xml:space="preserve">Phase 2 </w:t>
            </w:r>
          </w:p>
          <w:p w14:paraId="5E444316" w14:textId="77777777" w:rsidR="00181B06" w:rsidRPr="00A81C9A" w:rsidRDefault="00181B06" w:rsidP="00152BB3">
            <w:pPr>
              <w:autoSpaceDE w:val="0"/>
              <w:autoSpaceDN w:val="0"/>
              <w:adjustRightInd w:val="0"/>
              <w:spacing w:after="0" w:line="240" w:lineRule="auto"/>
              <w:rPr>
                <w:rFonts w:ascii="Times New Roman" w:hAnsi="Times New Roman"/>
                <w:sz w:val="24"/>
                <w:szCs w:val="24"/>
              </w:rPr>
            </w:pPr>
            <w:r w:rsidRPr="00A81C9A">
              <w:rPr>
                <w:rFonts w:ascii="Times New Roman" w:hAnsi="Times New Roman"/>
                <w:sz w:val="24"/>
                <w:szCs w:val="24"/>
              </w:rPr>
              <w:t xml:space="preserve">Aug 09 </w:t>
            </w:r>
          </w:p>
        </w:tc>
        <w:tc>
          <w:tcPr>
            <w:tcW w:w="2039" w:type="dxa"/>
            <w:tcBorders>
              <w:top w:val="single" w:sz="4" w:space="0" w:color="auto"/>
              <w:bottom w:val="single" w:sz="4" w:space="0" w:color="auto"/>
            </w:tcBorders>
            <w:shd w:val="clear" w:color="auto" w:fill="FFFFFF"/>
            <w:vAlign w:val="center"/>
          </w:tcPr>
          <w:p w14:paraId="7BCE8CF0" w14:textId="77777777" w:rsidR="00181B06" w:rsidRPr="00A81C9A" w:rsidRDefault="00181B06" w:rsidP="00152BB3">
            <w:pPr>
              <w:autoSpaceDE w:val="0"/>
              <w:autoSpaceDN w:val="0"/>
              <w:adjustRightInd w:val="0"/>
              <w:spacing w:after="0" w:line="240" w:lineRule="auto"/>
              <w:rPr>
                <w:rFonts w:ascii="Times New Roman" w:hAnsi="Times New Roman"/>
                <w:sz w:val="24"/>
                <w:szCs w:val="24"/>
              </w:rPr>
            </w:pPr>
            <w:r w:rsidRPr="00A81C9A">
              <w:rPr>
                <w:rFonts w:ascii="Times New Roman" w:hAnsi="Times New Roman"/>
                <w:sz w:val="24"/>
                <w:szCs w:val="24"/>
              </w:rPr>
              <w:t xml:space="preserve">Phase 3 </w:t>
            </w:r>
          </w:p>
          <w:p w14:paraId="3E01CD3F" w14:textId="77777777" w:rsidR="00181B06" w:rsidRPr="00A81C9A" w:rsidRDefault="00181B06" w:rsidP="00152BB3">
            <w:pPr>
              <w:autoSpaceDE w:val="0"/>
              <w:autoSpaceDN w:val="0"/>
              <w:adjustRightInd w:val="0"/>
              <w:spacing w:after="0" w:line="240" w:lineRule="auto"/>
              <w:rPr>
                <w:rFonts w:ascii="Times New Roman" w:hAnsi="Times New Roman"/>
                <w:sz w:val="24"/>
                <w:szCs w:val="24"/>
              </w:rPr>
            </w:pPr>
            <w:r w:rsidRPr="00A81C9A">
              <w:rPr>
                <w:rFonts w:ascii="Times New Roman" w:hAnsi="Times New Roman"/>
                <w:sz w:val="24"/>
                <w:szCs w:val="24"/>
              </w:rPr>
              <w:t>Jan 11</w:t>
            </w:r>
          </w:p>
        </w:tc>
      </w:tr>
      <w:tr w:rsidR="00181B06" w:rsidRPr="00A81C9A" w14:paraId="2661BD12" w14:textId="77777777" w:rsidTr="00152BB3">
        <w:trPr>
          <w:cantSplit/>
          <w:trHeight w:val="315"/>
          <w:tblHeader/>
        </w:trPr>
        <w:tc>
          <w:tcPr>
            <w:tcW w:w="387" w:type="dxa"/>
            <w:vMerge w:val="restart"/>
            <w:tcBorders>
              <w:top w:val="single" w:sz="4" w:space="0" w:color="auto"/>
            </w:tcBorders>
            <w:shd w:val="clear" w:color="auto" w:fill="FFFFFF"/>
            <w:vAlign w:val="center"/>
          </w:tcPr>
          <w:p w14:paraId="37654F3A" w14:textId="77777777" w:rsidR="00181B06" w:rsidRPr="00A81C9A" w:rsidRDefault="00181B06" w:rsidP="00152BB3">
            <w:pPr>
              <w:autoSpaceDE w:val="0"/>
              <w:autoSpaceDN w:val="0"/>
              <w:adjustRightInd w:val="0"/>
              <w:spacing w:after="0" w:line="240" w:lineRule="auto"/>
              <w:ind w:left="60" w:right="60"/>
              <w:rPr>
                <w:rFonts w:ascii="Times New Roman" w:hAnsi="Times New Roman"/>
                <w:sz w:val="24"/>
                <w:szCs w:val="24"/>
              </w:rPr>
            </w:pPr>
          </w:p>
        </w:tc>
        <w:tc>
          <w:tcPr>
            <w:tcW w:w="2656" w:type="dxa"/>
            <w:tcBorders>
              <w:top w:val="single" w:sz="4" w:space="0" w:color="auto"/>
            </w:tcBorders>
            <w:shd w:val="clear" w:color="auto" w:fill="FFFFFF"/>
            <w:vAlign w:val="center"/>
          </w:tcPr>
          <w:p w14:paraId="449D35D1" w14:textId="77777777" w:rsidR="00181B06" w:rsidRPr="00A81C9A" w:rsidRDefault="00181B06" w:rsidP="00152BB3">
            <w:pPr>
              <w:autoSpaceDE w:val="0"/>
              <w:autoSpaceDN w:val="0"/>
              <w:adjustRightInd w:val="0"/>
              <w:spacing w:after="0" w:line="240" w:lineRule="auto"/>
              <w:ind w:left="60" w:right="60"/>
              <w:rPr>
                <w:rFonts w:ascii="Times New Roman" w:hAnsi="Times New Roman"/>
                <w:sz w:val="24"/>
                <w:szCs w:val="24"/>
              </w:rPr>
            </w:pPr>
            <w:r w:rsidRPr="00A81C9A">
              <w:rPr>
                <w:rFonts w:ascii="Times New Roman" w:hAnsi="Times New Roman"/>
                <w:sz w:val="24"/>
                <w:szCs w:val="24"/>
              </w:rPr>
              <w:t xml:space="preserve">Always less </w:t>
            </w:r>
          </w:p>
        </w:tc>
        <w:tc>
          <w:tcPr>
            <w:tcW w:w="2087" w:type="dxa"/>
            <w:tcBorders>
              <w:top w:val="single" w:sz="4" w:space="0" w:color="auto"/>
            </w:tcBorders>
            <w:shd w:val="clear" w:color="auto" w:fill="FFFFFF"/>
            <w:vAlign w:val="center"/>
          </w:tcPr>
          <w:p w14:paraId="5E267348" w14:textId="77777777" w:rsidR="00181B06" w:rsidRPr="00A81C9A" w:rsidRDefault="00181B06" w:rsidP="00152BB3">
            <w:pPr>
              <w:autoSpaceDE w:val="0"/>
              <w:autoSpaceDN w:val="0"/>
              <w:adjustRightInd w:val="0"/>
              <w:spacing w:after="0" w:line="240" w:lineRule="auto"/>
              <w:ind w:left="60" w:right="60"/>
              <w:rPr>
                <w:rFonts w:ascii="Times New Roman" w:hAnsi="Times New Roman"/>
                <w:sz w:val="24"/>
                <w:szCs w:val="24"/>
              </w:rPr>
            </w:pPr>
            <w:r w:rsidRPr="00A81C9A">
              <w:rPr>
                <w:rFonts w:ascii="Times New Roman" w:hAnsi="Times New Roman"/>
                <w:sz w:val="24"/>
                <w:szCs w:val="24"/>
              </w:rPr>
              <w:t>0</w:t>
            </w:r>
          </w:p>
        </w:tc>
        <w:tc>
          <w:tcPr>
            <w:tcW w:w="2087" w:type="dxa"/>
            <w:tcBorders>
              <w:top w:val="single" w:sz="4" w:space="0" w:color="auto"/>
            </w:tcBorders>
            <w:shd w:val="clear" w:color="auto" w:fill="FFFFFF"/>
            <w:vAlign w:val="center"/>
          </w:tcPr>
          <w:p w14:paraId="042181A1" w14:textId="77777777" w:rsidR="00181B06" w:rsidRPr="00A81C9A" w:rsidRDefault="00181B06" w:rsidP="00152BB3">
            <w:pPr>
              <w:autoSpaceDE w:val="0"/>
              <w:autoSpaceDN w:val="0"/>
              <w:adjustRightInd w:val="0"/>
              <w:spacing w:after="0" w:line="240" w:lineRule="auto"/>
              <w:ind w:left="60" w:right="60"/>
              <w:rPr>
                <w:rFonts w:ascii="Times New Roman" w:hAnsi="Times New Roman"/>
                <w:sz w:val="24"/>
                <w:szCs w:val="24"/>
              </w:rPr>
            </w:pPr>
            <w:r w:rsidRPr="00A81C9A">
              <w:rPr>
                <w:rFonts w:ascii="Times New Roman" w:hAnsi="Times New Roman"/>
                <w:sz w:val="24"/>
                <w:szCs w:val="24"/>
              </w:rPr>
              <w:t>2</w:t>
            </w:r>
          </w:p>
        </w:tc>
        <w:tc>
          <w:tcPr>
            <w:tcW w:w="2039" w:type="dxa"/>
            <w:tcBorders>
              <w:top w:val="single" w:sz="4" w:space="0" w:color="auto"/>
            </w:tcBorders>
            <w:shd w:val="clear" w:color="auto" w:fill="FFFFFF"/>
            <w:vAlign w:val="center"/>
          </w:tcPr>
          <w:p w14:paraId="1476A341" w14:textId="77777777" w:rsidR="00181B06" w:rsidRPr="00A81C9A" w:rsidRDefault="00181B06" w:rsidP="00152BB3">
            <w:pPr>
              <w:autoSpaceDE w:val="0"/>
              <w:autoSpaceDN w:val="0"/>
              <w:adjustRightInd w:val="0"/>
              <w:spacing w:after="0" w:line="240" w:lineRule="auto"/>
              <w:ind w:left="60" w:right="60"/>
              <w:rPr>
                <w:rFonts w:ascii="Times New Roman" w:hAnsi="Times New Roman"/>
                <w:sz w:val="24"/>
                <w:szCs w:val="24"/>
              </w:rPr>
            </w:pPr>
            <w:r w:rsidRPr="00A81C9A">
              <w:rPr>
                <w:rFonts w:ascii="Times New Roman" w:hAnsi="Times New Roman"/>
                <w:sz w:val="24"/>
                <w:szCs w:val="24"/>
              </w:rPr>
              <w:t>2</w:t>
            </w:r>
          </w:p>
        </w:tc>
      </w:tr>
      <w:tr w:rsidR="00181B06" w:rsidRPr="00A81C9A" w14:paraId="0A944DBE" w14:textId="77777777" w:rsidTr="00152BB3">
        <w:trPr>
          <w:cantSplit/>
          <w:trHeight w:val="143"/>
          <w:tblHeader/>
        </w:trPr>
        <w:tc>
          <w:tcPr>
            <w:tcW w:w="387" w:type="dxa"/>
            <w:vMerge/>
            <w:shd w:val="clear" w:color="auto" w:fill="FFFFFF"/>
            <w:vAlign w:val="center"/>
          </w:tcPr>
          <w:p w14:paraId="0E9F27D2" w14:textId="77777777" w:rsidR="00181B06" w:rsidRPr="00A81C9A" w:rsidRDefault="00181B06" w:rsidP="00152BB3">
            <w:pPr>
              <w:autoSpaceDE w:val="0"/>
              <w:autoSpaceDN w:val="0"/>
              <w:adjustRightInd w:val="0"/>
              <w:spacing w:after="0" w:line="240" w:lineRule="auto"/>
              <w:rPr>
                <w:rFonts w:ascii="Times New Roman" w:hAnsi="Times New Roman"/>
                <w:sz w:val="24"/>
                <w:szCs w:val="24"/>
              </w:rPr>
            </w:pPr>
          </w:p>
        </w:tc>
        <w:tc>
          <w:tcPr>
            <w:tcW w:w="2656" w:type="dxa"/>
            <w:shd w:val="clear" w:color="auto" w:fill="FFFFFF"/>
            <w:vAlign w:val="center"/>
          </w:tcPr>
          <w:p w14:paraId="0AC75352" w14:textId="77777777" w:rsidR="00181B06" w:rsidRPr="00A81C9A" w:rsidRDefault="00181B06" w:rsidP="00152BB3">
            <w:pPr>
              <w:autoSpaceDE w:val="0"/>
              <w:autoSpaceDN w:val="0"/>
              <w:adjustRightInd w:val="0"/>
              <w:spacing w:after="0" w:line="240" w:lineRule="auto"/>
              <w:ind w:left="60" w:right="60"/>
              <w:rPr>
                <w:rFonts w:ascii="Times New Roman" w:hAnsi="Times New Roman"/>
                <w:sz w:val="24"/>
                <w:szCs w:val="24"/>
              </w:rPr>
            </w:pPr>
            <w:r w:rsidRPr="00A81C9A">
              <w:rPr>
                <w:rFonts w:ascii="Times New Roman" w:hAnsi="Times New Roman"/>
                <w:sz w:val="24"/>
                <w:szCs w:val="24"/>
              </w:rPr>
              <w:t xml:space="preserve">Most often less </w:t>
            </w:r>
          </w:p>
        </w:tc>
        <w:tc>
          <w:tcPr>
            <w:tcW w:w="2087" w:type="dxa"/>
            <w:shd w:val="clear" w:color="auto" w:fill="FFFFFF"/>
            <w:vAlign w:val="center"/>
          </w:tcPr>
          <w:p w14:paraId="1BD434D4" w14:textId="77777777" w:rsidR="00181B06" w:rsidRPr="00A81C9A" w:rsidRDefault="00181B06" w:rsidP="00152BB3">
            <w:pPr>
              <w:pStyle w:val="ALMtabletext"/>
              <w:rPr>
                <w:rFonts w:ascii="Times New Roman" w:hAnsi="Times New Roman"/>
                <w:color w:val="auto"/>
                <w:sz w:val="24"/>
                <w:szCs w:val="24"/>
              </w:rPr>
            </w:pPr>
            <w:r w:rsidRPr="00A81C9A">
              <w:rPr>
                <w:rFonts w:ascii="Times New Roman" w:hAnsi="Times New Roman"/>
                <w:color w:val="auto"/>
                <w:sz w:val="24"/>
                <w:szCs w:val="24"/>
              </w:rPr>
              <w:t>10</w:t>
            </w:r>
          </w:p>
        </w:tc>
        <w:tc>
          <w:tcPr>
            <w:tcW w:w="2087" w:type="dxa"/>
            <w:shd w:val="clear" w:color="auto" w:fill="FFFFFF"/>
            <w:vAlign w:val="center"/>
          </w:tcPr>
          <w:p w14:paraId="36FB59CB" w14:textId="77777777" w:rsidR="00181B06" w:rsidRPr="00A81C9A" w:rsidRDefault="00181B06" w:rsidP="00152BB3">
            <w:pPr>
              <w:autoSpaceDE w:val="0"/>
              <w:autoSpaceDN w:val="0"/>
              <w:adjustRightInd w:val="0"/>
              <w:spacing w:after="0" w:line="240" w:lineRule="auto"/>
              <w:ind w:left="60" w:right="60"/>
              <w:rPr>
                <w:rFonts w:ascii="Times New Roman" w:hAnsi="Times New Roman"/>
                <w:sz w:val="24"/>
                <w:szCs w:val="24"/>
              </w:rPr>
            </w:pPr>
            <w:r w:rsidRPr="00A81C9A">
              <w:rPr>
                <w:rFonts w:ascii="Times New Roman" w:hAnsi="Times New Roman"/>
                <w:sz w:val="24"/>
                <w:szCs w:val="24"/>
              </w:rPr>
              <w:t>7</w:t>
            </w:r>
          </w:p>
        </w:tc>
        <w:tc>
          <w:tcPr>
            <w:tcW w:w="2039" w:type="dxa"/>
            <w:shd w:val="clear" w:color="auto" w:fill="FFFFFF"/>
            <w:vAlign w:val="center"/>
          </w:tcPr>
          <w:p w14:paraId="63B0A419" w14:textId="77777777" w:rsidR="00181B06" w:rsidRPr="00A81C9A" w:rsidRDefault="00181B06" w:rsidP="00152BB3">
            <w:pPr>
              <w:autoSpaceDE w:val="0"/>
              <w:autoSpaceDN w:val="0"/>
              <w:adjustRightInd w:val="0"/>
              <w:spacing w:after="0" w:line="240" w:lineRule="auto"/>
              <w:ind w:left="60" w:right="60"/>
              <w:rPr>
                <w:rFonts w:ascii="Times New Roman" w:hAnsi="Times New Roman"/>
                <w:sz w:val="24"/>
                <w:szCs w:val="24"/>
              </w:rPr>
            </w:pPr>
            <w:r w:rsidRPr="00A81C9A">
              <w:rPr>
                <w:rFonts w:ascii="Times New Roman" w:hAnsi="Times New Roman"/>
                <w:sz w:val="24"/>
                <w:szCs w:val="24"/>
              </w:rPr>
              <w:t>3</w:t>
            </w:r>
          </w:p>
        </w:tc>
      </w:tr>
      <w:tr w:rsidR="00181B06" w:rsidRPr="00A81C9A" w14:paraId="18343F3A" w14:textId="77777777" w:rsidTr="00152BB3">
        <w:trPr>
          <w:cantSplit/>
          <w:trHeight w:val="143"/>
          <w:tblHeader/>
        </w:trPr>
        <w:tc>
          <w:tcPr>
            <w:tcW w:w="387" w:type="dxa"/>
            <w:vMerge/>
            <w:shd w:val="clear" w:color="auto" w:fill="FFFFFF"/>
            <w:vAlign w:val="center"/>
          </w:tcPr>
          <w:p w14:paraId="767732C2" w14:textId="77777777" w:rsidR="00181B06" w:rsidRPr="00A81C9A" w:rsidRDefault="00181B06" w:rsidP="00152BB3">
            <w:pPr>
              <w:autoSpaceDE w:val="0"/>
              <w:autoSpaceDN w:val="0"/>
              <w:adjustRightInd w:val="0"/>
              <w:spacing w:after="0" w:line="240" w:lineRule="auto"/>
              <w:rPr>
                <w:rFonts w:ascii="Times New Roman" w:hAnsi="Times New Roman"/>
                <w:sz w:val="24"/>
                <w:szCs w:val="24"/>
              </w:rPr>
            </w:pPr>
          </w:p>
        </w:tc>
        <w:tc>
          <w:tcPr>
            <w:tcW w:w="2656" w:type="dxa"/>
            <w:shd w:val="clear" w:color="auto" w:fill="FFFFFF"/>
            <w:vAlign w:val="center"/>
          </w:tcPr>
          <w:p w14:paraId="55E33A48" w14:textId="77777777" w:rsidR="00181B06" w:rsidRPr="00A81C9A" w:rsidRDefault="00181B06" w:rsidP="00152BB3">
            <w:pPr>
              <w:autoSpaceDE w:val="0"/>
              <w:autoSpaceDN w:val="0"/>
              <w:adjustRightInd w:val="0"/>
              <w:spacing w:after="0" w:line="240" w:lineRule="auto"/>
              <w:ind w:left="60" w:right="60"/>
              <w:rPr>
                <w:rFonts w:ascii="Times New Roman" w:hAnsi="Times New Roman"/>
                <w:sz w:val="24"/>
                <w:szCs w:val="24"/>
              </w:rPr>
            </w:pPr>
            <w:r w:rsidRPr="00A81C9A">
              <w:rPr>
                <w:rFonts w:ascii="Times New Roman" w:hAnsi="Times New Roman"/>
                <w:sz w:val="24"/>
                <w:szCs w:val="24"/>
              </w:rPr>
              <w:t xml:space="preserve">The same </w:t>
            </w:r>
          </w:p>
        </w:tc>
        <w:tc>
          <w:tcPr>
            <w:tcW w:w="2087" w:type="dxa"/>
            <w:shd w:val="clear" w:color="auto" w:fill="FFFFFF"/>
            <w:vAlign w:val="center"/>
          </w:tcPr>
          <w:p w14:paraId="093FB51A" w14:textId="77777777" w:rsidR="00181B06" w:rsidRPr="00A81C9A" w:rsidRDefault="00181B06" w:rsidP="00152BB3">
            <w:pPr>
              <w:pStyle w:val="ALMtabletext"/>
              <w:rPr>
                <w:rFonts w:ascii="Times New Roman" w:hAnsi="Times New Roman"/>
                <w:color w:val="auto"/>
                <w:sz w:val="24"/>
                <w:szCs w:val="24"/>
              </w:rPr>
            </w:pPr>
            <w:r w:rsidRPr="00A81C9A">
              <w:rPr>
                <w:rFonts w:ascii="Times New Roman" w:hAnsi="Times New Roman"/>
                <w:color w:val="auto"/>
                <w:sz w:val="24"/>
                <w:szCs w:val="24"/>
              </w:rPr>
              <w:t>72</w:t>
            </w:r>
          </w:p>
        </w:tc>
        <w:tc>
          <w:tcPr>
            <w:tcW w:w="2087" w:type="dxa"/>
            <w:shd w:val="clear" w:color="auto" w:fill="FFFFFF"/>
            <w:vAlign w:val="center"/>
          </w:tcPr>
          <w:p w14:paraId="6C134ADC" w14:textId="77777777" w:rsidR="00181B06" w:rsidRPr="00A81C9A" w:rsidRDefault="00181B06" w:rsidP="00152BB3">
            <w:pPr>
              <w:autoSpaceDE w:val="0"/>
              <w:autoSpaceDN w:val="0"/>
              <w:adjustRightInd w:val="0"/>
              <w:spacing w:after="0" w:line="240" w:lineRule="auto"/>
              <w:ind w:left="60" w:right="60"/>
              <w:rPr>
                <w:rFonts w:ascii="Times New Roman" w:hAnsi="Times New Roman"/>
                <w:sz w:val="24"/>
                <w:szCs w:val="24"/>
              </w:rPr>
            </w:pPr>
            <w:r w:rsidRPr="00A81C9A">
              <w:rPr>
                <w:rFonts w:ascii="Times New Roman" w:hAnsi="Times New Roman"/>
                <w:sz w:val="24"/>
                <w:szCs w:val="24"/>
              </w:rPr>
              <w:t>45</w:t>
            </w:r>
          </w:p>
        </w:tc>
        <w:tc>
          <w:tcPr>
            <w:tcW w:w="2039" w:type="dxa"/>
            <w:shd w:val="clear" w:color="auto" w:fill="FFFFFF"/>
            <w:vAlign w:val="center"/>
          </w:tcPr>
          <w:p w14:paraId="3B2BBE67" w14:textId="77777777" w:rsidR="00181B06" w:rsidRPr="00A81C9A" w:rsidRDefault="00181B06" w:rsidP="00152BB3">
            <w:pPr>
              <w:autoSpaceDE w:val="0"/>
              <w:autoSpaceDN w:val="0"/>
              <w:adjustRightInd w:val="0"/>
              <w:spacing w:after="0" w:line="240" w:lineRule="auto"/>
              <w:ind w:left="60" w:right="60"/>
              <w:rPr>
                <w:rFonts w:ascii="Times New Roman" w:hAnsi="Times New Roman"/>
                <w:sz w:val="24"/>
                <w:szCs w:val="24"/>
              </w:rPr>
            </w:pPr>
            <w:r w:rsidRPr="00A81C9A">
              <w:rPr>
                <w:rFonts w:ascii="Times New Roman" w:hAnsi="Times New Roman"/>
                <w:sz w:val="24"/>
                <w:szCs w:val="24"/>
              </w:rPr>
              <w:t>16</w:t>
            </w:r>
          </w:p>
        </w:tc>
      </w:tr>
      <w:tr w:rsidR="00181B06" w:rsidRPr="00A81C9A" w14:paraId="6B45C4A2" w14:textId="77777777" w:rsidTr="00152BB3">
        <w:trPr>
          <w:cantSplit/>
          <w:trHeight w:val="143"/>
          <w:tblHeader/>
        </w:trPr>
        <w:tc>
          <w:tcPr>
            <w:tcW w:w="387" w:type="dxa"/>
            <w:vMerge/>
            <w:shd w:val="clear" w:color="auto" w:fill="FFFFFF"/>
            <w:vAlign w:val="center"/>
          </w:tcPr>
          <w:p w14:paraId="276A4453" w14:textId="77777777" w:rsidR="00181B06" w:rsidRPr="00A81C9A" w:rsidRDefault="00181B06" w:rsidP="00152BB3">
            <w:pPr>
              <w:autoSpaceDE w:val="0"/>
              <w:autoSpaceDN w:val="0"/>
              <w:adjustRightInd w:val="0"/>
              <w:spacing w:after="0" w:line="240" w:lineRule="auto"/>
              <w:rPr>
                <w:rFonts w:ascii="Times New Roman" w:hAnsi="Times New Roman"/>
                <w:sz w:val="24"/>
                <w:szCs w:val="24"/>
              </w:rPr>
            </w:pPr>
          </w:p>
        </w:tc>
        <w:tc>
          <w:tcPr>
            <w:tcW w:w="2656" w:type="dxa"/>
            <w:shd w:val="clear" w:color="auto" w:fill="FFFFFF"/>
            <w:vAlign w:val="center"/>
          </w:tcPr>
          <w:p w14:paraId="32CBFD18" w14:textId="77777777" w:rsidR="00181B06" w:rsidRPr="00A81C9A" w:rsidRDefault="00181B06" w:rsidP="00152BB3">
            <w:pPr>
              <w:autoSpaceDE w:val="0"/>
              <w:autoSpaceDN w:val="0"/>
              <w:adjustRightInd w:val="0"/>
              <w:spacing w:after="0" w:line="240" w:lineRule="auto"/>
              <w:ind w:left="60" w:right="60"/>
              <w:rPr>
                <w:rFonts w:ascii="Times New Roman" w:hAnsi="Times New Roman"/>
                <w:sz w:val="24"/>
                <w:szCs w:val="24"/>
              </w:rPr>
            </w:pPr>
            <w:r w:rsidRPr="00A81C9A">
              <w:rPr>
                <w:rFonts w:ascii="Times New Roman" w:hAnsi="Times New Roman"/>
                <w:sz w:val="24"/>
                <w:szCs w:val="24"/>
              </w:rPr>
              <w:t xml:space="preserve">Most often more </w:t>
            </w:r>
          </w:p>
        </w:tc>
        <w:tc>
          <w:tcPr>
            <w:tcW w:w="2087" w:type="dxa"/>
            <w:shd w:val="clear" w:color="auto" w:fill="FFFFFF"/>
            <w:vAlign w:val="center"/>
          </w:tcPr>
          <w:p w14:paraId="56B94C7F" w14:textId="77777777" w:rsidR="00181B06" w:rsidRPr="00A81C9A" w:rsidRDefault="00181B06" w:rsidP="00152BB3">
            <w:pPr>
              <w:pStyle w:val="ALMtabletext"/>
              <w:rPr>
                <w:rFonts w:ascii="Times New Roman" w:hAnsi="Times New Roman"/>
                <w:color w:val="auto"/>
                <w:sz w:val="24"/>
                <w:szCs w:val="24"/>
              </w:rPr>
            </w:pPr>
            <w:r w:rsidRPr="00A81C9A">
              <w:rPr>
                <w:rFonts w:ascii="Times New Roman" w:hAnsi="Times New Roman"/>
                <w:color w:val="auto"/>
                <w:sz w:val="24"/>
                <w:szCs w:val="24"/>
              </w:rPr>
              <w:t>16</w:t>
            </w:r>
          </w:p>
        </w:tc>
        <w:tc>
          <w:tcPr>
            <w:tcW w:w="2087" w:type="dxa"/>
            <w:shd w:val="clear" w:color="auto" w:fill="FFFFFF"/>
            <w:vAlign w:val="center"/>
          </w:tcPr>
          <w:p w14:paraId="1DB8889E" w14:textId="77777777" w:rsidR="00181B06" w:rsidRPr="00A81C9A" w:rsidRDefault="00181B06" w:rsidP="00152BB3">
            <w:pPr>
              <w:autoSpaceDE w:val="0"/>
              <w:autoSpaceDN w:val="0"/>
              <w:adjustRightInd w:val="0"/>
              <w:spacing w:after="0" w:line="240" w:lineRule="auto"/>
              <w:ind w:left="60" w:right="60"/>
              <w:rPr>
                <w:rFonts w:ascii="Times New Roman" w:hAnsi="Times New Roman"/>
                <w:sz w:val="24"/>
                <w:szCs w:val="24"/>
              </w:rPr>
            </w:pPr>
            <w:r w:rsidRPr="00A81C9A">
              <w:rPr>
                <w:rFonts w:ascii="Times New Roman" w:hAnsi="Times New Roman"/>
                <w:sz w:val="24"/>
                <w:szCs w:val="24"/>
              </w:rPr>
              <w:t>38</w:t>
            </w:r>
          </w:p>
        </w:tc>
        <w:tc>
          <w:tcPr>
            <w:tcW w:w="2039" w:type="dxa"/>
            <w:shd w:val="clear" w:color="auto" w:fill="FFFFFF"/>
            <w:vAlign w:val="center"/>
          </w:tcPr>
          <w:p w14:paraId="4B5DDF21" w14:textId="77777777" w:rsidR="00181B06" w:rsidRPr="00A81C9A" w:rsidRDefault="00181B06" w:rsidP="00152BB3">
            <w:pPr>
              <w:autoSpaceDE w:val="0"/>
              <w:autoSpaceDN w:val="0"/>
              <w:adjustRightInd w:val="0"/>
              <w:spacing w:after="0" w:line="240" w:lineRule="auto"/>
              <w:ind w:left="60" w:right="60"/>
              <w:rPr>
                <w:rFonts w:ascii="Times New Roman" w:hAnsi="Times New Roman"/>
                <w:sz w:val="24"/>
                <w:szCs w:val="24"/>
              </w:rPr>
            </w:pPr>
            <w:r w:rsidRPr="00A81C9A">
              <w:rPr>
                <w:rFonts w:ascii="Times New Roman" w:hAnsi="Times New Roman"/>
                <w:sz w:val="24"/>
                <w:szCs w:val="24"/>
              </w:rPr>
              <w:t>47</w:t>
            </w:r>
          </w:p>
        </w:tc>
      </w:tr>
      <w:tr w:rsidR="00181B06" w:rsidRPr="00A81C9A" w14:paraId="5DA2CEC6" w14:textId="77777777" w:rsidTr="00152BB3">
        <w:trPr>
          <w:cantSplit/>
          <w:trHeight w:val="143"/>
          <w:tblHeader/>
        </w:trPr>
        <w:tc>
          <w:tcPr>
            <w:tcW w:w="387" w:type="dxa"/>
            <w:vMerge/>
            <w:shd w:val="clear" w:color="auto" w:fill="FFFFFF"/>
            <w:vAlign w:val="center"/>
          </w:tcPr>
          <w:p w14:paraId="6E957E46" w14:textId="77777777" w:rsidR="00181B06" w:rsidRPr="00A81C9A" w:rsidRDefault="00181B06" w:rsidP="00152BB3">
            <w:pPr>
              <w:autoSpaceDE w:val="0"/>
              <w:autoSpaceDN w:val="0"/>
              <w:adjustRightInd w:val="0"/>
              <w:spacing w:after="0" w:line="240" w:lineRule="auto"/>
              <w:rPr>
                <w:rFonts w:ascii="Times New Roman" w:hAnsi="Times New Roman"/>
                <w:sz w:val="24"/>
                <w:szCs w:val="24"/>
              </w:rPr>
            </w:pPr>
          </w:p>
        </w:tc>
        <w:tc>
          <w:tcPr>
            <w:tcW w:w="2656" w:type="dxa"/>
            <w:shd w:val="clear" w:color="auto" w:fill="FFFFFF"/>
            <w:vAlign w:val="center"/>
          </w:tcPr>
          <w:p w14:paraId="781A3458" w14:textId="77777777" w:rsidR="00181B06" w:rsidRPr="00A81C9A" w:rsidRDefault="00181B06" w:rsidP="00152BB3">
            <w:pPr>
              <w:autoSpaceDE w:val="0"/>
              <w:autoSpaceDN w:val="0"/>
              <w:adjustRightInd w:val="0"/>
              <w:spacing w:after="0" w:line="240" w:lineRule="auto"/>
              <w:ind w:left="60" w:right="60"/>
              <w:rPr>
                <w:rFonts w:ascii="Times New Roman" w:hAnsi="Times New Roman"/>
                <w:sz w:val="24"/>
                <w:szCs w:val="24"/>
              </w:rPr>
            </w:pPr>
            <w:r w:rsidRPr="00A81C9A">
              <w:rPr>
                <w:rFonts w:ascii="Times New Roman" w:hAnsi="Times New Roman"/>
                <w:sz w:val="24"/>
                <w:szCs w:val="24"/>
              </w:rPr>
              <w:t xml:space="preserve">Always more </w:t>
            </w:r>
          </w:p>
        </w:tc>
        <w:tc>
          <w:tcPr>
            <w:tcW w:w="2087" w:type="dxa"/>
            <w:shd w:val="clear" w:color="auto" w:fill="FFFFFF"/>
            <w:vAlign w:val="center"/>
          </w:tcPr>
          <w:p w14:paraId="205709FC" w14:textId="77777777" w:rsidR="00181B06" w:rsidRPr="00A81C9A" w:rsidRDefault="00181B06" w:rsidP="00152BB3">
            <w:pPr>
              <w:pStyle w:val="ALMtabletext"/>
              <w:rPr>
                <w:rFonts w:ascii="Times New Roman" w:hAnsi="Times New Roman"/>
                <w:color w:val="auto"/>
                <w:sz w:val="24"/>
                <w:szCs w:val="24"/>
              </w:rPr>
            </w:pPr>
            <w:r w:rsidRPr="00A81C9A">
              <w:rPr>
                <w:rFonts w:ascii="Times New Roman" w:hAnsi="Times New Roman"/>
                <w:color w:val="auto"/>
                <w:sz w:val="24"/>
                <w:szCs w:val="24"/>
              </w:rPr>
              <w:t>2</w:t>
            </w:r>
          </w:p>
        </w:tc>
        <w:tc>
          <w:tcPr>
            <w:tcW w:w="2087" w:type="dxa"/>
            <w:shd w:val="clear" w:color="auto" w:fill="FFFFFF"/>
            <w:vAlign w:val="center"/>
          </w:tcPr>
          <w:p w14:paraId="4626BF52" w14:textId="77777777" w:rsidR="00181B06" w:rsidRPr="00A81C9A" w:rsidRDefault="00181B06" w:rsidP="00152BB3">
            <w:pPr>
              <w:autoSpaceDE w:val="0"/>
              <w:autoSpaceDN w:val="0"/>
              <w:adjustRightInd w:val="0"/>
              <w:spacing w:after="0" w:line="240" w:lineRule="auto"/>
              <w:ind w:left="60" w:right="60"/>
              <w:rPr>
                <w:rFonts w:ascii="Times New Roman" w:hAnsi="Times New Roman"/>
                <w:sz w:val="24"/>
                <w:szCs w:val="24"/>
              </w:rPr>
            </w:pPr>
            <w:r w:rsidRPr="00A81C9A">
              <w:rPr>
                <w:rFonts w:ascii="Times New Roman" w:hAnsi="Times New Roman"/>
                <w:sz w:val="24"/>
                <w:szCs w:val="24"/>
              </w:rPr>
              <w:t>6</w:t>
            </w:r>
          </w:p>
        </w:tc>
        <w:tc>
          <w:tcPr>
            <w:tcW w:w="2039" w:type="dxa"/>
            <w:shd w:val="clear" w:color="auto" w:fill="FFFFFF"/>
            <w:vAlign w:val="center"/>
          </w:tcPr>
          <w:p w14:paraId="57867E29" w14:textId="77777777" w:rsidR="00181B06" w:rsidRPr="00A81C9A" w:rsidRDefault="00181B06" w:rsidP="00152BB3">
            <w:pPr>
              <w:autoSpaceDE w:val="0"/>
              <w:autoSpaceDN w:val="0"/>
              <w:adjustRightInd w:val="0"/>
              <w:spacing w:after="0" w:line="240" w:lineRule="auto"/>
              <w:ind w:left="60" w:right="60"/>
              <w:rPr>
                <w:rFonts w:ascii="Times New Roman" w:hAnsi="Times New Roman"/>
                <w:sz w:val="24"/>
                <w:szCs w:val="24"/>
              </w:rPr>
            </w:pPr>
            <w:r w:rsidRPr="00A81C9A">
              <w:rPr>
                <w:rFonts w:ascii="Times New Roman" w:hAnsi="Times New Roman"/>
                <w:sz w:val="24"/>
                <w:szCs w:val="24"/>
              </w:rPr>
              <w:t>31</w:t>
            </w:r>
          </w:p>
        </w:tc>
      </w:tr>
      <w:tr w:rsidR="00181B06" w:rsidRPr="00A81C9A" w14:paraId="0319934E" w14:textId="77777777" w:rsidTr="00152BB3">
        <w:trPr>
          <w:cantSplit/>
          <w:trHeight w:val="143"/>
          <w:tblHeader/>
        </w:trPr>
        <w:tc>
          <w:tcPr>
            <w:tcW w:w="387" w:type="dxa"/>
            <w:vMerge/>
            <w:shd w:val="clear" w:color="auto" w:fill="FFFFFF"/>
            <w:vAlign w:val="center"/>
          </w:tcPr>
          <w:p w14:paraId="49E360A4" w14:textId="77777777" w:rsidR="00181B06" w:rsidRPr="00A81C9A" w:rsidRDefault="00181B06" w:rsidP="00152BB3">
            <w:pPr>
              <w:autoSpaceDE w:val="0"/>
              <w:autoSpaceDN w:val="0"/>
              <w:adjustRightInd w:val="0"/>
              <w:spacing w:after="0" w:line="240" w:lineRule="auto"/>
              <w:rPr>
                <w:rFonts w:ascii="Times New Roman" w:hAnsi="Times New Roman"/>
                <w:sz w:val="24"/>
                <w:szCs w:val="24"/>
              </w:rPr>
            </w:pPr>
          </w:p>
        </w:tc>
        <w:tc>
          <w:tcPr>
            <w:tcW w:w="2656" w:type="dxa"/>
            <w:shd w:val="clear" w:color="auto" w:fill="FFFFFF"/>
            <w:vAlign w:val="center"/>
          </w:tcPr>
          <w:p w14:paraId="32FF3DD5" w14:textId="77777777" w:rsidR="00181B06" w:rsidRPr="00A81C9A" w:rsidRDefault="00181B06" w:rsidP="00152BB3">
            <w:pPr>
              <w:autoSpaceDE w:val="0"/>
              <w:autoSpaceDN w:val="0"/>
              <w:adjustRightInd w:val="0"/>
              <w:spacing w:after="0" w:line="240" w:lineRule="auto"/>
              <w:ind w:left="60" w:right="60"/>
              <w:rPr>
                <w:rFonts w:ascii="Times New Roman" w:hAnsi="Times New Roman"/>
                <w:sz w:val="24"/>
                <w:szCs w:val="24"/>
              </w:rPr>
            </w:pPr>
            <w:r w:rsidRPr="00A81C9A">
              <w:rPr>
                <w:rFonts w:ascii="Times New Roman" w:hAnsi="Times New Roman"/>
                <w:sz w:val="24"/>
                <w:szCs w:val="24"/>
              </w:rPr>
              <w:t>DK</w:t>
            </w:r>
          </w:p>
        </w:tc>
        <w:tc>
          <w:tcPr>
            <w:tcW w:w="2087" w:type="dxa"/>
            <w:shd w:val="clear" w:color="auto" w:fill="FFFFFF"/>
            <w:vAlign w:val="center"/>
          </w:tcPr>
          <w:p w14:paraId="04F3EE72" w14:textId="77777777" w:rsidR="00181B06" w:rsidRPr="00A81C9A" w:rsidRDefault="00181B06" w:rsidP="00152BB3">
            <w:pPr>
              <w:pStyle w:val="ALMtabletext"/>
              <w:rPr>
                <w:rFonts w:ascii="Times New Roman" w:hAnsi="Times New Roman"/>
                <w:sz w:val="24"/>
                <w:szCs w:val="24"/>
              </w:rPr>
            </w:pPr>
            <w:r w:rsidRPr="00A81C9A">
              <w:rPr>
                <w:rFonts w:ascii="Times New Roman" w:hAnsi="Times New Roman"/>
                <w:sz w:val="24"/>
                <w:szCs w:val="24"/>
              </w:rPr>
              <w:t>0</w:t>
            </w:r>
          </w:p>
        </w:tc>
        <w:tc>
          <w:tcPr>
            <w:tcW w:w="2087" w:type="dxa"/>
            <w:shd w:val="clear" w:color="auto" w:fill="FFFFFF"/>
            <w:vAlign w:val="center"/>
          </w:tcPr>
          <w:p w14:paraId="1D0F4BA1" w14:textId="77777777" w:rsidR="00181B06" w:rsidRPr="00A81C9A" w:rsidRDefault="00181B06" w:rsidP="00152BB3">
            <w:pPr>
              <w:autoSpaceDE w:val="0"/>
              <w:autoSpaceDN w:val="0"/>
              <w:adjustRightInd w:val="0"/>
              <w:spacing w:after="0" w:line="240" w:lineRule="auto"/>
              <w:ind w:left="60" w:right="60"/>
              <w:rPr>
                <w:rFonts w:ascii="Times New Roman" w:hAnsi="Times New Roman"/>
                <w:sz w:val="24"/>
                <w:szCs w:val="24"/>
              </w:rPr>
            </w:pPr>
            <w:r w:rsidRPr="00A81C9A">
              <w:rPr>
                <w:rFonts w:ascii="Times New Roman" w:hAnsi="Times New Roman"/>
                <w:sz w:val="24"/>
                <w:szCs w:val="24"/>
              </w:rPr>
              <w:t>2</w:t>
            </w:r>
          </w:p>
        </w:tc>
        <w:tc>
          <w:tcPr>
            <w:tcW w:w="2039" w:type="dxa"/>
            <w:shd w:val="clear" w:color="auto" w:fill="FFFFFF"/>
            <w:vAlign w:val="center"/>
          </w:tcPr>
          <w:p w14:paraId="6ED52C83" w14:textId="77777777" w:rsidR="00181B06" w:rsidRPr="00A81C9A" w:rsidRDefault="00181B06" w:rsidP="00152BB3">
            <w:pPr>
              <w:autoSpaceDE w:val="0"/>
              <w:autoSpaceDN w:val="0"/>
              <w:adjustRightInd w:val="0"/>
              <w:spacing w:after="0" w:line="240" w:lineRule="auto"/>
              <w:ind w:left="60" w:right="60"/>
              <w:rPr>
                <w:rFonts w:ascii="Times New Roman" w:hAnsi="Times New Roman"/>
                <w:sz w:val="24"/>
                <w:szCs w:val="24"/>
              </w:rPr>
            </w:pPr>
            <w:r w:rsidRPr="00A81C9A">
              <w:rPr>
                <w:rFonts w:ascii="Times New Roman" w:hAnsi="Times New Roman"/>
                <w:sz w:val="24"/>
                <w:szCs w:val="24"/>
              </w:rPr>
              <w:t>1</w:t>
            </w:r>
          </w:p>
        </w:tc>
      </w:tr>
      <w:tr w:rsidR="00181B06" w:rsidRPr="00A81C9A" w14:paraId="32EFFFD0" w14:textId="77777777" w:rsidTr="00152BB3">
        <w:trPr>
          <w:cantSplit/>
          <w:trHeight w:val="143"/>
          <w:tblHeader/>
        </w:trPr>
        <w:tc>
          <w:tcPr>
            <w:tcW w:w="387" w:type="dxa"/>
            <w:vMerge/>
            <w:shd w:val="clear" w:color="auto" w:fill="FFFFFF"/>
            <w:vAlign w:val="center"/>
          </w:tcPr>
          <w:p w14:paraId="0734D89A" w14:textId="77777777" w:rsidR="00181B06" w:rsidRPr="00A81C9A" w:rsidRDefault="00181B06" w:rsidP="00152BB3">
            <w:pPr>
              <w:autoSpaceDE w:val="0"/>
              <w:autoSpaceDN w:val="0"/>
              <w:adjustRightInd w:val="0"/>
              <w:spacing w:after="0" w:line="240" w:lineRule="auto"/>
              <w:rPr>
                <w:rFonts w:ascii="Times New Roman" w:hAnsi="Times New Roman"/>
                <w:sz w:val="24"/>
                <w:szCs w:val="24"/>
              </w:rPr>
            </w:pPr>
          </w:p>
        </w:tc>
        <w:tc>
          <w:tcPr>
            <w:tcW w:w="2656" w:type="dxa"/>
            <w:shd w:val="clear" w:color="auto" w:fill="FFFFFF"/>
            <w:vAlign w:val="center"/>
          </w:tcPr>
          <w:p w14:paraId="11664772" w14:textId="77777777" w:rsidR="00181B06" w:rsidRPr="00A81C9A" w:rsidRDefault="00181B06" w:rsidP="00152BB3">
            <w:pPr>
              <w:autoSpaceDE w:val="0"/>
              <w:autoSpaceDN w:val="0"/>
              <w:adjustRightInd w:val="0"/>
              <w:spacing w:after="0" w:line="240" w:lineRule="auto"/>
              <w:ind w:left="60" w:right="60"/>
              <w:rPr>
                <w:rFonts w:ascii="Times New Roman" w:hAnsi="Times New Roman"/>
                <w:sz w:val="24"/>
                <w:szCs w:val="24"/>
              </w:rPr>
            </w:pPr>
            <w:r w:rsidRPr="00A81C9A">
              <w:rPr>
                <w:rFonts w:ascii="Times New Roman" w:hAnsi="Times New Roman"/>
                <w:sz w:val="24"/>
                <w:szCs w:val="24"/>
              </w:rPr>
              <w:t>Total</w:t>
            </w:r>
          </w:p>
        </w:tc>
        <w:tc>
          <w:tcPr>
            <w:tcW w:w="2087" w:type="dxa"/>
            <w:shd w:val="clear" w:color="auto" w:fill="FFFFFF"/>
            <w:vAlign w:val="center"/>
          </w:tcPr>
          <w:p w14:paraId="1BCF8D11" w14:textId="77777777" w:rsidR="00181B06" w:rsidRPr="00A81C9A" w:rsidRDefault="00181B06" w:rsidP="00152BB3">
            <w:pPr>
              <w:autoSpaceDE w:val="0"/>
              <w:autoSpaceDN w:val="0"/>
              <w:adjustRightInd w:val="0"/>
              <w:spacing w:after="0" w:line="240" w:lineRule="auto"/>
              <w:ind w:right="60"/>
              <w:rPr>
                <w:rFonts w:ascii="Times New Roman" w:hAnsi="Times New Roman"/>
                <w:sz w:val="24"/>
                <w:szCs w:val="24"/>
              </w:rPr>
            </w:pPr>
            <w:r w:rsidRPr="00A81C9A">
              <w:rPr>
                <w:rFonts w:ascii="Times New Roman" w:hAnsi="Times New Roman"/>
                <w:sz w:val="24"/>
                <w:szCs w:val="24"/>
              </w:rPr>
              <w:t>100.0</w:t>
            </w:r>
          </w:p>
        </w:tc>
        <w:tc>
          <w:tcPr>
            <w:tcW w:w="2087" w:type="dxa"/>
            <w:shd w:val="clear" w:color="auto" w:fill="FFFFFF"/>
            <w:vAlign w:val="center"/>
          </w:tcPr>
          <w:p w14:paraId="0463734C" w14:textId="77777777" w:rsidR="00181B06" w:rsidRPr="00A81C9A" w:rsidRDefault="00181B06" w:rsidP="00152BB3">
            <w:pPr>
              <w:autoSpaceDE w:val="0"/>
              <w:autoSpaceDN w:val="0"/>
              <w:adjustRightInd w:val="0"/>
              <w:spacing w:after="0" w:line="240" w:lineRule="auto"/>
              <w:ind w:left="60" w:right="60"/>
              <w:rPr>
                <w:rFonts w:ascii="Times New Roman" w:hAnsi="Times New Roman"/>
                <w:sz w:val="24"/>
                <w:szCs w:val="24"/>
              </w:rPr>
            </w:pPr>
            <w:r w:rsidRPr="00A81C9A">
              <w:rPr>
                <w:rFonts w:ascii="Times New Roman" w:hAnsi="Times New Roman"/>
                <w:sz w:val="24"/>
                <w:szCs w:val="24"/>
              </w:rPr>
              <w:t>100.0</w:t>
            </w:r>
          </w:p>
        </w:tc>
        <w:tc>
          <w:tcPr>
            <w:tcW w:w="2039" w:type="dxa"/>
            <w:shd w:val="clear" w:color="auto" w:fill="FFFFFF"/>
            <w:vAlign w:val="center"/>
          </w:tcPr>
          <w:p w14:paraId="764AE995" w14:textId="77777777" w:rsidR="00181B06" w:rsidRPr="00A81C9A" w:rsidRDefault="00181B06" w:rsidP="00152BB3">
            <w:pPr>
              <w:autoSpaceDE w:val="0"/>
              <w:autoSpaceDN w:val="0"/>
              <w:adjustRightInd w:val="0"/>
              <w:spacing w:after="0" w:line="240" w:lineRule="auto"/>
              <w:ind w:left="60" w:right="60"/>
              <w:rPr>
                <w:rFonts w:ascii="Times New Roman" w:hAnsi="Times New Roman"/>
                <w:sz w:val="24"/>
                <w:szCs w:val="24"/>
              </w:rPr>
            </w:pPr>
            <w:r w:rsidRPr="00A81C9A">
              <w:rPr>
                <w:rFonts w:ascii="Times New Roman" w:hAnsi="Times New Roman"/>
                <w:sz w:val="24"/>
                <w:szCs w:val="24"/>
              </w:rPr>
              <w:t>100.0</w:t>
            </w:r>
          </w:p>
        </w:tc>
      </w:tr>
    </w:tbl>
    <w:p w14:paraId="3435DB39" w14:textId="3AD5F075" w:rsidR="00580F83" w:rsidRDefault="00580F83" w:rsidP="00C20957">
      <w:pPr>
        <w:tabs>
          <w:tab w:val="center" w:pos="4046"/>
        </w:tabs>
        <w:autoSpaceDE w:val="0"/>
        <w:autoSpaceDN w:val="0"/>
        <w:adjustRightInd w:val="0"/>
        <w:spacing w:before="120" w:after="120" w:line="240" w:lineRule="auto"/>
        <w:ind w:firstLine="720"/>
        <w:jc w:val="both"/>
        <w:rPr>
          <w:rFonts w:ascii="Times New Roman" w:hAnsi="Times New Roman"/>
          <w:bCs/>
          <w:sz w:val="24"/>
          <w:szCs w:val="24"/>
        </w:rPr>
      </w:pPr>
      <w:r w:rsidRPr="00580F83">
        <w:rPr>
          <w:rFonts w:ascii="Times New Roman" w:hAnsi="Times New Roman"/>
          <w:bCs/>
          <w:sz w:val="24"/>
          <w:szCs w:val="24"/>
        </w:rPr>
        <w:t>In January 2009, the start of full transition to the euro, the majority of respondents (72%) reported that they were spending the same amount that they would be spending in crowns, and only 18% believed they most often or always spent more than if they had been using Slovak crowns. In August 2009, the percentages were 45% and 44% respectively. By January 2011, the percentage of respondents who reported that they often/always spent more than they would have if they had been using the Slovak crown had increased sharply to 78%, with only 16% responding ‘the same’.</w:t>
      </w:r>
    </w:p>
    <w:p w14:paraId="4CF93F98" w14:textId="0861D9BD" w:rsidR="007F268A" w:rsidRDefault="00196283" w:rsidP="00C20957">
      <w:pPr>
        <w:tabs>
          <w:tab w:val="center" w:pos="4046"/>
        </w:tabs>
        <w:autoSpaceDE w:val="0"/>
        <w:autoSpaceDN w:val="0"/>
        <w:adjustRightInd w:val="0"/>
        <w:spacing w:before="120" w:after="120" w:line="240" w:lineRule="auto"/>
        <w:ind w:firstLine="720"/>
        <w:jc w:val="both"/>
        <w:rPr>
          <w:rFonts w:ascii="Times New Roman" w:hAnsi="Times New Roman"/>
          <w:bCs/>
          <w:sz w:val="24"/>
          <w:szCs w:val="24"/>
        </w:rPr>
      </w:pPr>
      <w:r>
        <w:rPr>
          <w:rFonts w:ascii="Times New Roman" w:hAnsi="Times New Roman"/>
          <w:bCs/>
          <w:sz w:val="24"/>
          <w:szCs w:val="24"/>
        </w:rPr>
        <w:t xml:space="preserve">We can attempt to explain these changes. In </w:t>
      </w:r>
      <w:r w:rsidR="00155C54" w:rsidRPr="0063335D">
        <w:rPr>
          <w:rFonts w:ascii="Times New Roman" w:hAnsi="Times New Roman"/>
          <w:bCs/>
          <w:sz w:val="24"/>
          <w:szCs w:val="24"/>
        </w:rPr>
        <w:t xml:space="preserve">January </w:t>
      </w:r>
      <w:r w:rsidR="00D96D17" w:rsidRPr="0063335D">
        <w:rPr>
          <w:rFonts w:ascii="Times New Roman" w:hAnsi="Times New Roman"/>
          <w:bCs/>
          <w:sz w:val="24"/>
          <w:szCs w:val="24"/>
        </w:rPr>
        <w:t>20</w:t>
      </w:r>
      <w:r w:rsidR="00155C54" w:rsidRPr="0063335D">
        <w:rPr>
          <w:rFonts w:ascii="Times New Roman" w:hAnsi="Times New Roman"/>
          <w:bCs/>
          <w:sz w:val="24"/>
          <w:szCs w:val="24"/>
        </w:rPr>
        <w:t>09</w:t>
      </w:r>
      <w:r w:rsidR="00D96D17" w:rsidRPr="0063335D">
        <w:rPr>
          <w:rFonts w:ascii="Times New Roman" w:hAnsi="Times New Roman"/>
          <w:bCs/>
          <w:sz w:val="24"/>
          <w:szCs w:val="24"/>
        </w:rPr>
        <w:t xml:space="preserve"> </w:t>
      </w:r>
      <w:r w:rsidR="00155C54" w:rsidRPr="0063335D">
        <w:rPr>
          <w:rFonts w:ascii="Times New Roman" w:hAnsi="Times New Roman"/>
          <w:bCs/>
          <w:sz w:val="24"/>
          <w:szCs w:val="24"/>
        </w:rPr>
        <w:t>the euro wa</w:t>
      </w:r>
      <w:r w:rsidR="00D96D17" w:rsidRPr="0063335D">
        <w:rPr>
          <w:rFonts w:ascii="Times New Roman" w:hAnsi="Times New Roman"/>
          <w:bCs/>
          <w:sz w:val="24"/>
          <w:szCs w:val="24"/>
        </w:rPr>
        <w:t>s</w:t>
      </w:r>
      <w:r w:rsidR="00155C54" w:rsidRPr="0063335D">
        <w:rPr>
          <w:rFonts w:ascii="Times New Roman" w:hAnsi="Times New Roman"/>
          <w:bCs/>
          <w:sz w:val="24"/>
          <w:szCs w:val="24"/>
        </w:rPr>
        <w:t xml:space="preserve"> alre</w:t>
      </w:r>
      <w:r w:rsidR="00D96D17" w:rsidRPr="0063335D">
        <w:rPr>
          <w:rFonts w:ascii="Times New Roman" w:hAnsi="Times New Roman"/>
          <w:bCs/>
          <w:sz w:val="24"/>
          <w:szCs w:val="24"/>
        </w:rPr>
        <w:t>a</w:t>
      </w:r>
      <w:r w:rsidR="00155C54" w:rsidRPr="0063335D">
        <w:rPr>
          <w:rFonts w:ascii="Times New Roman" w:hAnsi="Times New Roman"/>
          <w:bCs/>
          <w:sz w:val="24"/>
          <w:szCs w:val="24"/>
        </w:rPr>
        <w:t>dy know</w:t>
      </w:r>
      <w:r>
        <w:rPr>
          <w:rFonts w:ascii="Times New Roman" w:hAnsi="Times New Roman"/>
          <w:bCs/>
          <w:sz w:val="24"/>
          <w:szCs w:val="24"/>
        </w:rPr>
        <w:t>n</w:t>
      </w:r>
      <w:r w:rsidR="00155C54" w:rsidRPr="0063335D">
        <w:rPr>
          <w:rFonts w:ascii="Times New Roman" w:hAnsi="Times New Roman"/>
          <w:bCs/>
          <w:sz w:val="24"/>
          <w:szCs w:val="24"/>
        </w:rPr>
        <w:t xml:space="preserve"> as </w:t>
      </w:r>
      <w:r w:rsidR="0053503A">
        <w:rPr>
          <w:rFonts w:ascii="Times New Roman" w:hAnsi="Times New Roman"/>
          <w:bCs/>
          <w:sz w:val="24"/>
          <w:szCs w:val="24"/>
        </w:rPr>
        <w:t xml:space="preserve">a </w:t>
      </w:r>
      <w:r w:rsidR="004E54E0">
        <w:rPr>
          <w:rFonts w:ascii="Times New Roman" w:hAnsi="Times New Roman"/>
          <w:bCs/>
          <w:sz w:val="24"/>
          <w:szCs w:val="24"/>
        </w:rPr>
        <w:t xml:space="preserve">currency of </w:t>
      </w:r>
      <w:r w:rsidR="00C74CF4">
        <w:rPr>
          <w:rFonts w:ascii="Times New Roman" w:hAnsi="Times New Roman"/>
          <w:bCs/>
          <w:sz w:val="24"/>
          <w:szCs w:val="24"/>
        </w:rPr>
        <w:t xml:space="preserve">strong </w:t>
      </w:r>
      <w:r w:rsidR="00155C54" w:rsidRPr="0063335D">
        <w:rPr>
          <w:rFonts w:ascii="Times New Roman" w:hAnsi="Times New Roman"/>
          <w:bCs/>
          <w:sz w:val="24"/>
          <w:szCs w:val="24"/>
        </w:rPr>
        <w:t>value</w:t>
      </w:r>
      <w:r w:rsidR="00C74CF4">
        <w:rPr>
          <w:rFonts w:ascii="Times New Roman" w:hAnsi="Times New Roman"/>
          <w:bCs/>
          <w:sz w:val="24"/>
          <w:szCs w:val="24"/>
        </w:rPr>
        <w:t>,</w:t>
      </w:r>
      <w:r w:rsidR="00155C54" w:rsidRPr="0063335D">
        <w:rPr>
          <w:rFonts w:ascii="Times New Roman" w:hAnsi="Times New Roman"/>
          <w:bCs/>
          <w:sz w:val="24"/>
          <w:szCs w:val="24"/>
        </w:rPr>
        <w:t xml:space="preserve"> and </w:t>
      </w:r>
      <w:r w:rsidR="00715F13" w:rsidRPr="0063335D">
        <w:rPr>
          <w:rFonts w:ascii="Times New Roman" w:hAnsi="Times New Roman"/>
          <w:bCs/>
          <w:sz w:val="24"/>
          <w:szCs w:val="24"/>
        </w:rPr>
        <w:t>peo</w:t>
      </w:r>
      <w:r w:rsidR="00D96D17" w:rsidRPr="0063335D">
        <w:rPr>
          <w:rFonts w:ascii="Times New Roman" w:hAnsi="Times New Roman"/>
          <w:bCs/>
          <w:sz w:val="24"/>
          <w:szCs w:val="24"/>
        </w:rPr>
        <w:t>p</w:t>
      </w:r>
      <w:r w:rsidR="00715F13" w:rsidRPr="0063335D">
        <w:rPr>
          <w:rFonts w:ascii="Times New Roman" w:hAnsi="Times New Roman"/>
          <w:bCs/>
          <w:sz w:val="24"/>
          <w:szCs w:val="24"/>
        </w:rPr>
        <w:t>le took car</w:t>
      </w:r>
      <w:r w:rsidR="00D96D17" w:rsidRPr="0063335D">
        <w:rPr>
          <w:rFonts w:ascii="Times New Roman" w:hAnsi="Times New Roman"/>
          <w:bCs/>
          <w:sz w:val="24"/>
          <w:szCs w:val="24"/>
        </w:rPr>
        <w:t>e</w:t>
      </w:r>
      <w:r w:rsidR="00715F13" w:rsidRPr="0063335D">
        <w:rPr>
          <w:rFonts w:ascii="Times New Roman" w:hAnsi="Times New Roman"/>
          <w:bCs/>
          <w:sz w:val="24"/>
          <w:szCs w:val="24"/>
        </w:rPr>
        <w:t xml:space="preserve"> when using </w:t>
      </w:r>
      <w:r w:rsidR="00C74CF4">
        <w:rPr>
          <w:rFonts w:ascii="Times New Roman" w:hAnsi="Times New Roman"/>
          <w:bCs/>
          <w:sz w:val="24"/>
          <w:szCs w:val="24"/>
        </w:rPr>
        <w:t>i</w:t>
      </w:r>
      <w:r w:rsidR="00715F13" w:rsidRPr="0063335D">
        <w:rPr>
          <w:rFonts w:ascii="Times New Roman" w:hAnsi="Times New Roman"/>
          <w:bCs/>
          <w:sz w:val="24"/>
          <w:szCs w:val="24"/>
        </w:rPr>
        <w:t xml:space="preserve">t. </w:t>
      </w:r>
      <w:r>
        <w:rPr>
          <w:rFonts w:ascii="Times New Roman" w:hAnsi="Times New Roman"/>
          <w:bCs/>
          <w:sz w:val="24"/>
          <w:szCs w:val="24"/>
        </w:rPr>
        <w:t xml:space="preserve">However, by 2011, the increase </w:t>
      </w:r>
      <w:r w:rsidRPr="0063335D">
        <w:rPr>
          <w:rFonts w:ascii="Times New Roman" w:hAnsi="Times New Roman"/>
          <w:bCs/>
          <w:sz w:val="24"/>
          <w:szCs w:val="24"/>
        </w:rPr>
        <w:t xml:space="preserve">in </w:t>
      </w:r>
      <w:r>
        <w:rPr>
          <w:rFonts w:ascii="Times New Roman" w:hAnsi="Times New Roman"/>
          <w:bCs/>
          <w:sz w:val="24"/>
          <w:szCs w:val="24"/>
        </w:rPr>
        <w:t xml:space="preserve">the </w:t>
      </w:r>
      <w:r w:rsidRPr="0063335D">
        <w:rPr>
          <w:rFonts w:ascii="Times New Roman" w:hAnsi="Times New Roman"/>
          <w:bCs/>
          <w:sz w:val="24"/>
          <w:szCs w:val="24"/>
        </w:rPr>
        <w:t>number of people who th</w:t>
      </w:r>
      <w:r w:rsidR="004704A7">
        <w:rPr>
          <w:rFonts w:ascii="Times New Roman" w:hAnsi="Times New Roman"/>
          <w:bCs/>
          <w:sz w:val="24"/>
          <w:szCs w:val="24"/>
        </w:rPr>
        <w:t>ought</w:t>
      </w:r>
      <w:r w:rsidRPr="0063335D">
        <w:rPr>
          <w:rFonts w:ascii="Times New Roman" w:hAnsi="Times New Roman"/>
          <w:bCs/>
          <w:sz w:val="24"/>
          <w:szCs w:val="24"/>
        </w:rPr>
        <w:t xml:space="preserve"> that </w:t>
      </w:r>
      <w:r>
        <w:rPr>
          <w:rFonts w:ascii="Times New Roman" w:hAnsi="Times New Roman"/>
          <w:bCs/>
          <w:sz w:val="24"/>
          <w:szCs w:val="24"/>
        </w:rPr>
        <w:t xml:space="preserve">they </w:t>
      </w:r>
      <w:r w:rsidR="004704A7">
        <w:rPr>
          <w:rFonts w:ascii="Times New Roman" w:hAnsi="Times New Roman"/>
          <w:bCs/>
          <w:sz w:val="24"/>
          <w:szCs w:val="24"/>
        </w:rPr>
        <w:t>we</w:t>
      </w:r>
      <w:r w:rsidRPr="0063335D">
        <w:rPr>
          <w:rFonts w:ascii="Times New Roman" w:hAnsi="Times New Roman"/>
          <w:bCs/>
          <w:sz w:val="24"/>
          <w:szCs w:val="24"/>
        </w:rPr>
        <w:t xml:space="preserve">re spending </w:t>
      </w:r>
      <w:r>
        <w:rPr>
          <w:rFonts w:ascii="Times New Roman" w:hAnsi="Times New Roman"/>
          <w:bCs/>
          <w:sz w:val="24"/>
          <w:szCs w:val="24"/>
        </w:rPr>
        <w:t xml:space="preserve">more </w:t>
      </w:r>
      <w:r w:rsidR="00580F83">
        <w:rPr>
          <w:rFonts w:ascii="Times New Roman" w:hAnsi="Times New Roman"/>
          <w:bCs/>
          <w:sz w:val="24"/>
          <w:szCs w:val="24"/>
        </w:rPr>
        <w:t xml:space="preserve">than under the old currency </w:t>
      </w:r>
      <w:r w:rsidRPr="0063335D">
        <w:rPr>
          <w:rFonts w:ascii="Times New Roman" w:hAnsi="Times New Roman"/>
          <w:bCs/>
          <w:sz w:val="24"/>
          <w:szCs w:val="24"/>
        </w:rPr>
        <w:t xml:space="preserve">(18% </w:t>
      </w:r>
      <w:r w:rsidR="004703E1">
        <w:rPr>
          <w:rFonts w:ascii="Times New Roman" w:hAnsi="Times New Roman"/>
          <w:bCs/>
          <w:sz w:val="24"/>
          <w:szCs w:val="24"/>
        </w:rPr>
        <w:t>to</w:t>
      </w:r>
      <w:r w:rsidRPr="0063335D">
        <w:rPr>
          <w:rFonts w:ascii="Times New Roman" w:hAnsi="Times New Roman"/>
          <w:bCs/>
          <w:sz w:val="24"/>
          <w:szCs w:val="24"/>
        </w:rPr>
        <w:t xml:space="preserve"> 78%) </w:t>
      </w:r>
      <w:r w:rsidR="003628B7">
        <w:rPr>
          <w:rFonts w:ascii="Times New Roman" w:hAnsi="Times New Roman"/>
          <w:bCs/>
          <w:sz w:val="24"/>
          <w:szCs w:val="24"/>
        </w:rPr>
        <w:t xml:space="preserve">was striking. It </w:t>
      </w:r>
      <w:r w:rsidRPr="0063335D">
        <w:rPr>
          <w:rFonts w:ascii="Times New Roman" w:hAnsi="Times New Roman"/>
          <w:bCs/>
          <w:sz w:val="24"/>
          <w:szCs w:val="24"/>
        </w:rPr>
        <w:t xml:space="preserve">may </w:t>
      </w:r>
      <w:r>
        <w:rPr>
          <w:rFonts w:ascii="Times New Roman" w:hAnsi="Times New Roman"/>
          <w:bCs/>
          <w:sz w:val="24"/>
          <w:szCs w:val="24"/>
        </w:rPr>
        <w:t>have more than one explanation. P</w:t>
      </w:r>
      <w:r w:rsidRPr="0063335D">
        <w:rPr>
          <w:rFonts w:ascii="Times New Roman" w:hAnsi="Times New Roman"/>
          <w:bCs/>
          <w:sz w:val="24"/>
          <w:szCs w:val="24"/>
        </w:rPr>
        <w:t xml:space="preserve">eople </w:t>
      </w:r>
      <w:r w:rsidR="009857EF">
        <w:rPr>
          <w:rFonts w:ascii="Times New Roman" w:hAnsi="Times New Roman"/>
          <w:bCs/>
          <w:sz w:val="24"/>
          <w:szCs w:val="24"/>
        </w:rPr>
        <w:t>appeared to report above that prices for their purchases had increased</w:t>
      </w:r>
      <w:r w:rsidR="0090556C">
        <w:rPr>
          <w:rFonts w:ascii="Times New Roman" w:hAnsi="Times New Roman"/>
          <w:bCs/>
          <w:sz w:val="24"/>
          <w:szCs w:val="24"/>
        </w:rPr>
        <w:t xml:space="preserve">; the explanation for this belief may have been that </w:t>
      </w:r>
      <w:r w:rsidR="0090556C" w:rsidRPr="0090556C">
        <w:rPr>
          <w:rFonts w:ascii="Times New Roman" w:hAnsi="Times New Roman"/>
          <w:bCs/>
          <w:i/>
          <w:sz w:val="24"/>
          <w:szCs w:val="24"/>
        </w:rPr>
        <w:t xml:space="preserve">there actually had been </w:t>
      </w:r>
      <w:r w:rsidR="009857EF">
        <w:rPr>
          <w:rFonts w:ascii="Times New Roman" w:hAnsi="Times New Roman"/>
          <w:bCs/>
          <w:i/>
          <w:sz w:val="24"/>
          <w:szCs w:val="24"/>
        </w:rPr>
        <w:t xml:space="preserve">general </w:t>
      </w:r>
      <w:r w:rsidR="0090556C" w:rsidRPr="0090556C">
        <w:rPr>
          <w:rFonts w:ascii="Times New Roman" w:hAnsi="Times New Roman"/>
          <w:bCs/>
          <w:i/>
          <w:sz w:val="24"/>
          <w:szCs w:val="24"/>
        </w:rPr>
        <w:t>price inflation</w:t>
      </w:r>
      <w:r w:rsidR="009857EF">
        <w:rPr>
          <w:rFonts w:ascii="Times New Roman" w:hAnsi="Times New Roman"/>
          <w:bCs/>
          <w:i/>
          <w:sz w:val="24"/>
          <w:szCs w:val="24"/>
        </w:rPr>
        <w:t xml:space="preserve"> across the economy</w:t>
      </w:r>
      <w:r w:rsidR="0090556C">
        <w:rPr>
          <w:rFonts w:ascii="Times New Roman" w:hAnsi="Times New Roman"/>
          <w:bCs/>
          <w:sz w:val="24"/>
          <w:szCs w:val="24"/>
        </w:rPr>
        <w:t xml:space="preserve">, </w:t>
      </w:r>
      <w:r w:rsidR="0090556C" w:rsidRPr="0063335D">
        <w:rPr>
          <w:rFonts w:ascii="Times New Roman" w:hAnsi="Times New Roman"/>
          <w:bCs/>
          <w:sz w:val="24"/>
          <w:szCs w:val="24"/>
        </w:rPr>
        <w:t>and</w:t>
      </w:r>
      <w:r w:rsidR="0053503A">
        <w:rPr>
          <w:rFonts w:ascii="Times New Roman" w:hAnsi="Times New Roman"/>
          <w:bCs/>
          <w:sz w:val="24"/>
          <w:szCs w:val="24"/>
        </w:rPr>
        <w:t xml:space="preserve"> / </w:t>
      </w:r>
      <w:r w:rsidRPr="0063335D">
        <w:rPr>
          <w:rFonts w:ascii="Times New Roman" w:hAnsi="Times New Roman"/>
          <w:bCs/>
          <w:sz w:val="24"/>
          <w:szCs w:val="24"/>
        </w:rPr>
        <w:t xml:space="preserve">or </w:t>
      </w:r>
      <w:r w:rsidR="009857EF">
        <w:rPr>
          <w:rFonts w:ascii="Times New Roman" w:hAnsi="Times New Roman"/>
          <w:bCs/>
          <w:sz w:val="24"/>
          <w:szCs w:val="24"/>
        </w:rPr>
        <w:t xml:space="preserve">that </w:t>
      </w:r>
      <w:r w:rsidRPr="0063335D">
        <w:rPr>
          <w:rFonts w:ascii="Times New Roman" w:hAnsi="Times New Roman"/>
          <w:bCs/>
          <w:sz w:val="24"/>
          <w:szCs w:val="24"/>
        </w:rPr>
        <w:t xml:space="preserve">they </w:t>
      </w:r>
      <w:r w:rsidR="0053503A">
        <w:rPr>
          <w:rFonts w:ascii="Times New Roman" w:hAnsi="Times New Roman"/>
          <w:bCs/>
          <w:sz w:val="24"/>
          <w:szCs w:val="24"/>
        </w:rPr>
        <w:t xml:space="preserve">may </w:t>
      </w:r>
      <w:r w:rsidRPr="0063335D">
        <w:rPr>
          <w:rFonts w:ascii="Times New Roman" w:hAnsi="Times New Roman"/>
          <w:bCs/>
          <w:sz w:val="24"/>
          <w:szCs w:val="24"/>
        </w:rPr>
        <w:t>have been spending more freely in euro</w:t>
      </w:r>
      <w:r w:rsidR="009857EF">
        <w:rPr>
          <w:rFonts w:ascii="Times New Roman" w:hAnsi="Times New Roman"/>
          <w:bCs/>
          <w:sz w:val="24"/>
          <w:szCs w:val="24"/>
        </w:rPr>
        <w:t>s</w:t>
      </w:r>
      <w:r w:rsidRPr="0063335D">
        <w:rPr>
          <w:rFonts w:ascii="Times New Roman" w:hAnsi="Times New Roman"/>
          <w:bCs/>
          <w:sz w:val="24"/>
          <w:szCs w:val="24"/>
        </w:rPr>
        <w:t xml:space="preserve"> tha</w:t>
      </w:r>
      <w:r w:rsidR="0053503A">
        <w:rPr>
          <w:rFonts w:ascii="Times New Roman" w:hAnsi="Times New Roman"/>
          <w:bCs/>
          <w:sz w:val="24"/>
          <w:szCs w:val="24"/>
        </w:rPr>
        <w:t>n</w:t>
      </w:r>
      <w:r w:rsidRPr="0063335D">
        <w:rPr>
          <w:rFonts w:ascii="Times New Roman" w:hAnsi="Times New Roman"/>
          <w:bCs/>
          <w:sz w:val="24"/>
          <w:szCs w:val="24"/>
        </w:rPr>
        <w:t xml:space="preserve"> they were aware </w:t>
      </w:r>
      <w:r w:rsidR="00580F83">
        <w:rPr>
          <w:rFonts w:ascii="Times New Roman" w:hAnsi="Times New Roman"/>
          <w:bCs/>
          <w:sz w:val="24"/>
          <w:szCs w:val="24"/>
        </w:rPr>
        <w:t xml:space="preserve">because </w:t>
      </w:r>
      <w:r w:rsidRPr="00507428">
        <w:rPr>
          <w:rFonts w:ascii="Times New Roman" w:hAnsi="Times New Roman"/>
          <w:bCs/>
          <w:i/>
          <w:sz w:val="24"/>
          <w:szCs w:val="24"/>
        </w:rPr>
        <w:t xml:space="preserve">prices </w:t>
      </w:r>
      <w:r w:rsidR="00580F83" w:rsidRPr="00507428">
        <w:rPr>
          <w:rFonts w:ascii="Times New Roman" w:hAnsi="Times New Roman"/>
          <w:bCs/>
          <w:i/>
          <w:sz w:val="24"/>
          <w:szCs w:val="24"/>
        </w:rPr>
        <w:t xml:space="preserve">in euros appeared to be </w:t>
      </w:r>
      <w:r w:rsidRPr="00507428">
        <w:rPr>
          <w:rFonts w:ascii="Times New Roman" w:hAnsi="Times New Roman"/>
          <w:bCs/>
          <w:i/>
          <w:sz w:val="24"/>
          <w:szCs w:val="24"/>
        </w:rPr>
        <w:t>l</w:t>
      </w:r>
      <w:r w:rsidR="00580F83" w:rsidRPr="00507428">
        <w:rPr>
          <w:rFonts w:ascii="Times New Roman" w:hAnsi="Times New Roman"/>
          <w:bCs/>
          <w:i/>
          <w:sz w:val="24"/>
          <w:szCs w:val="24"/>
        </w:rPr>
        <w:t>ow</w:t>
      </w:r>
      <w:r w:rsidRPr="00507428">
        <w:rPr>
          <w:rFonts w:ascii="Times New Roman" w:hAnsi="Times New Roman"/>
          <w:bCs/>
          <w:i/>
          <w:sz w:val="24"/>
          <w:szCs w:val="24"/>
        </w:rPr>
        <w:t>e</w:t>
      </w:r>
      <w:r w:rsidR="00580F83" w:rsidRPr="00507428">
        <w:rPr>
          <w:rFonts w:ascii="Times New Roman" w:hAnsi="Times New Roman"/>
          <w:bCs/>
          <w:i/>
          <w:sz w:val="24"/>
          <w:szCs w:val="24"/>
        </w:rPr>
        <w:t>r</w:t>
      </w:r>
      <w:r w:rsidR="0053503A">
        <w:rPr>
          <w:rFonts w:ascii="Times New Roman" w:hAnsi="Times New Roman"/>
          <w:bCs/>
          <w:sz w:val="24"/>
          <w:szCs w:val="24"/>
        </w:rPr>
        <w:t xml:space="preserve">. </w:t>
      </w:r>
      <w:r w:rsidR="00FF3C03" w:rsidRPr="003C639A">
        <w:rPr>
          <w:rFonts w:ascii="Times New Roman" w:hAnsi="Times New Roman"/>
          <w:bCs/>
          <w:sz w:val="24"/>
          <w:szCs w:val="24"/>
        </w:rPr>
        <w:t>To the extent that the latter was the case it would provide support for the hypothesised ‘Euro Illusion’ in the Slovak Republic.</w:t>
      </w:r>
      <w:r w:rsidR="00FF3C03">
        <w:rPr>
          <w:rFonts w:ascii="Times New Roman" w:hAnsi="Times New Roman"/>
          <w:bCs/>
          <w:sz w:val="24"/>
          <w:szCs w:val="24"/>
        </w:rPr>
        <w:t xml:space="preserve"> </w:t>
      </w:r>
    </w:p>
    <w:p w14:paraId="7E174F81" w14:textId="77777777" w:rsidR="00C20957" w:rsidRDefault="00C20957" w:rsidP="00C20957">
      <w:pPr>
        <w:tabs>
          <w:tab w:val="center" w:pos="4046"/>
        </w:tabs>
        <w:autoSpaceDE w:val="0"/>
        <w:autoSpaceDN w:val="0"/>
        <w:adjustRightInd w:val="0"/>
        <w:spacing w:before="120" w:after="120" w:line="240" w:lineRule="auto"/>
        <w:ind w:firstLine="720"/>
        <w:jc w:val="both"/>
        <w:rPr>
          <w:rFonts w:ascii="Times New Roman" w:hAnsi="Times New Roman"/>
          <w:bCs/>
          <w:sz w:val="24"/>
          <w:szCs w:val="24"/>
        </w:rPr>
      </w:pPr>
    </w:p>
    <w:p w14:paraId="16489FFA" w14:textId="4E480E0A" w:rsidR="007F268A" w:rsidRPr="00A81C9A" w:rsidRDefault="007F268A" w:rsidP="00C20957">
      <w:pPr>
        <w:tabs>
          <w:tab w:val="center" w:pos="4046"/>
        </w:tabs>
        <w:autoSpaceDE w:val="0"/>
        <w:autoSpaceDN w:val="0"/>
        <w:adjustRightInd w:val="0"/>
        <w:spacing w:before="240" w:after="240" w:line="240" w:lineRule="auto"/>
        <w:jc w:val="both"/>
        <w:rPr>
          <w:rFonts w:ascii="Times New Roman" w:hAnsi="Times New Roman"/>
          <w:b/>
          <w:bCs/>
          <w:sz w:val="24"/>
          <w:szCs w:val="24"/>
        </w:rPr>
      </w:pPr>
      <w:r w:rsidRPr="007F268A">
        <w:rPr>
          <w:rFonts w:ascii="Times New Roman" w:hAnsi="Times New Roman"/>
          <w:b/>
          <w:bCs/>
          <w:sz w:val="24"/>
          <w:szCs w:val="24"/>
        </w:rPr>
        <w:t>Discussion</w:t>
      </w:r>
    </w:p>
    <w:p w14:paraId="3EE8D53B" w14:textId="7661B7CC" w:rsidR="003D6F35" w:rsidRDefault="003B33C0" w:rsidP="00C20957">
      <w:pPr>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T</w:t>
      </w:r>
      <w:r w:rsidR="003D6F35" w:rsidRPr="00E05C1D">
        <w:rPr>
          <w:rFonts w:ascii="Times New Roman" w:hAnsi="Times New Roman" w:cs="Times New Roman"/>
          <w:sz w:val="24"/>
          <w:szCs w:val="24"/>
        </w:rPr>
        <w:t xml:space="preserve">he data for this study </w:t>
      </w:r>
      <w:r w:rsidR="003D6F35">
        <w:rPr>
          <w:rFonts w:ascii="Times New Roman" w:hAnsi="Times New Roman" w:cs="Times New Roman"/>
          <w:sz w:val="24"/>
          <w:szCs w:val="24"/>
        </w:rPr>
        <w:t>w</w:t>
      </w:r>
      <w:r w:rsidR="003D6F35" w:rsidRPr="00E05C1D">
        <w:rPr>
          <w:rFonts w:ascii="Times New Roman" w:hAnsi="Times New Roman" w:cs="Times New Roman"/>
          <w:sz w:val="24"/>
          <w:szCs w:val="24"/>
        </w:rPr>
        <w:t xml:space="preserve">as collected </w:t>
      </w:r>
      <w:r w:rsidR="008B72C3">
        <w:rPr>
          <w:rFonts w:ascii="Times New Roman" w:hAnsi="Times New Roman" w:cs="Times New Roman"/>
          <w:sz w:val="24"/>
          <w:szCs w:val="24"/>
        </w:rPr>
        <w:t xml:space="preserve">from just before </w:t>
      </w:r>
      <w:r>
        <w:rPr>
          <w:rFonts w:ascii="Times New Roman" w:hAnsi="Times New Roman" w:cs="Times New Roman"/>
          <w:sz w:val="24"/>
          <w:szCs w:val="24"/>
        </w:rPr>
        <w:t xml:space="preserve">the </w:t>
      </w:r>
      <w:r w:rsidR="003D6F35">
        <w:rPr>
          <w:rFonts w:ascii="Times New Roman" w:hAnsi="Times New Roman" w:cs="Times New Roman"/>
          <w:sz w:val="24"/>
          <w:szCs w:val="24"/>
        </w:rPr>
        <w:t xml:space="preserve">international </w:t>
      </w:r>
      <w:r w:rsidR="003D6F35" w:rsidRPr="00E05C1D">
        <w:rPr>
          <w:rFonts w:ascii="Times New Roman" w:hAnsi="Times New Roman" w:cs="Times New Roman"/>
          <w:sz w:val="24"/>
          <w:szCs w:val="24"/>
        </w:rPr>
        <w:t xml:space="preserve">economic </w:t>
      </w:r>
      <w:r w:rsidR="003D6F35">
        <w:rPr>
          <w:rFonts w:ascii="Times New Roman" w:hAnsi="Times New Roman" w:cs="Times New Roman"/>
          <w:sz w:val="24"/>
          <w:szCs w:val="24"/>
        </w:rPr>
        <w:t>and</w:t>
      </w:r>
      <w:r w:rsidR="003D6F35" w:rsidRPr="00E05C1D">
        <w:rPr>
          <w:rFonts w:ascii="Times New Roman" w:hAnsi="Times New Roman" w:cs="Times New Roman"/>
          <w:sz w:val="24"/>
          <w:szCs w:val="24"/>
        </w:rPr>
        <w:t xml:space="preserve"> financial crisis</w:t>
      </w:r>
      <w:r w:rsidR="003D6F35">
        <w:rPr>
          <w:rFonts w:ascii="Times New Roman" w:hAnsi="Times New Roman" w:cs="Times New Roman"/>
          <w:sz w:val="24"/>
          <w:szCs w:val="24"/>
        </w:rPr>
        <w:t xml:space="preserve"> </w:t>
      </w:r>
      <w:r w:rsidR="004C41C0">
        <w:rPr>
          <w:rFonts w:ascii="Times New Roman" w:hAnsi="Times New Roman" w:cs="Times New Roman"/>
          <w:sz w:val="24"/>
          <w:szCs w:val="24"/>
        </w:rPr>
        <w:t xml:space="preserve">starting </w:t>
      </w:r>
      <w:r w:rsidR="008B72C3">
        <w:rPr>
          <w:rFonts w:ascii="Times New Roman" w:hAnsi="Times New Roman" w:cs="Times New Roman"/>
          <w:sz w:val="24"/>
          <w:szCs w:val="24"/>
        </w:rPr>
        <w:t xml:space="preserve">in </w:t>
      </w:r>
      <w:r w:rsidR="003D6F35">
        <w:rPr>
          <w:rFonts w:ascii="Times New Roman" w:hAnsi="Times New Roman" w:cs="Times New Roman"/>
          <w:sz w:val="24"/>
          <w:szCs w:val="24"/>
        </w:rPr>
        <w:t xml:space="preserve">2008, </w:t>
      </w:r>
      <w:r>
        <w:rPr>
          <w:rFonts w:ascii="Times New Roman" w:hAnsi="Times New Roman" w:cs="Times New Roman"/>
          <w:sz w:val="24"/>
          <w:szCs w:val="24"/>
        </w:rPr>
        <w:t xml:space="preserve">in turn </w:t>
      </w:r>
      <w:r w:rsidR="003D6F35">
        <w:rPr>
          <w:rFonts w:ascii="Times New Roman" w:hAnsi="Times New Roman" w:cs="Times New Roman"/>
          <w:sz w:val="24"/>
          <w:szCs w:val="24"/>
        </w:rPr>
        <w:t>followed</w:t>
      </w:r>
      <w:r w:rsidR="003D6F35" w:rsidRPr="00E05C1D">
        <w:rPr>
          <w:rFonts w:ascii="Times New Roman" w:hAnsi="Times New Roman" w:cs="Times New Roman"/>
          <w:sz w:val="24"/>
          <w:szCs w:val="24"/>
        </w:rPr>
        <w:t xml:space="preserve"> </w:t>
      </w:r>
      <w:r w:rsidR="003D6F35">
        <w:rPr>
          <w:rFonts w:ascii="Times New Roman" w:hAnsi="Times New Roman" w:cs="Times New Roman"/>
          <w:sz w:val="24"/>
          <w:szCs w:val="24"/>
        </w:rPr>
        <w:t xml:space="preserve">by </w:t>
      </w:r>
      <w:r w:rsidR="003D6F35" w:rsidRPr="00E05C1D">
        <w:rPr>
          <w:rFonts w:ascii="Times New Roman" w:hAnsi="Times New Roman" w:cs="Times New Roman"/>
          <w:sz w:val="24"/>
          <w:szCs w:val="24"/>
        </w:rPr>
        <w:t>the euro crisis</w:t>
      </w:r>
      <w:r w:rsidR="003D6F35">
        <w:rPr>
          <w:rFonts w:ascii="Times New Roman" w:hAnsi="Times New Roman" w:cs="Times New Roman"/>
          <w:sz w:val="24"/>
          <w:szCs w:val="24"/>
        </w:rPr>
        <w:t>, beginning in 2010</w:t>
      </w:r>
      <w:r w:rsidR="003D6F35" w:rsidRPr="00E05C1D">
        <w:rPr>
          <w:rFonts w:ascii="Times New Roman" w:hAnsi="Times New Roman" w:cs="Times New Roman"/>
          <w:sz w:val="24"/>
          <w:szCs w:val="24"/>
        </w:rPr>
        <w:t xml:space="preserve">. </w:t>
      </w:r>
      <w:r w:rsidR="003D6F35">
        <w:rPr>
          <w:rFonts w:ascii="Times New Roman" w:hAnsi="Times New Roman" w:cs="Times New Roman"/>
          <w:sz w:val="24"/>
          <w:szCs w:val="24"/>
        </w:rPr>
        <w:t xml:space="preserve">This was not an easy time to convert </w:t>
      </w:r>
      <w:r w:rsidR="003D6F35" w:rsidRPr="00E05C1D">
        <w:rPr>
          <w:rFonts w:ascii="Times New Roman" w:hAnsi="Times New Roman" w:cs="Times New Roman"/>
          <w:sz w:val="24"/>
          <w:szCs w:val="24"/>
        </w:rPr>
        <w:t>to the euro</w:t>
      </w:r>
      <w:r w:rsidR="003D6F35">
        <w:rPr>
          <w:rFonts w:ascii="Times New Roman" w:hAnsi="Times New Roman" w:cs="Times New Roman"/>
          <w:sz w:val="24"/>
          <w:szCs w:val="24"/>
        </w:rPr>
        <w:t xml:space="preserve"> –</w:t>
      </w:r>
      <w:r w:rsidR="003D6F35" w:rsidRPr="00E05C1D">
        <w:rPr>
          <w:rFonts w:ascii="Times New Roman" w:hAnsi="Times New Roman" w:cs="Times New Roman"/>
          <w:sz w:val="24"/>
          <w:szCs w:val="24"/>
        </w:rPr>
        <w:t xml:space="preserve"> but Slovak citizens</w:t>
      </w:r>
      <w:r w:rsidR="003D6F35">
        <w:rPr>
          <w:rFonts w:ascii="Times New Roman" w:hAnsi="Times New Roman" w:cs="Times New Roman"/>
          <w:sz w:val="24"/>
          <w:szCs w:val="24"/>
        </w:rPr>
        <w:t xml:space="preserve"> engaged in learning, </w:t>
      </w:r>
      <w:r w:rsidR="00507428">
        <w:rPr>
          <w:rFonts w:ascii="Times New Roman" w:hAnsi="Times New Roman" w:cs="Times New Roman"/>
          <w:sz w:val="24"/>
          <w:szCs w:val="24"/>
        </w:rPr>
        <w:t>including</w:t>
      </w:r>
      <w:r w:rsidR="00513885" w:rsidRPr="00513885">
        <w:rPr>
          <w:rFonts w:ascii="Times New Roman" w:hAnsi="Times New Roman" w:cs="Times New Roman"/>
          <w:sz w:val="24"/>
          <w:szCs w:val="24"/>
        </w:rPr>
        <w:t xml:space="preserve"> </w:t>
      </w:r>
      <w:r w:rsidR="00513885">
        <w:rPr>
          <w:rFonts w:ascii="Times New Roman" w:hAnsi="Times New Roman" w:cs="Times New Roman"/>
          <w:sz w:val="24"/>
          <w:szCs w:val="24"/>
        </w:rPr>
        <w:t>the development of their numeracy practices</w:t>
      </w:r>
      <w:r w:rsidR="003D6F35">
        <w:rPr>
          <w:rFonts w:ascii="Times New Roman" w:hAnsi="Times New Roman" w:cs="Times New Roman"/>
          <w:sz w:val="24"/>
          <w:szCs w:val="24"/>
        </w:rPr>
        <w:t>, in order to cope with the demands of the change. In so doing, they were supported by the state and other agencies as we describe above. This was part of a national effort to accomplish</w:t>
      </w:r>
      <w:r w:rsidR="003D6F35" w:rsidRPr="00E05C1D">
        <w:rPr>
          <w:rFonts w:ascii="Times New Roman" w:hAnsi="Times New Roman" w:cs="Times New Roman"/>
          <w:sz w:val="24"/>
          <w:szCs w:val="24"/>
        </w:rPr>
        <w:t xml:space="preserve"> something that offered hope for a better future. </w:t>
      </w:r>
    </w:p>
    <w:p w14:paraId="4BF7BF24" w14:textId="60CA6A3B" w:rsidR="00B012B3" w:rsidRDefault="003D6F35" w:rsidP="00C20957">
      <w:pPr>
        <w:autoSpaceDE w:val="0"/>
        <w:autoSpaceDN w:val="0"/>
        <w:adjustRightInd w:val="0"/>
        <w:spacing w:before="120"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We consider here our conclusions relevant to RQ1: </w:t>
      </w:r>
      <w:r w:rsidR="00444CA2">
        <w:rPr>
          <w:rFonts w:ascii="Times New Roman" w:eastAsia="Times New Roman" w:hAnsi="Times New Roman" w:cs="Times New Roman"/>
          <w:i/>
          <w:sz w:val="24"/>
          <w:szCs w:val="24"/>
        </w:rPr>
        <w:t xml:space="preserve">What was the previous experience of the Slovak public with the euro and what were their attitudes towards it? </w:t>
      </w:r>
      <w:r w:rsidRPr="00E05C1D">
        <w:rPr>
          <w:rFonts w:ascii="Times New Roman" w:hAnsi="Times New Roman" w:cs="Times New Roman"/>
          <w:sz w:val="24"/>
          <w:szCs w:val="24"/>
        </w:rPr>
        <w:t xml:space="preserve">Slovak citizens </w:t>
      </w:r>
      <w:r>
        <w:rPr>
          <w:rFonts w:ascii="Times New Roman" w:hAnsi="Times New Roman" w:cs="Times New Roman"/>
          <w:sz w:val="24"/>
          <w:szCs w:val="24"/>
        </w:rPr>
        <w:t xml:space="preserve">had had </w:t>
      </w:r>
      <w:r w:rsidRPr="00E05C1D">
        <w:rPr>
          <w:rFonts w:ascii="Times New Roman" w:hAnsi="Times New Roman" w:cs="Times New Roman"/>
          <w:sz w:val="24"/>
          <w:szCs w:val="24"/>
        </w:rPr>
        <w:t xml:space="preserve">the opportunity </w:t>
      </w:r>
      <w:r w:rsidR="00391F39">
        <w:rPr>
          <w:rFonts w:ascii="Times New Roman" w:hAnsi="Times New Roman" w:cs="Times New Roman"/>
          <w:sz w:val="24"/>
          <w:szCs w:val="24"/>
        </w:rPr>
        <w:t xml:space="preserve">in their travels (to 2002 euro-adopters) </w:t>
      </w:r>
      <w:r w:rsidRPr="00E05C1D">
        <w:rPr>
          <w:rFonts w:ascii="Times New Roman" w:hAnsi="Times New Roman" w:cs="Times New Roman"/>
          <w:sz w:val="24"/>
          <w:szCs w:val="24"/>
        </w:rPr>
        <w:t xml:space="preserve">to </w:t>
      </w:r>
      <w:r w:rsidR="00391F39">
        <w:rPr>
          <w:rFonts w:ascii="Times New Roman" w:hAnsi="Times New Roman" w:cs="Times New Roman"/>
          <w:sz w:val="24"/>
          <w:szCs w:val="24"/>
        </w:rPr>
        <w:t xml:space="preserve">see and to use </w:t>
      </w:r>
      <w:r w:rsidR="00C4581E">
        <w:rPr>
          <w:rFonts w:ascii="Times New Roman" w:hAnsi="Times New Roman" w:cs="Times New Roman"/>
          <w:sz w:val="24"/>
          <w:szCs w:val="24"/>
        </w:rPr>
        <w:t>the e</w:t>
      </w:r>
      <w:r w:rsidRPr="00E05C1D">
        <w:rPr>
          <w:rFonts w:ascii="Times New Roman" w:hAnsi="Times New Roman" w:cs="Times New Roman"/>
          <w:sz w:val="24"/>
          <w:szCs w:val="24"/>
        </w:rPr>
        <w:t>uro before it was introduced</w:t>
      </w:r>
      <w:r w:rsidR="00391F39">
        <w:rPr>
          <w:rFonts w:ascii="Times New Roman" w:hAnsi="Times New Roman" w:cs="Times New Roman"/>
          <w:sz w:val="24"/>
          <w:szCs w:val="24"/>
        </w:rPr>
        <w:t xml:space="preserve"> in their country in 2009.</w:t>
      </w:r>
      <w:r>
        <w:rPr>
          <w:rFonts w:ascii="Times New Roman" w:hAnsi="Times New Roman" w:cs="Times New Roman"/>
          <w:sz w:val="24"/>
          <w:szCs w:val="24"/>
        </w:rPr>
        <w:t xml:space="preserve"> </w:t>
      </w:r>
      <w:r w:rsidR="00391F39">
        <w:rPr>
          <w:rFonts w:ascii="Times New Roman" w:hAnsi="Times New Roman" w:cs="Times New Roman"/>
          <w:sz w:val="24"/>
          <w:szCs w:val="24"/>
        </w:rPr>
        <w:t xml:space="preserve">The Eurobarometer did </w:t>
      </w:r>
      <w:r>
        <w:rPr>
          <w:rFonts w:ascii="Times New Roman" w:hAnsi="Times New Roman" w:cs="Times New Roman"/>
          <w:sz w:val="24"/>
          <w:szCs w:val="24"/>
        </w:rPr>
        <w:t>report slightly more difficulty at the outset with distinguishing and manip</w:t>
      </w:r>
      <w:r w:rsidR="00391F39">
        <w:rPr>
          <w:rFonts w:ascii="Times New Roman" w:hAnsi="Times New Roman" w:cs="Times New Roman"/>
          <w:sz w:val="24"/>
          <w:szCs w:val="24"/>
        </w:rPr>
        <w:t>ulati</w:t>
      </w:r>
      <w:r w:rsidR="008B72C3">
        <w:rPr>
          <w:rFonts w:ascii="Times New Roman" w:hAnsi="Times New Roman" w:cs="Times New Roman"/>
          <w:sz w:val="24"/>
          <w:szCs w:val="24"/>
        </w:rPr>
        <w:t>ng</w:t>
      </w:r>
      <w:r w:rsidR="00391F39">
        <w:rPr>
          <w:rFonts w:ascii="Times New Roman" w:hAnsi="Times New Roman" w:cs="Times New Roman"/>
          <w:sz w:val="24"/>
          <w:szCs w:val="24"/>
        </w:rPr>
        <w:t xml:space="preserve"> the currency</w:t>
      </w:r>
      <w:r w:rsidR="00DD1C23">
        <w:rPr>
          <w:rFonts w:ascii="Times New Roman" w:hAnsi="Times New Roman" w:cs="Times New Roman"/>
          <w:sz w:val="24"/>
          <w:szCs w:val="24"/>
        </w:rPr>
        <w:t xml:space="preserve"> in Slovakia, compared with other ‘second-wave’ adopters of the euro, Slovenia, Cyprus and Malta; however, these differences were small and may simply have reflected the greater tourist traffic in those other countries.</w:t>
      </w:r>
      <w:r>
        <w:rPr>
          <w:rFonts w:ascii="Times New Roman" w:hAnsi="Times New Roman" w:cs="Times New Roman"/>
          <w:sz w:val="24"/>
          <w:szCs w:val="24"/>
        </w:rPr>
        <w:t xml:space="preserve"> </w:t>
      </w:r>
    </w:p>
    <w:p w14:paraId="74D0AD64" w14:textId="73D37513" w:rsidR="0014359C" w:rsidRDefault="00391F39" w:rsidP="00C20957">
      <w:pPr>
        <w:autoSpaceDE w:val="0"/>
        <w:autoSpaceDN w:val="0"/>
        <w:adjustRightInd w:val="0"/>
        <w:spacing w:before="120"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When </w:t>
      </w:r>
      <w:r w:rsidR="0014359C">
        <w:rPr>
          <w:rFonts w:ascii="Times New Roman" w:hAnsi="Times New Roman" w:cs="Times New Roman"/>
          <w:sz w:val="24"/>
          <w:szCs w:val="24"/>
        </w:rPr>
        <w:t xml:space="preserve">respondents </w:t>
      </w:r>
      <w:r>
        <w:rPr>
          <w:rFonts w:ascii="Times New Roman" w:hAnsi="Times New Roman" w:cs="Times New Roman"/>
          <w:sz w:val="24"/>
          <w:szCs w:val="24"/>
        </w:rPr>
        <w:t>were asked</w:t>
      </w:r>
      <w:r w:rsidR="00DD1C23">
        <w:rPr>
          <w:rFonts w:ascii="Times New Roman" w:hAnsi="Times New Roman" w:cs="Times New Roman"/>
          <w:sz w:val="24"/>
          <w:szCs w:val="24"/>
        </w:rPr>
        <w:t xml:space="preserve"> for more subjective reactions</w:t>
      </w:r>
      <w:r w:rsidR="003D6F35">
        <w:rPr>
          <w:rFonts w:ascii="Times New Roman" w:hAnsi="Times New Roman" w:cs="Times New Roman"/>
          <w:sz w:val="24"/>
          <w:szCs w:val="24"/>
        </w:rPr>
        <w:t xml:space="preserve">, </w:t>
      </w:r>
      <w:r w:rsidR="00DD1C23">
        <w:rPr>
          <w:rFonts w:ascii="Times New Roman" w:hAnsi="Times New Roman" w:cs="Times New Roman"/>
          <w:sz w:val="24"/>
          <w:szCs w:val="24"/>
        </w:rPr>
        <w:t xml:space="preserve">our survey found </w:t>
      </w:r>
      <w:r w:rsidR="003D6F35">
        <w:rPr>
          <w:rFonts w:ascii="Times New Roman" w:hAnsi="Times New Roman" w:cs="Times New Roman"/>
          <w:sz w:val="24"/>
          <w:szCs w:val="24"/>
        </w:rPr>
        <w:t xml:space="preserve">a slight </w:t>
      </w:r>
      <w:r w:rsidR="003D6F35" w:rsidRPr="00E05C1D">
        <w:rPr>
          <w:rFonts w:ascii="Times New Roman" w:hAnsi="Times New Roman" w:cs="Times New Roman"/>
          <w:sz w:val="24"/>
          <w:szCs w:val="24"/>
        </w:rPr>
        <w:t xml:space="preserve">decrease in the percentage of respondents who claimed to be happy that the euro was </w:t>
      </w:r>
      <w:r w:rsidR="003D6F35" w:rsidRPr="00E05C1D">
        <w:rPr>
          <w:rFonts w:ascii="Times New Roman" w:hAnsi="Times New Roman" w:cs="Times New Roman"/>
          <w:sz w:val="24"/>
          <w:szCs w:val="24"/>
        </w:rPr>
        <w:lastRenderedPageBreak/>
        <w:t>introduced</w:t>
      </w:r>
      <w:r w:rsidR="008B72C3">
        <w:rPr>
          <w:rFonts w:ascii="Times New Roman" w:hAnsi="Times New Roman" w:cs="Times New Roman"/>
          <w:sz w:val="24"/>
          <w:szCs w:val="24"/>
        </w:rPr>
        <w:t>,</w:t>
      </w:r>
      <w:r w:rsidR="003D6F35" w:rsidRPr="00E05C1D">
        <w:rPr>
          <w:rFonts w:ascii="Times New Roman" w:hAnsi="Times New Roman" w:cs="Times New Roman"/>
          <w:sz w:val="24"/>
          <w:szCs w:val="24"/>
        </w:rPr>
        <w:t xml:space="preserve"> from 45% in January 2009 to 39% in January 2011</w:t>
      </w:r>
      <w:r w:rsidR="00DD1C23">
        <w:rPr>
          <w:rFonts w:ascii="Times New Roman" w:hAnsi="Times New Roman" w:cs="Times New Roman"/>
          <w:sz w:val="24"/>
          <w:szCs w:val="24"/>
        </w:rPr>
        <w:t xml:space="preserve">. </w:t>
      </w:r>
      <w:r w:rsidR="0014359C">
        <w:rPr>
          <w:rFonts w:ascii="Times New Roman" w:hAnsi="Times New Roman" w:cs="Times New Roman"/>
          <w:sz w:val="24"/>
          <w:szCs w:val="24"/>
        </w:rPr>
        <w:t>More strikingly, w</w:t>
      </w:r>
      <w:r w:rsidR="00DD1C23">
        <w:rPr>
          <w:rFonts w:ascii="Times New Roman" w:hAnsi="Times New Roman" w:cs="Times New Roman"/>
          <w:sz w:val="24"/>
          <w:szCs w:val="24"/>
        </w:rPr>
        <w:t xml:space="preserve">hen asked </w:t>
      </w:r>
      <w:r>
        <w:rPr>
          <w:rFonts w:ascii="Times New Roman" w:hAnsi="Times New Roman" w:cs="Times New Roman"/>
          <w:sz w:val="24"/>
          <w:szCs w:val="24"/>
        </w:rPr>
        <w:t xml:space="preserve">to </w:t>
      </w:r>
      <w:r w:rsidRPr="00E05C1D">
        <w:rPr>
          <w:rFonts w:ascii="Times New Roman" w:hAnsi="Times New Roman" w:cs="Times New Roman"/>
          <w:sz w:val="24"/>
          <w:szCs w:val="24"/>
        </w:rPr>
        <w:t>describe</w:t>
      </w:r>
      <w:r w:rsidR="00B012B3">
        <w:rPr>
          <w:rFonts w:ascii="Times New Roman" w:hAnsi="Times New Roman" w:cs="Times New Roman"/>
          <w:sz w:val="24"/>
          <w:szCs w:val="24"/>
        </w:rPr>
        <w:t xml:space="preserve"> their experiences with the e</w:t>
      </w:r>
      <w:r w:rsidRPr="00E05C1D">
        <w:rPr>
          <w:rFonts w:ascii="Times New Roman" w:hAnsi="Times New Roman" w:cs="Times New Roman"/>
          <w:sz w:val="24"/>
          <w:szCs w:val="24"/>
        </w:rPr>
        <w:t>uro</w:t>
      </w:r>
      <w:r>
        <w:rPr>
          <w:rFonts w:ascii="Times New Roman" w:hAnsi="Times New Roman" w:cs="Times New Roman"/>
          <w:sz w:val="24"/>
          <w:szCs w:val="24"/>
        </w:rPr>
        <w:t xml:space="preserve">, </w:t>
      </w:r>
      <w:r w:rsidR="0014359C">
        <w:rPr>
          <w:rFonts w:ascii="Times New Roman" w:hAnsi="Times New Roman" w:cs="Times New Roman"/>
          <w:sz w:val="24"/>
          <w:szCs w:val="24"/>
        </w:rPr>
        <w:t xml:space="preserve">the majority of </w:t>
      </w:r>
      <w:r>
        <w:rPr>
          <w:rFonts w:ascii="Times New Roman" w:hAnsi="Times New Roman" w:cs="Times New Roman"/>
          <w:sz w:val="24"/>
          <w:szCs w:val="24"/>
        </w:rPr>
        <w:t>r</w:t>
      </w:r>
      <w:r w:rsidRPr="00E05C1D">
        <w:rPr>
          <w:rFonts w:ascii="Times New Roman" w:hAnsi="Times New Roman" w:cs="Times New Roman"/>
          <w:sz w:val="24"/>
          <w:szCs w:val="24"/>
        </w:rPr>
        <w:t>espondents</w:t>
      </w:r>
      <w:r>
        <w:rPr>
          <w:rFonts w:ascii="Times New Roman" w:hAnsi="Times New Roman" w:cs="Times New Roman"/>
          <w:sz w:val="24"/>
          <w:szCs w:val="24"/>
        </w:rPr>
        <w:t xml:space="preserve"> at the beginning</w:t>
      </w:r>
      <w:r w:rsidR="00DD1C23">
        <w:rPr>
          <w:rFonts w:ascii="Times New Roman" w:hAnsi="Times New Roman" w:cs="Times New Roman"/>
          <w:sz w:val="24"/>
          <w:szCs w:val="24"/>
        </w:rPr>
        <w:t xml:space="preserve"> gave either positive or at least ambivalent responses, but by January</w:t>
      </w:r>
      <w:r w:rsidR="00B012B3">
        <w:rPr>
          <w:rFonts w:ascii="Times New Roman" w:hAnsi="Times New Roman" w:cs="Times New Roman"/>
          <w:sz w:val="24"/>
          <w:szCs w:val="24"/>
        </w:rPr>
        <w:t xml:space="preserve"> 2011</w:t>
      </w:r>
      <w:r w:rsidR="00DD1C23">
        <w:rPr>
          <w:rFonts w:ascii="Times New Roman" w:hAnsi="Times New Roman" w:cs="Times New Roman"/>
          <w:sz w:val="24"/>
          <w:szCs w:val="24"/>
        </w:rPr>
        <w:t xml:space="preserve">, </w:t>
      </w:r>
      <w:r w:rsidR="0014359C">
        <w:rPr>
          <w:rFonts w:ascii="Times New Roman" w:hAnsi="Times New Roman" w:cs="Times New Roman"/>
          <w:sz w:val="24"/>
          <w:szCs w:val="24"/>
        </w:rPr>
        <w:t>the level of negative response had risen from 10 % to 39%. Thus</w:t>
      </w:r>
      <w:r w:rsidR="00812647">
        <w:rPr>
          <w:rFonts w:ascii="Times New Roman" w:hAnsi="Times New Roman" w:cs="Times New Roman"/>
          <w:sz w:val="24"/>
          <w:szCs w:val="24"/>
        </w:rPr>
        <w:t>,</w:t>
      </w:r>
      <w:r w:rsidR="0014359C">
        <w:rPr>
          <w:rFonts w:ascii="Times New Roman" w:hAnsi="Times New Roman" w:cs="Times New Roman"/>
          <w:sz w:val="24"/>
          <w:szCs w:val="24"/>
        </w:rPr>
        <w:t xml:space="preserve"> i</w:t>
      </w:r>
      <w:r w:rsidR="0014359C" w:rsidRPr="00B01E40">
        <w:rPr>
          <w:rFonts w:ascii="Times New Roman" w:hAnsi="Times New Roman" w:cs="Times New Roman"/>
          <w:sz w:val="24"/>
          <w:szCs w:val="24"/>
        </w:rPr>
        <w:t xml:space="preserve">t </w:t>
      </w:r>
      <w:r w:rsidR="0014359C">
        <w:rPr>
          <w:rFonts w:ascii="Times New Roman" w:hAnsi="Times New Roman" w:cs="Times New Roman"/>
          <w:sz w:val="24"/>
          <w:szCs w:val="24"/>
        </w:rPr>
        <w:t xml:space="preserve">appears </w:t>
      </w:r>
      <w:r w:rsidR="0014359C" w:rsidRPr="00B01E40">
        <w:rPr>
          <w:rFonts w:ascii="Times New Roman" w:hAnsi="Times New Roman" w:cs="Times New Roman"/>
          <w:sz w:val="24"/>
          <w:szCs w:val="24"/>
        </w:rPr>
        <w:t xml:space="preserve">that </w:t>
      </w:r>
      <w:r w:rsidR="0014359C">
        <w:rPr>
          <w:rFonts w:ascii="Times New Roman" w:hAnsi="Times New Roman" w:cs="Times New Roman"/>
          <w:sz w:val="24"/>
          <w:szCs w:val="24"/>
        </w:rPr>
        <w:t xml:space="preserve">respondents’ </w:t>
      </w:r>
      <w:r w:rsidR="003B33C0">
        <w:rPr>
          <w:rFonts w:ascii="Times New Roman" w:hAnsi="Times New Roman" w:cs="Times New Roman"/>
          <w:sz w:val="24"/>
          <w:szCs w:val="24"/>
        </w:rPr>
        <w:t xml:space="preserve">reactions to </w:t>
      </w:r>
      <w:r w:rsidR="0014359C">
        <w:rPr>
          <w:rFonts w:ascii="Times New Roman" w:hAnsi="Times New Roman" w:cs="Times New Roman"/>
          <w:sz w:val="24"/>
          <w:szCs w:val="24"/>
        </w:rPr>
        <w:t xml:space="preserve">the euro experience had </w:t>
      </w:r>
      <w:r w:rsidR="0014359C" w:rsidRPr="00B01E40">
        <w:rPr>
          <w:rFonts w:ascii="Times New Roman" w:hAnsi="Times New Roman" w:cs="Times New Roman"/>
          <w:sz w:val="24"/>
          <w:szCs w:val="24"/>
        </w:rPr>
        <w:t xml:space="preserve">actually </w:t>
      </w:r>
      <w:r w:rsidR="003B33C0">
        <w:rPr>
          <w:rFonts w:ascii="Times New Roman" w:hAnsi="Times New Roman" w:cs="Times New Roman"/>
          <w:sz w:val="24"/>
          <w:szCs w:val="24"/>
        </w:rPr>
        <w:t xml:space="preserve">become more negative </w:t>
      </w:r>
      <w:r w:rsidR="0014359C" w:rsidRPr="00B01E40">
        <w:rPr>
          <w:rFonts w:ascii="Times New Roman" w:hAnsi="Times New Roman" w:cs="Times New Roman"/>
          <w:sz w:val="24"/>
          <w:szCs w:val="24"/>
        </w:rPr>
        <w:t>over time.</w:t>
      </w:r>
    </w:p>
    <w:p w14:paraId="0A246436" w14:textId="543AF274" w:rsidR="00B012B3" w:rsidRDefault="00B012B3" w:rsidP="00C20957">
      <w:pPr>
        <w:autoSpaceDE w:val="0"/>
        <w:autoSpaceDN w:val="0"/>
        <w:adjustRightInd w:val="0"/>
        <w:spacing w:before="120"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There may be a variety of explanations for this, rather than the idea that there was something inherent in the experience of using the euro that put people off. Slovak consumers may have had a developing perception of growing inflation, which may or may not have been caused by the introduction of the euro; we discuss this further in connection with RQ3, below. Or a general sense of unease with the developing economic and euro cris</w:t>
      </w:r>
      <w:r w:rsidR="007B42F0">
        <w:rPr>
          <w:rFonts w:ascii="Times New Roman" w:hAnsi="Times New Roman" w:cs="Times New Roman"/>
          <w:sz w:val="24"/>
          <w:szCs w:val="24"/>
        </w:rPr>
        <w:t>e</w:t>
      </w:r>
      <w:r>
        <w:rPr>
          <w:rFonts w:ascii="Times New Roman" w:hAnsi="Times New Roman" w:cs="Times New Roman"/>
          <w:sz w:val="24"/>
          <w:szCs w:val="24"/>
        </w:rPr>
        <w:t xml:space="preserve">s may have </w:t>
      </w:r>
      <w:r w:rsidR="007B42F0">
        <w:rPr>
          <w:rFonts w:ascii="Times New Roman" w:hAnsi="Times New Roman" w:cs="Times New Roman"/>
          <w:sz w:val="24"/>
          <w:szCs w:val="24"/>
        </w:rPr>
        <w:t>influenced</w:t>
      </w:r>
      <w:r>
        <w:rPr>
          <w:rFonts w:ascii="Times New Roman" w:hAnsi="Times New Roman" w:cs="Times New Roman"/>
          <w:sz w:val="24"/>
          <w:szCs w:val="24"/>
        </w:rPr>
        <w:t xml:space="preserve"> the increasingly negative response</w:t>
      </w:r>
      <w:r w:rsidR="007B42F0">
        <w:rPr>
          <w:rFonts w:ascii="Times New Roman" w:hAnsi="Times New Roman" w:cs="Times New Roman"/>
          <w:sz w:val="24"/>
          <w:szCs w:val="24"/>
        </w:rPr>
        <w:t>s</w:t>
      </w:r>
      <w:r>
        <w:rPr>
          <w:rFonts w:ascii="Times New Roman" w:hAnsi="Times New Roman" w:cs="Times New Roman"/>
          <w:sz w:val="24"/>
          <w:szCs w:val="24"/>
        </w:rPr>
        <w:t>.</w:t>
      </w:r>
      <w:r w:rsidR="007B42F0">
        <w:rPr>
          <w:rFonts w:ascii="Times New Roman" w:hAnsi="Times New Roman" w:cs="Times New Roman"/>
          <w:sz w:val="24"/>
          <w:szCs w:val="24"/>
        </w:rPr>
        <w:t xml:space="preserve"> We cannot be sure from the data we have, but we think it likely that all these factors may have been in play.</w:t>
      </w:r>
    </w:p>
    <w:p w14:paraId="44006BB7" w14:textId="0E7AEC56" w:rsidR="007E55F4" w:rsidRDefault="003B6F7E" w:rsidP="00C20957">
      <w:pPr>
        <w:autoSpaceDE w:val="0"/>
        <w:autoSpaceDN w:val="0"/>
        <w:adjustRightInd w:val="0"/>
        <w:spacing w:before="120" w:after="120" w:line="240" w:lineRule="auto"/>
        <w:ind w:firstLine="720"/>
        <w:jc w:val="both"/>
        <w:rPr>
          <w:rFonts w:ascii="Times New Roman" w:hAnsi="Times New Roman"/>
          <w:color w:val="141314"/>
          <w:sz w:val="24"/>
          <w:szCs w:val="24"/>
        </w:rPr>
      </w:pPr>
      <w:r>
        <w:rPr>
          <w:rFonts w:ascii="Times New Roman" w:hAnsi="Times New Roman" w:cs="Times New Roman"/>
          <w:sz w:val="24"/>
          <w:szCs w:val="24"/>
        </w:rPr>
        <w:t xml:space="preserve">We turn to </w:t>
      </w:r>
      <w:r w:rsidR="007B42F0">
        <w:rPr>
          <w:rFonts w:ascii="Times New Roman" w:hAnsi="Times New Roman" w:cs="Times New Roman"/>
          <w:sz w:val="24"/>
          <w:szCs w:val="24"/>
        </w:rPr>
        <w:t xml:space="preserve">RQ2: </w:t>
      </w:r>
      <w:r w:rsidR="007B42F0" w:rsidRPr="00053259">
        <w:rPr>
          <w:rFonts w:ascii="Times New Roman" w:hAnsi="Times New Roman" w:cs="Times New Roman"/>
          <w:i/>
          <w:sz w:val="24"/>
          <w:szCs w:val="24"/>
        </w:rPr>
        <w:t>How d</w:t>
      </w:r>
      <w:r w:rsidR="007B42F0">
        <w:rPr>
          <w:rFonts w:ascii="Times New Roman" w:hAnsi="Times New Roman" w:cs="Times New Roman"/>
          <w:i/>
          <w:sz w:val="24"/>
          <w:szCs w:val="24"/>
        </w:rPr>
        <w:t>id</w:t>
      </w:r>
      <w:r w:rsidR="007B42F0" w:rsidRPr="00053259">
        <w:rPr>
          <w:rFonts w:ascii="Times New Roman" w:hAnsi="Times New Roman" w:cs="Times New Roman"/>
          <w:i/>
          <w:sz w:val="24"/>
          <w:szCs w:val="24"/>
        </w:rPr>
        <w:t xml:space="preserve"> people develop their price intuition over the period following conversion?</w:t>
      </w:r>
      <w:r w:rsidR="007B42F0">
        <w:rPr>
          <w:rFonts w:ascii="Times New Roman" w:hAnsi="Times New Roman" w:cs="Times New Roman"/>
          <w:sz w:val="24"/>
          <w:szCs w:val="24"/>
        </w:rPr>
        <w:t xml:space="preserve"> F</w:t>
      </w:r>
      <w:r w:rsidR="007B42F0" w:rsidRPr="00E05C1D">
        <w:rPr>
          <w:rFonts w:ascii="Times New Roman" w:hAnsi="Times New Roman" w:cs="Times New Roman"/>
          <w:sz w:val="24"/>
          <w:szCs w:val="24"/>
        </w:rPr>
        <w:t xml:space="preserve">or this study the development of price intuition was assessed by the frequency of use of adaptation strategies </w:t>
      </w:r>
      <w:r w:rsidRPr="00E05C1D">
        <w:rPr>
          <w:rFonts w:ascii="Times New Roman" w:hAnsi="Times New Roman" w:cs="Times New Roman"/>
          <w:sz w:val="24"/>
          <w:szCs w:val="24"/>
        </w:rPr>
        <w:t xml:space="preserve">(Hofmann </w:t>
      </w:r>
      <w:r w:rsidRPr="008A730B">
        <w:rPr>
          <w:rFonts w:ascii="Times New Roman" w:hAnsi="Times New Roman" w:cs="Times New Roman"/>
          <w:sz w:val="24"/>
          <w:szCs w:val="24"/>
        </w:rPr>
        <w:t>et al.</w:t>
      </w:r>
      <w:r>
        <w:rPr>
          <w:rFonts w:ascii="Times New Roman" w:hAnsi="Times New Roman" w:cs="Times New Roman"/>
          <w:sz w:val="24"/>
          <w:szCs w:val="24"/>
        </w:rPr>
        <w:t xml:space="preserve"> 2007)</w:t>
      </w:r>
      <w:r w:rsidRPr="00E05C1D">
        <w:rPr>
          <w:rFonts w:ascii="Times New Roman" w:hAnsi="Times New Roman" w:cs="Times New Roman"/>
          <w:sz w:val="24"/>
          <w:szCs w:val="24"/>
        </w:rPr>
        <w:t xml:space="preserve"> </w:t>
      </w:r>
      <w:r w:rsidR="007B42F0">
        <w:rPr>
          <w:rFonts w:ascii="Times New Roman" w:hAnsi="Times New Roman" w:cs="Times New Roman"/>
          <w:sz w:val="24"/>
          <w:szCs w:val="24"/>
        </w:rPr>
        <w:t xml:space="preserve">in the </w:t>
      </w:r>
      <w:r>
        <w:rPr>
          <w:rFonts w:ascii="Times New Roman" w:hAnsi="Times New Roman" w:cs="Times New Roman"/>
          <w:sz w:val="24"/>
          <w:szCs w:val="24"/>
        </w:rPr>
        <w:t xml:space="preserve">four </w:t>
      </w:r>
      <w:r w:rsidR="007B42F0">
        <w:rPr>
          <w:rFonts w:ascii="Times New Roman" w:hAnsi="Times New Roman" w:cs="Times New Roman"/>
          <w:sz w:val="24"/>
          <w:szCs w:val="24"/>
        </w:rPr>
        <w:t>tasks we presented</w:t>
      </w:r>
      <w:r>
        <w:rPr>
          <w:rFonts w:ascii="Times New Roman" w:hAnsi="Times New Roman" w:cs="Times New Roman"/>
          <w:sz w:val="24"/>
          <w:szCs w:val="24"/>
        </w:rPr>
        <w:t xml:space="preserve">; see </w:t>
      </w:r>
      <w:r w:rsidR="00023267">
        <w:rPr>
          <w:rFonts w:ascii="Times New Roman" w:hAnsi="Times New Roman" w:cs="Times New Roman"/>
          <w:sz w:val="24"/>
          <w:szCs w:val="24"/>
        </w:rPr>
        <w:t xml:space="preserve">Questions 9 and 10 in </w:t>
      </w:r>
      <w:r>
        <w:rPr>
          <w:rFonts w:ascii="Times New Roman" w:hAnsi="Times New Roman" w:cs="Times New Roman"/>
          <w:sz w:val="24"/>
          <w:szCs w:val="24"/>
        </w:rPr>
        <w:t>Appendix B.</w:t>
      </w:r>
      <w:r w:rsidR="007B42F0">
        <w:rPr>
          <w:rFonts w:ascii="Times New Roman" w:hAnsi="Times New Roman" w:cs="Times New Roman"/>
          <w:sz w:val="24"/>
          <w:szCs w:val="24"/>
        </w:rPr>
        <w:t xml:space="preserve"> </w:t>
      </w:r>
      <w:r w:rsidR="007B42F0" w:rsidRPr="00E05C1D">
        <w:rPr>
          <w:rFonts w:ascii="Times New Roman" w:hAnsi="Times New Roman" w:cs="Times New Roman"/>
          <w:sz w:val="24"/>
          <w:szCs w:val="24"/>
        </w:rPr>
        <w:t>A</w:t>
      </w:r>
      <w:r w:rsidR="007E55F4">
        <w:rPr>
          <w:rFonts w:ascii="Times New Roman" w:hAnsi="Times New Roman" w:cs="Times New Roman"/>
          <w:sz w:val="24"/>
          <w:szCs w:val="24"/>
        </w:rPr>
        <w:t>f</w:t>
      </w:r>
      <w:r w:rsidR="007B42F0" w:rsidRPr="00E05C1D">
        <w:rPr>
          <w:rFonts w:ascii="Times New Roman" w:hAnsi="Times New Roman" w:cs="Times New Roman"/>
          <w:sz w:val="24"/>
          <w:szCs w:val="24"/>
        </w:rPr>
        <w:t>t</w:t>
      </w:r>
      <w:r w:rsidR="007E55F4">
        <w:rPr>
          <w:rFonts w:ascii="Times New Roman" w:hAnsi="Times New Roman" w:cs="Times New Roman"/>
          <w:sz w:val="24"/>
          <w:szCs w:val="24"/>
        </w:rPr>
        <w:t>er</w:t>
      </w:r>
      <w:r w:rsidR="007B42F0" w:rsidRPr="00E05C1D">
        <w:rPr>
          <w:rFonts w:ascii="Times New Roman" w:hAnsi="Times New Roman" w:cs="Times New Roman"/>
          <w:sz w:val="24"/>
          <w:szCs w:val="24"/>
        </w:rPr>
        <w:t xml:space="preserve"> </w:t>
      </w:r>
      <w:r w:rsidR="007E55F4">
        <w:rPr>
          <w:rFonts w:ascii="Times New Roman" w:hAnsi="Times New Roman" w:cs="Times New Roman"/>
          <w:sz w:val="24"/>
          <w:szCs w:val="24"/>
        </w:rPr>
        <w:t xml:space="preserve">seven months </w:t>
      </w:r>
      <w:r w:rsidR="007B42F0" w:rsidRPr="00E05C1D">
        <w:rPr>
          <w:rFonts w:ascii="Times New Roman" w:hAnsi="Times New Roman" w:cs="Times New Roman"/>
          <w:sz w:val="24"/>
          <w:szCs w:val="24"/>
        </w:rPr>
        <w:t>of the changeover</w:t>
      </w:r>
      <w:r w:rsidR="007B42F0">
        <w:rPr>
          <w:rFonts w:ascii="Times New Roman" w:hAnsi="Times New Roman" w:cs="Times New Roman"/>
          <w:sz w:val="24"/>
          <w:szCs w:val="24"/>
        </w:rPr>
        <w:t>,</w:t>
      </w:r>
      <w:r w:rsidR="007B42F0" w:rsidRPr="00E05C1D">
        <w:rPr>
          <w:rFonts w:ascii="Times New Roman" w:hAnsi="Times New Roman" w:cs="Times New Roman"/>
          <w:sz w:val="24"/>
          <w:szCs w:val="24"/>
        </w:rPr>
        <w:t xml:space="preserve"> </w:t>
      </w:r>
      <w:r w:rsidR="007B42F0">
        <w:rPr>
          <w:rFonts w:ascii="Times New Roman" w:hAnsi="Times New Roman" w:cs="Times New Roman"/>
          <w:sz w:val="24"/>
          <w:szCs w:val="24"/>
        </w:rPr>
        <w:t xml:space="preserve">in August 2009 the direct </w:t>
      </w:r>
      <w:r w:rsidR="007B42F0" w:rsidRPr="00E05C1D">
        <w:rPr>
          <w:rFonts w:ascii="Times New Roman" w:hAnsi="Times New Roman" w:cs="Times New Roman"/>
          <w:sz w:val="24"/>
          <w:szCs w:val="24"/>
        </w:rPr>
        <w:t>conversion strategy</w:t>
      </w:r>
      <w:r w:rsidR="007B42F0" w:rsidRPr="00E05C1D">
        <w:rPr>
          <w:rFonts w:ascii="Times New Roman" w:hAnsi="Times New Roman" w:cs="Times New Roman"/>
          <w:bCs/>
          <w:sz w:val="24"/>
          <w:szCs w:val="24"/>
        </w:rPr>
        <w:t xml:space="preserve"> was the most frequently used</w:t>
      </w:r>
      <w:r>
        <w:rPr>
          <w:rFonts w:ascii="Times New Roman" w:hAnsi="Times New Roman" w:cs="Times New Roman"/>
          <w:bCs/>
          <w:sz w:val="24"/>
          <w:szCs w:val="24"/>
        </w:rPr>
        <w:t xml:space="preserve"> </w:t>
      </w:r>
      <w:r>
        <w:rPr>
          <w:rFonts w:ascii="Times New Roman" w:hAnsi="Times New Roman"/>
          <w:sz w:val="24"/>
          <w:szCs w:val="24"/>
        </w:rPr>
        <w:t xml:space="preserve">for </w:t>
      </w:r>
      <w:r w:rsidR="007E55F4">
        <w:rPr>
          <w:rFonts w:ascii="Times New Roman" w:hAnsi="Times New Roman"/>
          <w:sz w:val="24"/>
          <w:szCs w:val="24"/>
        </w:rPr>
        <w:t xml:space="preserve">all </w:t>
      </w:r>
      <w:r>
        <w:rPr>
          <w:rFonts w:ascii="Times New Roman" w:hAnsi="Times New Roman"/>
          <w:sz w:val="24"/>
          <w:szCs w:val="24"/>
        </w:rPr>
        <w:t>purchases</w:t>
      </w:r>
      <w:r w:rsidR="00505C71">
        <w:rPr>
          <w:rFonts w:ascii="Times New Roman" w:hAnsi="Times New Roman"/>
          <w:sz w:val="24"/>
          <w:szCs w:val="24"/>
        </w:rPr>
        <w:t xml:space="preserve"> (44% of all responses, </w:t>
      </w:r>
      <w:r w:rsidR="00023267">
        <w:rPr>
          <w:rFonts w:ascii="Times New Roman" w:hAnsi="Times New Roman"/>
          <w:sz w:val="24"/>
          <w:szCs w:val="24"/>
        </w:rPr>
        <w:t xml:space="preserve">or </w:t>
      </w:r>
      <w:r w:rsidR="00505C71">
        <w:rPr>
          <w:rFonts w:ascii="Times New Roman" w:hAnsi="Times New Roman"/>
          <w:sz w:val="24"/>
          <w:szCs w:val="24"/>
        </w:rPr>
        <w:t xml:space="preserve">52 % of </w:t>
      </w:r>
      <w:r w:rsidR="00505C71" w:rsidRPr="00505C71">
        <w:rPr>
          <w:rFonts w:ascii="Times New Roman" w:hAnsi="Times New Roman"/>
          <w:i/>
          <w:sz w:val="24"/>
          <w:szCs w:val="24"/>
        </w:rPr>
        <w:t>valid responses</w:t>
      </w:r>
      <w:r w:rsidR="00023267">
        <w:rPr>
          <w:rFonts w:ascii="Times New Roman" w:hAnsi="Times New Roman"/>
          <w:sz w:val="24"/>
          <w:szCs w:val="24"/>
        </w:rPr>
        <w:t>,</w:t>
      </w:r>
      <w:r w:rsidR="00505C71">
        <w:rPr>
          <w:rFonts w:ascii="Times New Roman" w:hAnsi="Times New Roman"/>
          <w:sz w:val="24"/>
          <w:szCs w:val="24"/>
        </w:rPr>
        <w:t xml:space="preserve"> in Table 8)</w:t>
      </w:r>
      <w:r>
        <w:rPr>
          <w:rFonts w:ascii="Times New Roman" w:hAnsi="Times New Roman"/>
          <w:sz w:val="24"/>
          <w:szCs w:val="24"/>
        </w:rPr>
        <w:t xml:space="preserve">, </w:t>
      </w:r>
      <w:r w:rsidR="007B42F0" w:rsidRPr="00E05C1D">
        <w:rPr>
          <w:rFonts w:ascii="Times New Roman" w:hAnsi="Times New Roman" w:cs="Times New Roman"/>
          <w:sz w:val="24"/>
          <w:szCs w:val="24"/>
        </w:rPr>
        <w:t xml:space="preserve">and none of the other strategies were used </w:t>
      </w:r>
      <w:r w:rsidR="00505C71">
        <w:rPr>
          <w:rFonts w:ascii="Times New Roman" w:hAnsi="Times New Roman" w:cs="Times New Roman"/>
          <w:sz w:val="24"/>
          <w:szCs w:val="24"/>
        </w:rPr>
        <w:t xml:space="preserve">nearly as </w:t>
      </w:r>
      <w:r w:rsidR="007B42F0" w:rsidRPr="00E05C1D">
        <w:rPr>
          <w:rFonts w:ascii="Times New Roman" w:hAnsi="Times New Roman" w:cs="Times New Roman"/>
          <w:sz w:val="24"/>
          <w:szCs w:val="24"/>
        </w:rPr>
        <w:t xml:space="preserve">often. </w:t>
      </w:r>
      <w:r>
        <w:rPr>
          <w:rFonts w:ascii="Times New Roman" w:hAnsi="Times New Roman" w:cs="Times New Roman"/>
          <w:sz w:val="24"/>
          <w:szCs w:val="24"/>
        </w:rPr>
        <w:t>S</w:t>
      </w:r>
      <w:r>
        <w:rPr>
          <w:rFonts w:ascii="Times New Roman" w:hAnsi="Times New Roman"/>
          <w:sz w:val="24"/>
          <w:szCs w:val="24"/>
        </w:rPr>
        <w:t>imilar results were found by researchers in ot</w:t>
      </w:r>
      <w:r w:rsidRPr="00C8784F">
        <w:rPr>
          <w:rFonts w:ascii="Times New Roman" w:hAnsi="Times New Roman"/>
          <w:sz w:val="24"/>
          <w:szCs w:val="24"/>
        </w:rPr>
        <w:t>her Eurozone countries</w:t>
      </w:r>
      <w:r>
        <w:rPr>
          <w:rFonts w:ascii="Times New Roman" w:hAnsi="Times New Roman"/>
          <w:sz w:val="24"/>
          <w:szCs w:val="24"/>
        </w:rPr>
        <w:t xml:space="preserve"> (</w:t>
      </w:r>
      <w:r w:rsidR="002C0FF3" w:rsidRPr="00C8784F">
        <w:rPr>
          <w:rFonts w:ascii="Times New Roman" w:hAnsi="Times New Roman"/>
          <w:sz w:val="24"/>
          <w:szCs w:val="24"/>
        </w:rPr>
        <w:t>Hofmann</w:t>
      </w:r>
      <w:r w:rsidR="002C0FF3">
        <w:rPr>
          <w:rFonts w:ascii="Times New Roman" w:hAnsi="Times New Roman"/>
          <w:sz w:val="24"/>
          <w:szCs w:val="24"/>
        </w:rPr>
        <w:t xml:space="preserve"> </w:t>
      </w:r>
      <w:r w:rsidR="002C0FF3" w:rsidRPr="00AA7A8A">
        <w:rPr>
          <w:rFonts w:ascii="Times New Roman" w:hAnsi="Times New Roman"/>
          <w:sz w:val="24"/>
          <w:szCs w:val="24"/>
        </w:rPr>
        <w:t>et al</w:t>
      </w:r>
      <w:r w:rsidR="002C0FF3" w:rsidRPr="00C8784F">
        <w:rPr>
          <w:rFonts w:ascii="Times New Roman" w:hAnsi="Times New Roman"/>
          <w:i/>
          <w:sz w:val="24"/>
          <w:szCs w:val="24"/>
        </w:rPr>
        <w:t>.</w:t>
      </w:r>
      <w:r w:rsidR="002C0FF3" w:rsidRPr="00C8784F">
        <w:rPr>
          <w:rFonts w:ascii="Times New Roman" w:hAnsi="Times New Roman"/>
          <w:sz w:val="24"/>
          <w:szCs w:val="24"/>
        </w:rPr>
        <w:t xml:space="preserve"> 20</w:t>
      </w:r>
      <w:r w:rsidR="002C0FF3">
        <w:rPr>
          <w:rFonts w:ascii="Times New Roman" w:hAnsi="Times New Roman"/>
          <w:sz w:val="24"/>
          <w:szCs w:val="24"/>
        </w:rPr>
        <w:t xml:space="preserve">07; Marques and Dehaene 2004; </w:t>
      </w:r>
      <w:r>
        <w:rPr>
          <w:rFonts w:ascii="Times New Roman" w:hAnsi="Times New Roman"/>
          <w:sz w:val="24"/>
          <w:szCs w:val="24"/>
        </w:rPr>
        <w:t xml:space="preserve">Ranyard 2007). </w:t>
      </w:r>
      <w:r w:rsidR="007B42F0" w:rsidRPr="00E05C1D">
        <w:rPr>
          <w:rFonts w:ascii="Times New Roman" w:hAnsi="Times New Roman" w:cs="Times New Roman"/>
          <w:sz w:val="24"/>
          <w:szCs w:val="24"/>
        </w:rPr>
        <w:t xml:space="preserve">However, two years after the changeover the intuition strategy </w:t>
      </w:r>
      <w:r w:rsidR="00023267">
        <w:rPr>
          <w:rFonts w:ascii="Times New Roman" w:hAnsi="Times New Roman" w:cs="Times New Roman"/>
          <w:sz w:val="24"/>
          <w:szCs w:val="24"/>
        </w:rPr>
        <w:t xml:space="preserve">was </w:t>
      </w:r>
      <w:r w:rsidR="007B42F0" w:rsidRPr="00E05C1D">
        <w:rPr>
          <w:rFonts w:ascii="Times New Roman" w:hAnsi="Times New Roman" w:cs="Times New Roman"/>
          <w:sz w:val="24"/>
          <w:szCs w:val="24"/>
        </w:rPr>
        <w:t>the most frequently</w:t>
      </w:r>
      <w:r>
        <w:rPr>
          <w:rFonts w:ascii="Times New Roman" w:hAnsi="Times New Roman" w:cs="Times New Roman"/>
          <w:sz w:val="24"/>
          <w:szCs w:val="24"/>
        </w:rPr>
        <w:t xml:space="preserve"> appli</w:t>
      </w:r>
      <w:r>
        <w:rPr>
          <w:rFonts w:ascii="Times New Roman" w:hAnsi="Times New Roman"/>
          <w:sz w:val="24"/>
          <w:szCs w:val="24"/>
        </w:rPr>
        <w:t xml:space="preserve">ed </w:t>
      </w:r>
      <w:r w:rsidR="00B7449F">
        <w:rPr>
          <w:rFonts w:ascii="Times New Roman" w:hAnsi="Times New Roman"/>
          <w:sz w:val="24"/>
          <w:szCs w:val="24"/>
        </w:rPr>
        <w:t>overall</w:t>
      </w:r>
      <w:r w:rsidR="007B42F0" w:rsidRPr="00E05C1D">
        <w:rPr>
          <w:rFonts w:ascii="Times New Roman" w:hAnsi="Times New Roman" w:cs="Times New Roman"/>
          <w:sz w:val="24"/>
          <w:szCs w:val="24"/>
        </w:rPr>
        <w:t xml:space="preserve">. </w:t>
      </w:r>
    </w:p>
    <w:p w14:paraId="278E84B6" w14:textId="725D4FAD" w:rsidR="003B6F7E" w:rsidRPr="00F52F67" w:rsidRDefault="00B7449F" w:rsidP="00C20957">
      <w:pPr>
        <w:autoSpaceDE w:val="0"/>
        <w:autoSpaceDN w:val="0"/>
        <w:adjustRightInd w:val="0"/>
        <w:spacing w:before="120" w:after="120" w:line="240" w:lineRule="auto"/>
        <w:ind w:firstLine="720"/>
        <w:jc w:val="both"/>
        <w:rPr>
          <w:rFonts w:ascii="Times New Roman" w:hAnsi="Times New Roman"/>
          <w:color w:val="141314"/>
          <w:sz w:val="24"/>
          <w:szCs w:val="24"/>
        </w:rPr>
      </w:pPr>
      <w:r>
        <w:rPr>
          <w:rFonts w:ascii="Times New Roman" w:hAnsi="Times New Roman"/>
          <w:color w:val="141314"/>
          <w:sz w:val="24"/>
          <w:szCs w:val="24"/>
        </w:rPr>
        <w:t>R</w:t>
      </w:r>
      <w:r w:rsidR="007B42F0" w:rsidRPr="00234DBF">
        <w:rPr>
          <w:rFonts w:ascii="Times New Roman" w:hAnsi="Times New Roman"/>
          <w:color w:val="141314"/>
          <w:sz w:val="24"/>
          <w:szCs w:val="24"/>
        </w:rPr>
        <w:t>esults</w:t>
      </w:r>
      <w:r w:rsidR="007B42F0">
        <w:rPr>
          <w:rFonts w:ascii="Times New Roman" w:hAnsi="Times New Roman"/>
          <w:color w:val="141314"/>
          <w:sz w:val="24"/>
          <w:szCs w:val="24"/>
        </w:rPr>
        <w:t xml:space="preserve"> for regular and exceptional purchases</w:t>
      </w:r>
      <w:r w:rsidR="007B42F0" w:rsidRPr="00C67EF2">
        <w:rPr>
          <w:rFonts w:ascii="Times New Roman" w:hAnsi="Times New Roman"/>
          <w:color w:val="141314"/>
          <w:sz w:val="24"/>
          <w:szCs w:val="24"/>
        </w:rPr>
        <w:t xml:space="preserve"> </w:t>
      </w:r>
      <w:r w:rsidR="007B42F0">
        <w:rPr>
          <w:rFonts w:ascii="Times New Roman" w:hAnsi="Times New Roman"/>
          <w:color w:val="141314"/>
          <w:sz w:val="24"/>
          <w:szCs w:val="24"/>
        </w:rPr>
        <w:t xml:space="preserve">show that </w:t>
      </w:r>
      <w:r w:rsidR="002C0FF3">
        <w:rPr>
          <w:rFonts w:ascii="Times New Roman" w:hAnsi="Times New Roman"/>
          <w:color w:val="141314"/>
          <w:sz w:val="24"/>
          <w:szCs w:val="24"/>
        </w:rPr>
        <w:t xml:space="preserve">by January 2011 </w:t>
      </w:r>
      <w:r w:rsidR="007B42F0">
        <w:rPr>
          <w:rFonts w:ascii="Times New Roman" w:hAnsi="Times New Roman"/>
          <w:color w:val="141314"/>
          <w:sz w:val="24"/>
          <w:szCs w:val="24"/>
        </w:rPr>
        <w:t xml:space="preserve">the learning process </w:t>
      </w:r>
      <w:r>
        <w:rPr>
          <w:rFonts w:ascii="Times New Roman" w:hAnsi="Times New Roman"/>
          <w:color w:val="141314"/>
          <w:sz w:val="24"/>
          <w:szCs w:val="24"/>
        </w:rPr>
        <w:t>wa</w:t>
      </w:r>
      <w:r w:rsidR="007B42F0">
        <w:rPr>
          <w:rFonts w:ascii="Times New Roman" w:hAnsi="Times New Roman"/>
          <w:color w:val="141314"/>
          <w:sz w:val="24"/>
          <w:szCs w:val="24"/>
        </w:rPr>
        <w:t xml:space="preserve">s related to frequency of purchase. Respondents </w:t>
      </w:r>
      <w:r>
        <w:rPr>
          <w:rFonts w:ascii="Times New Roman" w:hAnsi="Times New Roman"/>
          <w:color w:val="141314"/>
          <w:sz w:val="24"/>
          <w:szCs w:val="24"/>
        </w:rPr>
        <w:t>we</w:t>
      </w:r>
      <w:r w:rsidR="007B42F0">
        <w:rPr>
          <w:rFonts w:ascii="Times New Roman" w:hAnsi="Times New Roman"/>
          <w:color w:val="141314"/>
          <w:sz w:val="24"/>
          <w:szCs w:val="24"/>
        </w:rPr>
        <w:t xml:space="preserve">re less likely to </w:t>
      </w:r>
      <w:r w:rsidR="007B42F0">
        <w:rPr>
          <w:rFonts w:ascii="Times New Roman" w:hAnsi="Times New Roman" w:cs="Times New Roman"/>
          <w:sz w:val="24"/>
          <w:szCs w:val="24"/>
        </w:rPr>
        <w:t xml:space="preserve">convert </w:t>
      </w:r>
      <w:r w:rsidR="00505C71">
        <w:rPr>
          <w:rFonts w:ascii="Times New Roman" w:hAnsi="Times New Roman" w:cs="Times New Roman"/>
          <w:sz w:val="24"/>
          <w:szCs w:val="24"/>
        </w:rPr>
        <w:t>prices via numerical calculation</w:t>
      </w:r>
      <w:r w:rsidR="00BF48CA">
        <w:rPr>
          <w:rFonts w:ascii="Times New Roman" w:hAnsi="Times New Roman" w:cs="Times New Roman"/>
          <w:sz w:val="24"/>
          <w:szCs w:val="24"/>
        </w:rPr>
        <w:t>,</w:t>
      </w:r>
      <w:r w:rsidR="00505C71">
        <w:rPr>
          <w:rFonts w:ascii="Times New Roman" w:hAnsi="Times New Roman" w:cs="Times New Roman"/>
          <w:sz w:val="24"/>
          <w:szCs w:val="24"/>
        </w:rPr>
        <w:t xml:space="preserve"> </w:t>
      </w:r>
      <w:r w:rsidR="007B42F0">
        <w:rPr>
          <w:rFonts w:ascii="Times New Roman" w:hAnsi="Times New Roman" w:cs="Times New Roman"/>
          <w:sz w:val="24"/>
          <w:szCs w:val="24"/>
        </w:rPr>
        <w:t xml:space="preserve">or </w:t>
      </w:r>
      <w:r w:rsidR="002C0FF3">
        <w:rPr>
          <w:rFonts w:ascii="Times New Roman" w:hAnsi="Times New Roman" w:cs="Times New Roman"/>
          <w:sz w:val="24"/>
          <w:szCs w:val="24"/>
        </w:rPr>
        <w:t xml:space="preserve">by </w:t>
      </w:r>
      <w:r w:rsidR="00505C71">
        <w:rPr>
          <w:rFonts w:ascii="Times New Roman" w:hAnsi="Times New Roman" w:cs="Times New Roman"/>
          <w:sz w:val="24"/>
          <w:szCs w:val="24"/>
        </w:rPr>
        <w:t>approximat</w:t>
      </w:r>
      <w:r w:rsidR="002C0FF3">
        <w:rPr>
          <w:rFonts w:ascii="Times New Roman" w:hAnsi="Times New Roman" w:cs="Times New Roman"/>
          <w:sz w:val="24"/>
          <w:szCs w:val="24"/>
        </w:rPr>
        <w:t>ing</w:t>
      </w:r>
      <w:r w:rsidR="00505C71">
        <w:rPr>
          <w:rFonts w:ascii="Times New Roman" w:hAnsi="Times New Roman" w:cs="Times New Roman"/>
          <w:sz w:val="24"/>
          <w:szCs w:val="24"/>
        </w:rPr>
        <w:t xml:space="preserve"> (using the </w:t>
      </w:r>
      <w:r w:rsidR="00BF48CA">
        <w:rPr>
          <w:rFonts w:ascii="Times New Roman" w:hAnsi="Times New Roman" w:cs="Times New Roman"/>
          <w:sz w:val="24"/>
          <w:szCs w:val="24"/>
        </w:rPr>
        <w:t xml:space="preserve">marker value strategy), </w:t>
      </w:r>
      <w:r w:rsidR="007B42F0">
        <w:rPr>
          <w:rFonts w:ascii="Times New Roman" w:hAnsi="Times New Roman" w:cs="Times New Roman"/>
          <w:sz w:val="24"/>
          <w:szCs w:val="24"/>
        </w:rPr>
        <w:t xml:space="preserve">for regular purchases than they </w:t>
      </w:r>
      <w:r>
        <w:rPr>
          <w:rFonts w:ascii="Times New Roman" w:hAnsi="Times New Roman" w:cs="Times New Roman"/>
          <w:sz w:val="24"/>
          <w:szCs w:val="24"/>
        </w:rPr>
        <w:t>we</w:t>
      </w:r>
      <w:r w:rsidR="007B42F0">
        <w:rPr>
          <w:rFonts w:ascii="Times New Roman" w:hAnsi="Times New Roman" w:cs="Times New Roman"/>
          <w:sz w:val="24"/>
          <w:szCs w:val="24"/>
        </w:rPr>
        <w:t>re for exceptional purchases (42% vs 57%</w:t>
      </w:r>
      <w:r w:rsidR="008B72C3">
        <w:rPr>
          <w:rFonts w:ascii="Times New Roman" w:hAnsi="Times New Roman" w:cs="Times New Roman"/>
          <w:sz w:val="24"/>
          <w:szCs w:val="24"/>
        </w:rPr>
        <w:t>,</w:t>
      </w:r>
      <w:r w:rsidR="007B42F0">
        <w:rPr>
          <w:rFonts w:ascii="Times New Roman" w:hAnsi="Times New Roman" w:cs="Times New Roman"/>
          <w:sz w:val="24"/>
          <w:szCs w:val="24"/>
        </w:rPr>
        <w:t xml:space="preserve"> combining conversion and</w:t>
      </w:r>
      <w:r w:rsidR="00BF48CA">
        <w:rPr>
          <w:rFonts w:ascii="Times New Roman" w:hAnsi="Times New Roman" w:cs="Times New Roman"/>
          <w:sz w:val="24"/>
          <w:szCs w:val="24"/>
        </w:rPr>
        <w:t xml:space="preserve"> m</w:t>
      </w:r>
      <w:r w:rsidR="00F362B2">
        <w:rPr>
          <w:rFonts w:ascii="Times New Roman" w:hAnsi="Times New Roman" w:cs="Times New Roman"/>
          <w:sz w:val="24"/>
          <w:szCs w:val="24"/>
        </w:rPr>
        <w:t>a</w:t>
      </w:r>
      <w:r w:rsidR="00BF48CA">
        <w:rPr>
          <w:rFonts w:ascii="Times New Roman" w:hAnsi="Times New Roman" w:cs="Times New Roman"/>
          <w:sz w:val="24"/>
          <w:szCs w:val="24"/>
        </w:rPr>
        <w:t>rker value strategies in Table 9</w:t>
      </w:r>
      <w:r w:rsidR="007B42F0">
        <w:rPr>
          <w:rFonts w:ascii="Times New Roman" w:hAnsi="Times New Roman" w:cs="Times New Roman"/>
          <w:sz w:val="24"/>
          <w:szCs w:val="24"/>
        </w:rPr>
        <w:t>)</w:t>
      </w:r>
      <w:r w:rsidR="007B42F0" w:rsidRPr="00657F55">
        <w:rPr>
          <w:rFonts w:ascii="Times New Roman" w:hAnsi="Times New Roman" w:cs="Times New Roman"/>
          <w:sz w:val="24"/>
          <w:szCs w:val="24"/>
        </w:rPr>
        <w:t xml:space="preserve">. </w:t>
      </w:r>
      <w:r w:rsidR="00F52F67">
        <w:rPr>
          <w:rFonts w:ascii="Times New Roman" w:hAnsi="Times New Roman" w:cs="Times New Roman"/>
          <w:sz w:val="24"/>
          <w:szCs w:val="24"/>
        </w:rPr>
        <w:t xml:space="preserve">We infer that, through the repeated engagement with the new currency, drawing on their developing price intuition, and, where needed, on supports provided in nonformal and informal settings (see above), </w:t>
      </w:r>
      <w:r w:rsidR="00F52F67" w:rsidRPr="00E05C1D">
        <w:rPr>
          <w:rFonts w:ascii="Times New Roman" w:hAnsi="Times New Roman" w:cs="Times New Roman"/>
          <w:sz w:val="24"/>
          <w:szCs w:val="24"/>
        </w:rPr>
        <w:t xml:space="preserve">citizens </w:t>
      </w:r>
      <w:r w:rsidR="00F52F67">
        <w:rPr>
          <w:rFonts w:ascii="Times New Roman" w:hAnsi="Times New Roman" w:cs="Times New Roman"/>
          <w:sz w:val="24"/>
          <w:szCs w:val="24"/>
        </w:rPr>
        <w:t>have learned to beco</w:t>
      </w:r>
      <w:r w:rsidR="00F52F67" w:rsidRPr="00E05C1D">
        <w:rPr>
          <w:rFonts w:ascii="Times New Roman" w:hAnsi="Times New Roman" w:cs="Times New Roman"/>
          <w:sz w:val="24"/>
          <w:szCs w:val="24"/>
        </w:rPr>
        <w:t xml:space="preserve">me more </w:t>
      </w:r>
      <w:r w:rsidR="00F52F67">
        <w:rPr>
          <w:rFonts w:ascii="Times New Roman" w:hAnsi="Times New Roman" w:cs="Times New Roman"/>
          <w:sz w:val="24"/>
          <w:szCs w:val="24"/>
        </w:rPr>
        <w:t xml:space="preserve">flexible </w:t>
      </w:r>
      <w:r w:rsidR="00F52F67" w:rsidRPr="00E05C1D">
        <w:rPr>
          <w:rFonts w:ascii="Times New Roman" w:hAnsi="Times New Roman" w:cs="Times New Roman"/>
          <w:sz w:val="24"/>
          <w:szCs w:val="24"/>
        </w:rPr>
        <w:t>in the</w:t>
      </w:r>
      <w:r w:rsidR="00F52F67">
        <w:rPr>
          <w:rFonts w:ascii="Times New Roman" w:hAnsi="Times New Roman" w:cs="Times New Roman"/>
          <w:sz w:val="24"/>
          <w:szCs w:val="24"/>
        </w:rPr>
        <w:t xml:space="preserve"> numera</w:t>
      </w:r>
      <w:r w:rsidR="00A568DD">
        <w:rPr>
          <w:rFonts w:ascii="Times New Roman" w:hAnsi="Times New Roman" w:cs="Times New Roman"/>
          <w:sz w:val="24"/>
          <w:szCs w:val="24"/>
        </w:rPr>
        <w:t>cy</w:t>
      </w:r>
      <w:r w:rsidR="00F52F67">
        <w:rPr>
          <w:rFonts w:ascii="Times New Roman" w:hAnsi="Times New Roman" w:cs="Times New Roman"/>
          <w:sz w:val="24"/>
          <w:szCs w:val="24"/>
        </w:rPr>
        <w:t xml:space="preserve"> </w:t>
      </w:r>
      <w:r w:rsidR="00A568DD">
        <w:rPr>
          <w:rFonts w:ascii="Times New Roman" w:hAnsi="Times New Roman" w:cs="Times New Roman"/>
          <w:sz w:val="24"/>
          <w:szCs w:val="24"/>
        </w:rPr>
        <w:t xml:space="preserve">practices </w:t>
      </w:r>
      <w:r w:rsidR="00F52F67">
        <w:rPr>
          <w:rFonts w:ascii="Times New Roman" w:hAnsi="Times New Roman" w:cs="Times New Roman"/>
          <w:sz w:val="24"/>
          <w:szCs w:val="24"/>
        </w:rPr>
        <w:t xml:space="preserve">required to cope with the unfamiliar currency. </w:t>
      </w:r>
    </w:p>
    <w:p w14:paraId="436EDC4E" w14:textId="606D1A7A" w:rsidR="003B6F7E" w:rsidRPr="00BF48CA" w:rsidRDefault="007B42F0" w:rsidP="00C20957">
      <w:pPr>
        <w:autoSpaceDE w:val="0"/>
        <w:autoSpaceDN w:val="0"/>
        <w:adjustRightInd w:val="0"/>
        <w:spacing w:before="120" w:after="120" w:line="240" w:lineRule="auto"/>
        <w:ind w:firstLine="720"/>
        <w:jc w:val="both"/>
        <w:rPr>
          <w:rFonts w:ascii="Times New Roman" w:hAnsi="Times New Roman" w:cs="Times New Roman"/>
          <w:sz w:val="24"/>
          <w:szCs w:val="24"/>
        </w:rPr>
      </w:pPr>
      <w:r w:rsidRPr="00E05C1D">
        <w:rPr>
          <w:rFonts w:ascii="Times New Roman" w:hAnsi="Times New Roman" w:cs="Times New Roman"/>
          <w:sz w:val="24"/>
          <w:szCs w:val="24"/>
        </w:rPr>
        <w:t xml:space="preserve">People who persist in </w:t>
      </w:r>
      <w:r w:rsidR="00BF48CA">
        <w:rPr>
          <w:rFonts w:ascii="Times New Roman" w:hAnsi="Times New Roman" w:cs="Times New Roman"/>
          <w:sz w:val="24"/>
          <w:szCs w:val="24"/>
        </w:rPr>
        <w:t xml:space="preserve">numerical </w:t>
      </w:r>
      <w:r w:rsidRPr="00E05C1D">
        <w:rPr>
          <w:rFonts w:ascii="Times New Roman" w:hAnsi="Times New Roman" w:cs="Times New Roman"/>
          <w:sz w:val="24"/>
          <w:szCs w:val="24"/>
        </w:rPr>
        <w:t>conver</w:t>
      </w:r>
      <w:r>
        <w:rPr>
          <w:rFonts w:ascii="Times New Roman" w:hAnsi="Times New Roman" w:cs="Times New Roman"/>
          <w:sz w:val="24"/>
          <w:szCs w:val="24"/>
        </w:rPr>
        <w:t>sion</w:t>
      </w:r>
      <w:r w:rsidRPr="00E05C1D">
        <w:rPr>
          <w:rFonts w:ascii="Times New Roman" w:hAnsi="Times New Roman" w:cs="Times New Roman"/>
          <w:sz w:val="24"/>
          <w:szCs w:val="24"/>
        </w:rPr>
        <w:t xml:space="preserve"> (</w:t>
      </w:r>
      <w:r>
        <w:rPr>
          <w:rFonts w:ascii="Times New Roman" w:hAnsi="Times New Roman" w:cs="Times New Roman"/>
          <w:sz w:val="24"/>
          <w:szCs w:val="24"/>
        </w:rPr>
        <w:t>re-</w:t>
      </w:r>
      <w:r w:rsidRPr="00E05C1D">
        <w:rPr>
          <w:rFonts w:ascii="Times New Roman" w:hAnsi="Times New Roman" w:cs="Times New Roman"/>
          <w:sz w:val="24"/>
          <w:szCs w:val="24"/>
        </w:rPr>
        <w:t xml:space="preserve">calculating euro prices into Slovak </w:t>
      </w:r>
      <w:r>
        <w:rPr>
          <w:rFonts w:ascii="Times New Roman" w:hAnsi="Times New Roman" w:cs="Times New Roman"/>
          <w:sz w:val="24"/>
          <w:szCs w:val="24"/>
        </w:rPr>
        <w:t xml:space="preserve">crowns) </w:t>
      </w:r>
      <w:r w:rsidRPr="00E05C1D">
        <w:rPr>
          <w:rFonts w:ascii="Times New Roman" w:hAnsi="Times New Roman" w:cs="Times New Roman"/>
          <w:sz w:val="24"/>
          <w:szCs w:val="24"/>
        </w:rPr>
        <w:t>increase the cognitive demands of everyday financial decision</w:t>
      </w:r>
      <w:r w:rsidR="00BF48CA">
        <w:rPr>
          <w:rFonts w:ascii="Times New Roman" w:hAnsi="Times New Roman" w:cs="Times New Roman"/>
          <w:sz w:val="24"/>
          <w:szCs w:val="24"/>
        </w:rPr>
        <w:t xml:space="preserve"> making</w:t>
      </w:r>
      <w:r w:rsidR="00F52F67">
        <w:rPr>
          <w:rFonts w:ascii="Times New Roman" w:hAnsi="Times New Roman" w:cs="Times New Roman"/>
          <w:sz w:val="24"/>
          <w:szCs w:val="24"/>
        </w:rPr>
        <w:t>.</w:t>
      </w:r>
      <w:r w:rsidRPr="00E05C1D">
        <w:rPr>
          <w:rFonts w:ascii="Times New Roman" w:hAnsi="Times New Roman" w:cs="Times New Roman"/>
          <w:sz w:val="24"/>
          <w:szCs w:val="24"/>
        </w:rPr>
        <w:t xml:space="preserve"> </w:t>
      </w:r>
      <w:r w:rsidR="00F52F67">
        <w:rPr>
          <w:rFonts w:ascii="Times New Roman" w:hAnsi="Times New Roman" w:cs="Times New Roman"/>
          <w:sz w:val="24"/>
          <w:szCs w:val="24"/>
        </w:rPr>
        <w:t>T</w:t>
      </w:r>
      <w:r w:rsidRPr="00E05C1D">
        <w:rPr>
          <w:rFonts w:ascii="Times New Roman" w:hAnsi="Times New Roman" w:cs="Times New Roman"/>
          <w:sz w:val="24"/>
          <w:szCs w:val="24"/>
        </w:rPr>
        <w:t xml:space="preserve">his may lead to </w:t>
      </w:r>
      <w:r w:rsidR="00BF48CA">
        <w:rPr>
          <w:rFonts w:ascii="Times New Roman" w:hAnsi="Times New Roman" w:cs="Times New Roman"/>
          <w:sz w:val="24"/>
          <w:szCs w:val="24"/>
        </w:rPr>
        <w:t xml:space="preserve">a range of </w:t>
      </w:r>
      <w:r>
        <w:rPr>
          <w:rFonts w:ascii="Times New Roman" w:hAnsi="Times New Roman" w:cs="Times New Roman"/>
          <w:sz w:val="24"/>
          <w:szCs w:val="24"/>
        </w:rPr>
        <w:t>undesirable consequences:</w:t>
      </w:r>
      <w:r w:rsidRPr="00E05C1D">
        <w:rPr>
          <w:rFonts w:ascii="Times New Roman" w:hAnsi="Times New Roman" w:cs="Times New Roman"/>
          <w:sz w:val="24"/>
          <w:szCs w:val="24"/>
        </w:rPr>
        <w:t xml:space="preserve"> fear of being cheate</w:t>
      </w:r>
      <w:r>
        <w:rPr>
          <w:rFonts w:ascii="Times New Roman" w:hAnsi="Times New Roman" w:cs="Times New Roman"/>
          <w:sz w:val="24"/>
          <w:szCs w:val="24"/>
        </w:rPr>
        <w:t xml:space="preserve">d; </w:t>
      </w:r>
      <w:r w:rsidR="008B72C3">
        <w:rPr>
          <w:rFonts w:ascii="Times New Roman" w:hAnsi="Times New Roman" w:cs="Times New Roman"/>
          <w:sz w:val="24"/>
          <w:szCs w:val="24"/>
        </w:rPr>
        <w:t xml:space="preserve">disenchantment with the new currency; </w:t>
      </w:r>
      <w:r>
        <w:rPr>
          <w:rFonts w:ascii="Times New Roman" w:hAnsi="Times New Roman" w:cs="Times New Roman"/>
          <w:sz w:val="24"/>
          <w:szCs w:val="24"/>
        </w:rPr>
        <w:t>less identification with national goals, due to</w:t>
      </w:r>
      <w:r w:rsidRPr="00E05C1D">
        <w:rPr>
          <w:rFonts w:ascii="Times New Roman" w:hAnsi="Times New Roman" w:cs="Times New Roman"/>
          <w:sz w:val="24"/>
          <w:szCs w:val="24"/>
        </w:rPr>
        <w:t xml:space="preserve"> inability to adapt to the </w:t>
      </w:r>
      <w:r w:rsidR="008B72C3">
        <w:rPr>
          <w:rFonts w:ascii="Times New Roman" w:hAnsi="Times New Roman" w:cs="Times New Roman"/>
          <w:sz w:val="24"/>
          <w:szCs w:val="24"/>
        </w:rPr>
        <w:t xml:space="preserve">changed </w:t>
      </w:r>
      <w:r w:rsidRPr="00E05C1D">
        <w:rPr>
          <w:rFonts w:ascii="Times New Roman" w:hAnsi="Times New Roman" w:cs="Times New Roman"/>
          <w:sz w:val="24"/>
          <w:szCs w:val="24"/>
        </w:rPr>
        <w:t>system</w:t>
      </w:r>
      <w:r w:rsidRPr="00CC1DB9">
        <w:rPr>
          <w:rFonts w:ascii="Times New Roman" w:hAnsi="Times New Roman" w:cs="Times New Roman"/>
          <w:sz w:val="24"/>
          <w:szCs w:val="24"/>
        </w:rPr>
        <w:t>.</w:t>
      </w:r>
      <w:r w:rsidR="00BF48CA">
        <w:rPr>
          <w:rFonts w:ascii="Times New Roman" w:hAnsi="Times New Roman" w:cs="Times New Roman"/>
          <w:sz w:val="24"/>
          <w:szCs w:val="24"/>
        </w:rPr>
        <w:t xml:space="preserve"> In addition, </w:t>
      </w:r>
      <w:r w:rsidR="007655CF">
        <w:rPr>
          <w:rFonts w:ascii="Times New Roman" w:hAnsi="Times New Roman" w:cs="Times New Roman"/>
          <w:sz w:val="24"/>
          <w:szCs w:val="24"/>
        </w:rPr>
        <w:t>the</w:t>
      </w:r>
      <w:r w:rsidR="007655CF" w:rsidRPr="00E4605F">
        <w:rPr>
          <w:rFonts w:ascii="Times New Roman" w:hAnsi="Times New Roman" w:cs="Times New Roman"/>
          <w:bCs/>
          <w:sz w:val="24"/>
          <w:szCs w:val="24"/>
        </w:rPr>
        <w:t xml:space="preserve"> </w:t>
      </w:r>
      <w:r w:rsidR="003B6F7E" w:rsidRPr="00E4605F">
        <w:rPr>
          <w:rFonts w:ascii="Times New Roman" w:hAnsi="Times New Roman" w:cs="Times New Roman"/>
          <w:bCs/>
          <w:sz w:val="24"/>
          <w:szCs w:val="24"/>
        </w:rPr>
        <w:t xml:space="preserve">literature </w:t>
      </w:r>
      <w:r w:rsidR="003B6F7E">
        <w:rPr>
          <w:rFonts w:ascii="Times New Roman" w:hAnsi="Times New Roman" w:cs="Times New Roman"/>
          <w:bCs/>
          <w:sz w:val="24"/>
          <w:szCs w:val="24"/>
        </w:rPr>
        <w:t>(</w:t>
      </w:r>
      <w:r w:rsidR="007655CF">
        <w:rPr>
          <w:rFonts w:ascii="Times New Roman" w:hAnsi="Times New Roman" w:cs="Times New Roman"/>
          <w:bCs/>
          <w:sz w:val="24"/>
          <w:szCs w:val="24"/>
        </w:rPr>
        <w:t xml:space="preserve">e.g. </w:t>
      </w:r>
      <w:r w:rsidR="003B6F7E" w:rsidRPr="00232DBE">
        <w:rPr>
          <w:rFonts w:ascii="Times New Roman" w:hAnsi="Times New Roman"/>
          <w:sz w:val="24"/>
          <w:szCs w:val="24"/>
        </w:rPr>
        <w:t>Ranyard</w:t>
      </w:r>
      <w:r w:rsidR="003B6F7E">
        <w:rPr>
          <w:rFonts w:ascii="Times New Roman" w:hAnsi="Times New Roman"/>
          <w:sz w:val="24"/>
          <w:szCs w:val="24"/>
        </w:rPr>
        <w:t xml:space="preserve"> </w:t>
      </w:r>
      <w:r w:rsidR="003B6F7E" w:rsidRPr="008A730B">
        <w:rPr>
          <w:rFonts w:ascii="Times New Roman" w:hAnsi="Times New Roman"/>
          <w:sz w:val="24"/>
          <w:szCs w:val="24"/>
        </w:rPr>
        <w:t>et al.</w:t>
      </w:r>
      <w:r w:rsidR="003B6F7E" w:rsidRPr="00232DBE">
        <w:rPr>
          <w:rFonts w:ascii="Times New Roman" w:hAnsi="Times New Roman"/>
          <w:sz w:val="24"/>
          <w:szCs w:val="24"/>
        </w:rPr>
        <w:t xml:space="preserve"> 2008</w:t>
      </w:r>
      <w:r w:rsidR="003B6F7E">
        <w:rPr>
          <w:rFonts w:ascii="Times New Roman" w:hAnsi="Times New Roman" w:cs="Times New Roman"/>
          <w:bCs/>
          <w:sz w:val="24"/>
          <w:szCs w:val="24"/>
        </w:rPr>
        <w:t xml:space="preserve">) </w:t>
      </w:r>
      <w:r w:rsidR="003B6F7E" w:rsidRPr="00E4605F">
        <w:rPr>
          <w:rFonts w:ascii="Times New Roman" w:hAnsi="Times New Roman" w:cs="Times New Roman"/>
          <w:bCs/>
          <w:sz w:val="24"/>
          <w:szCs w:val="24"/>
        </w:rPr>
        <w:t xml:space="preserve">shows that people who use the conversion strategy for many years after the changeover may perceive </w:t>
      </w:r>
      <w:r w:rsidR="00BF48CA">
        <w:rPr>
          <w:rFonts w:ascii="Times New Roman" w:hAnsi="Times New Roman" w:cs="Times New Roman"/>
          <w:bCs/>
          <w:sz w:val="24"/>
          <w:szCs w:val="24"/>
        </w:rPr>
        <w:t xml:space="preserve">there to be </w:t>
      </w:r>
      <w:r w:rsidR="00BF48CA">
        <w:rPr>
          <w:rFonts w:ascii="Times New Roman" w:hAnsi="Times New Roman" w:cs="Times New Roman"/>
          <w:sz w:val="24"/>
          <w:szCs w:val="24"/>
        </w:rPr>
        <w:t>‘</w:t>
      </w:r>
      <w:r w:rsidR="00BF48CA" w:rsidRPr="00E05C1D">
        <w:rPr>
          <w:rFonts w:ascii="Times New Roman" w:hAnsi="Times New Roman" w:cs="Times New Roman"/>
          <w:sz w:val="24"/>
          <w:szCs w:val="24"/>
        </w:rPr>
        <w:t>unfair</w:t>
      </w:r>
      <w:r w:rsidR="00BF48CA">
        <w:rPr>
          <w:rFonts w:ascii="Times New Roman" w:hAnsi="Times New Roman" w:cs="Times New Roman"/>
          <w:sz w:val="24"/>
          <w:szCs w:val="24"/>
        </w:rPr>
        <w:t>’</w:t>
      </w:r>
      <w:r w:rsidR="00BF48CA" w:rsidRPr="00E05C1D">
        <w:rPr>
          <w:rFonts w:ascii="Times New Roman" w:hAnsi="Times New Roman" w:cs="Times New Roman"/>
          <w:sz w:val="24"/>
          <w:szCs w:val="24"/>
        </w:rPr>
        <w:t xml:space="preserve"> </w:t>
      </w:r>
      <w:r w:rsidR="003B6F7E" w:rsidRPr="00E4605F">
        <w:rPr>
          <w:rFonts w:ascii="Times New Roman" w:hAnsi="Times New Roman" w:cs="Times New Roman"/>
          <w:bCs/>
          <w:sz w:val="24"/>
          <w:szCs w:val="24"/>
        </w:rPr>
        <w:t>price increases as it is difficult to adjust prices for inflation. According to Ranyard (2007) n</w:t>
      </w:r>
      <w:r w:rsidR="003B6F7E" w:rsidRPr="00E4605F">
        <w:rPr>
          <w:rFonts w:ascii="Times New Roman" w:hAnsi="Times New Roman" w:cs="Times New Roman"/>
          <w:sz w:val="24"/>
          <w:szCs w:val="24"/>
        </w:rPr>
        <w:t>either the intuiti</w:t>
      </w:r>
      <w:r w:rsidR="003B6F7E">
        <w:rPr>
          <w:rFonts w:ascii="Times New Roman" w:hAnsi="Times New Roman" w:cs="Times New Roman"/>
          <w:sz w:val="24"/>
          <w:szCs w:val="24"/>
        </w:rPr>
        <w:t>on</w:t>
      </w:r>
      <w:r w:rsidR="003B6F7E" w:rsidRPr="00E4605F">
        <w:rPr>
          <w:rFonts w:ascii="Times New Roman" w:hAnsi="Times New Roman" w:cs="Times New Roman"/>
          <w:sz w:val="24"/>
          <w:szCs w:val="24"/>
        </w:rPr>
        <w:t xml:space="preserve"> nor the</w:t>
      </w:r>
      <w:r w:rsidR="003B6F7E" w:rsidRPr="00E4605F">
        <w:rPr>
          <w:rFonts w:ascii="Times New Roman" w:hAnsi="Times New Roman" w:cs="Times New Roman"/>
          <w:bCs/>
          <w:sz w:val="24"/>
          <w:szCs w:val="24"/>
        </w:rPr>
        <w:t xml:space="preserve"> </w:t>
      </w:r>
      <w:r w:rsidR="003B6F7E" w:rsidRPr="00E4605F">
        <w:rPr>
          <w:rFonts w:ascii="Times New Roman" w:hAnsi="Times New Roman" w:cs="Times New Roman"/>
          <w:sz w:val="24"/>
          <w:szCs w:val="24"/>
        </w:rPr>
        <w:t>anchor strategies involve reference to the former currency</w:t>
      </w:r>
      <w:r w:rsidR="003B6F7E">
        <w:rPr>
          <w:rFonts w:ascii="Times New Roman" w:hAnsi="Times New Roman" w:cs="Times New Roman"/>
          <w:sz w:val="24"/>
          <w:szCs w:val="24"/>
        </w:rPr>
        <w:t>;</w:t>
      </w:r>
      <w:r w:rsidR="003B6F7E" w:rsidRPr="00E4605F">
        <w:rPr>
          <w:rFonts w:ascii="Times New Roman" w:hAnsi="Times New Roman" w:cs="Times New Roman"/>
          <w:sz w:val="24"/>
          <w:szCs w:val="24"/>
        </w:rPr>
        <w:t xml:space="preserve"> therefore</w:t>
      </w:r>
      <w:r w:rsidR="003B6F7E">
        <w:rPr>
          <w:rFonts w:ascii="Times New Roman" w:hAnsi="Times New Roman" w:cs="Times New Roman"/>
          <w:sz w:val="24"/>
          <w:szCs w:val="24"/>
        </w:rPr>
        <w:t>,</w:t>
      </w:r>
      <w:r w:rsidR="003B6F7E" w:rsidRPr="00E4605F">
        <w:rPr>
          <w:rFonts w:ascii="Times New Roman" w:hAnsi="Times New Roman" w:cs="Times New Roman"/>
          <w:sz w:val="24"/>
          <w:szCs w:val="24"/>
        </w:rPr>
        <w:t xml:space="preserve"> there is no need to retrieve prices from </w:t>
      </w:r>
      <w:r w:rsidR="003B6F7E" w:rsidRPr="00CC1DB9">
        <w:rPr>
          <w:rFonts w:ascii="Times New Roman" w:hAnsi="Times New Roman" w:cs="Times New Roman"/>
          <w:sz w:val="24"/>
          <w:szCs w:val="24"/>
        </w:rPr>
        <w:t>long</w:t>
      </w:r>
      <w:r w:rsidR="003B6F7E">
        <w:rPr>
          <w:rFonts w:ascii="Times New Roman" w:hAnsi="Times New Roman" w:cs="Times New Roman"/>
          <w:sz w:val="24"/>
          <w:szCs w:val="24"/>
        </w:rPr>
        <w:t>-</w:t>
      </w:r>
      <w:r w:rsidR="003B6F7E" w:rsidRPr="00CC1DB9">
        <w:rPr>
          <w:rFonts w:ascii="Times New Roman" w:hAnsi="Times New Roman" w:cs="Times New Roman"/>
          <w:sz w:val="24"/>
          <w:szCs w:val="24"/>
        </w:rPr>
        <w:t>term memory and adjust them for inflation. Th</w:t>
      </w:r>
      <w:r w:rsidR="003B6F7E">
        <w:rPr>
          <w:rFonts w:ascii="Times New Roman" w:hAnsi="Times New Roman" w:cs="Times New Roman"/>
          <w:sz w:val="24"/>
          <w:szCs w:val="24"/>
        </w:rPr>
        <w:t>us</w:t>
      </w:r>
      <w:r w:rsidR="00812647">
        <w:rPr>
          <w:rFonts w:ascii="Times New Roman" w:hAnsi="Times New Roman" w:cs="Times New Roman"/>
          <w:sz w:val="24"/>
          <w:szCs w:val="24"/>
        </w:rPr>
        <w:t>,</w:t>
      </w:r>
      <w:r w:rsidR="003B6F7E">
        <w:rPr>
          <w:rFonts w:ascii="Times New Roman" w:hAnsi="Times New Roman" w:cs="Times New Roman"/>
          <w:sz w:val="24"/>
          <w:szCs w:val="24"/>
        </w:rPr>
        <w:t xml:space="preserve"> thes</w:t>
      </w:r>
      <w:r w:rsidR="003B6F7E" w:rsidRPr="00CC1DB9">
        <w:rPr>
          <w:rFonts w:ascii="Times New Roman" w:hAnsi="Times New Roman" w:cs="Times New Roman"/>
          <w:sz w:val="24"/>
          <w:szCs w:val="24"/>
        </w:rPr>
        <w:t>e two strategies do not</w:t>
      </w:r>
      <w:r w:rsidR="003B6F7E" w:rsidRPr="00CC1DB9">
        <w:rPr>
          <w:rFonts w:ascii="Times New Roman" w:hAnsi="Times New Roman" w:cs="Times New Roman"/>
          <w:bCs/>
          <w:sz w:val="24"/>
          <w:szCs w:val="24"/>
        </w:rPr>
        <w:t xml:space="preserve"> require mental calculation, and </w:t>
      </w:r>
      <w:r w:rsidR="003B6F7E" w:rsidRPr="00E05C1D">
        <w:rPr>
          <w:rFonts w:ascii="Times New Roman" w:hAnsi="Times New Roman" w:cs="Times New Roman"/>
          <w:bCs/>
          <w:sz w:val="24"/>
          <w:szCs w:val="24"/>
        </w:rPr>
        <w:t xml:space="preserve">are less time consuming, </w:t>
      </w:r>
      <w:r w:rsidR="003B6F7E">
        <w:rPr>
          <w:rFonts w:ascii="Times New Roman" w:hAnsi="Times New Roman" w:cs="Times New Roman"/>
          <w:bCs/>
          <w:sz w:val="24"/>
          <w:szCs w:val="24"/>
        </w:rPr>
        <w:t xml:space="preserve">hence </w:t>
      </w:r>
      <w:r w:rsidR="003B6F7E" w:rsidRPr="00E05C1D">
        <w:rPr>
          <w:rFonts w:ascii="Times New Roman" w:hAnsi="Times New Roman" w:cs="Times New Roman"/>
          <w:bCs/>
          <w:sz w:val="24"/>
          <w:szCs w:val="24"/>
        </w:rPr>
        <w:t>put</w:t>
      </w:r>
      <w:r w:rsidR="003B6F7E">
        <w:rPr>
          <w:rFonts w:ascii="Times New Roman" w:hAnsi="Times New Roman" w:cs="Times New Roman"/>
          <w:bCs/>
          <w:sz w:val="24"/>
          <w:szCs w:val="24"/>
        </w:rPr>
        <w:t>ting</w:t>
      </w:r>
      <w:r w:rsidR="003B6F7E" w:rsidRPr="00E05C1D">
        <w:rPr>
          <w:rFonts w:ascii="Times New Roman" w:hAnsi="Times New Roman" w:cs="Times New Roman"/>
          <w:bCs/>
          <w:sz w:val="24"/>
          <w:szCs w:val="24"/>
        </w:rPr>
        <w:t xml:space="preserve"> less strain on cognitive </w:t>
      </w:r>
      <w:r w:rsidR="003B6F7E">
        <w:rPr>
          <w:rFonts w:ascii="Times New Roman" w:hAnsi="Times New Roman" w:cs="Times New Roman"/>
          <w:bCs/>
          <w:sz w:val="24"/>
          <w:szCs w:val="24"/>
        </w:rPr>
        <w:t xml:space="preserve">capacity. </w:t>
      </w:r>
      <w:r w:rsidR="003B6F7E" w:rsidRPr="00E05C1D">
        <w:rPr>
          <w:rFonts w:ascii="Times New Roman" w:hAnsi="Times New Roman" w:cs="Times New Roman"/>
          <w:bCs/>
          <w:sz w:val="24"/>
          <w:szCs w:val="24"/>
        </w:rPr>
        <w:t xml:space="preserve"> </w:t>
      </w:r>
      <w:r w:rsidR="003B6F7E">
        <w:rPr>
          <w:rFonts w:ascii="Times New Roman" w:hAnsi="Times New Roman" w:cs="Times New Roman"/>
          <w:bCs/>
          <w:sz w:val="24"/>
          <w:szCs w:val="24"/>
        </w:rPr>
        <w:t xml:space="preserve">Their use also </w:t>
      </w:r>
      <w:r w:rsidR="003B6F7E" w:rsidRPr="00CC1DB9">
        <w:rPr>
          <w:rFonts w:ascii="Times New Roman" w:hAnsi="Times New Roman" w:cs="Times New Roman"/>
          <w:bCs/>
          <w:sz w:val="24"/>
          <w:szCs w:val="24"/>
        </w:rPr>
        <w:t>help</w:t>
      </w:r>
      <w:r w:rsidR="003B6F7E">
        <w:rPr>
          <w:rFonts w:ascii="Times New Roman" w:hAnsi="Times New Roman" w:cs="Times New Roman"/>
          <w:bCs/>
          <w:sz w:val="24"/>
          <w:szCs w:val="24"/>
        </w:rPr>
        <w:t>s</w:t>
      </w:r>
      <w:r w:rsidR="003B6F7E" w:rsidRPr="00CC1DB9">
        <w:rPr>
          <w:rFonts w:ascii="Times New Roman" w:hAnsi="Times New Roman" w:cs="Times New Roman"/>
          <w:bCs/>
          <w:sz w:val="24"/>
          <w:szCs w:val="24"/>
        </w:rPr>
        <w:t xml:space="preserve"> </w:t>
      </w:r>
      <w:r w:rsidR="003B6F7E">
        <w:rPr>
          <w:rFonts w:ascii="Times New Roman" w:hAnsi="Times New Roman" w:cs="Times New Roman"/>
          <w:bCs/>
          <w:sz w:val="24"/>
          <w:szCs w:val="24"/>
        </w:rPr>
        <w:t xml:space="preserve">the person </w:t>
      </w:r>
      <w:r w:rsidR="003B6F7E" w:rsidRPr="00CC1DB9">
        <w:rPr>
          <w:rFonts w:ascii="Times New Roman" w:hAnsi="Times New Roman" w:cs="Times New Roman"/>
          <w:bCs/>
          <w:sz w:val="24"/>
          <w:szCs w:val="24"/>
        </w:rPr>
        <w:t>to develop price intuition</w:t>
      </w:r>
      <w:r w:rsidR="003B6F7E">
        <w:rPr>
          <w:rFonts w:ascii="Times New Roman" w:hAnsi="Times New Roman" w:cs="Times New Roman"/>
          <w:bCs/>
          <w:sz w:val="24"/>
          <w:szCs w:val="24"/>
        </w:rPr>
        <w:t xml:space="preserve"> over the longer term.</w:t>
      </w:r>
    </w:p>
    <w:p w14:paraId="70A84F9E" w14:textId="6F087FA9" w:rsidR="00620D76" w:rsidRDefault="007B42F0" w:rsidP="003F4D4E">
      <w:pPr>
        <w:spacing w:before="120"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Finally, we summarise our conclusions rel</w:t>
      </w:r>
      <w:r w:rsidR="00580F83">
        <w:rPr>
          <w:rFonts w:ascii="Times New Roman" w:hAnsi="Times New Roman" w:cs="Times New Roman"/>
          <w:sz w:val="24"/>
          <w:szCs w:val="24"/>
        </w:rPr>
        <w:t>at</w:t>
      </w:r>
      <w:r>
        <w:rPr>
          <w:rFonts w:ascii="Times New Roman" w:hAnsi="Times New Roman" w:cs="Times New Roman"/>
          <w:sz w:val="24"/>
          <w:szCs w:val="24"/>
        </w:rPr>
        <w:t>e</w:t>
      </w:r>
      <w:r w:rsidR="00580F83">
        <w:rPr>
          <w:rFonts w:ascii="Times New Roman" w:hAnsi="Times New Roman" w:cs="Times New Roman"/>
          <w:sz w:val="24"/>
          <w:szCs w:val="24"/>
        </w:rPr>
        <w:t>d</w:t>
      </w:r>
      <w:r>
        <w:rPr>
          <w:rFonts w:ascii="Times New Roman" w:hAnsi="Times New Roman" w:cs="Times New Roman"/>
          <w:sz w:val="24"/>
          <w:szCs w:val="24"/>
        </w:rPr>
        <w:t xml:space="preserve"> to RQ3: </w:t>
      </w:r>
      <w:r w:rsidR="003F4D4E" w:rsidRPr="00F63654">
        <w:rPr>
          <w:rFonts w:ascii="Times New Roman" w:hAnsi="Times New Roman" w:cs="Times New Roman"/>
          <w:i/>
          <w:sz w:val="24"/>
          <w:szCs w:val="24"/>
        </w:rPr>
        <w:t>What evidence is there that</w:t>
      </w:r>
      <w:r w:rsidR="003F4D4E">
        <w:rPr>
          <w:rFonts w:ascii="Times New Roman" w:hAnsi="Times New Roman" w:cs="Times New Roman"/>
          <w:sz w:val="24"/>
          <w:szCs w:val="24"/>
        </w:rPr>
        <w:t xml:space="preserve"> </w:t>
      </w:r>
      <w:r w:rsidR="003F4D4E" w:rsidRPr="00F63654">
        <w:rPr>
          <w:rFonts w:ascii="Times New Roman" w:hAnsi="Times New Roman"/>
          <w:i/>
          <w:sz w:val="24"/>
          <w:szCs w:val="24"/>
        </w:rPr>
        <w:t xml:space="preserve">Slovak citizens </w:t>
      </w:r>
      <w:r w:rsidR="003F4D4E">
        <w:rPr>
          <w:rFonts w:ascii="Times New Roman" w:hAnsi="Times New Roman"/>
          <w:i/>
          <w:sz w:val="24"/>
          <w:szCs w:val="24"/>
        </w:rPr>
        <w:t xml:space="preserve">were </w:t>
      </w:r>
      <w:r w:rsidRPr="00261143">
        <w:rPr>
          <w:rFonts w:ascii="Times New Roman" w:hAnsi="Times New Roman"/>
          <w:i/>
          <w:sz w:val="24"/>
          <w:szCs w:val="24"/>
        </w:rPr>
        <w:t>influenced by the nominal representation of prices rather than the ‘real’ value?</w:t>
      </w:r>
      <w:r>
        <w:rPr>
          <w:rFonts w:ascii="Times New Roman" w:hAnsi="Times New Roman"/>
          <w:i/>
          <w:sz w:val="24"/>
          <w:szCs w:val="24"/>
        </w:rPr>
        <w:t xml:space="preserve"> </w:t>
      </w:r>
      <w:r w:rsidR="00580F83">
        <w:rPr>
          <w:rFonts w:ascii="Times New Roman" w:hAnsi="Times New Roman"/>
          <w:sz w:val="24"/>
          <w:szCs w:val="24"/>
        </w:rPr>
        <w:t>As reported</w:t>
      </w:r>
      <w:r w:rsidR="00A568DD">
        <w:rPr>
          <w:rFonts w:ascii="Times New Roman" w:hAnsi="Times New Roman"/>
          <w:sz w:val="24"/>
          <w:szCs w:val="24"/>
        </w:rPr>
        <w:t xml:space="preserve"> above</w:t>
      </w:r>
      <w:r w:rsidR="00580F83">
        <w:rPr>
          <w:rFonts w:ascii="Times New Roman" w:hAnsi="Times New Roman"/>
          <w:sz w:val="24"/>
          <w:szCs w:val="24"/>
        </w:rPr>
        <w:t xml:space="preserve">, </w:t>
      </w:r>
      <w:r w:rsidR="00580F83">
        <w:rPr>
          <w:rFonts w:ascii="Times New Roman" w:hAnsi="Times New Roman" w:cs="Times New Roman"/>
          <w:sz w:val="24"/>
          <w:szCs w:val="24"/>
        </w:rPr>
        <w:t>t</w:t>
      </w:r>
      <w:r w:rsidRPr="00040FDC">
        <w:rPr>
          <w:rFonts w:ascii="Times New Roman" w:hAnsi="Times New Roman" w:cs="Times New Roman"/>
          <w:sz w:val="24"/>
          <w:szCs w:val="24"/>
        </w:rPr>
        <w:t xml:space="preserve">he data </w:t>
      </w:r>
      <w:r w:rsidR="00580F83">
        <w:rPr>
          <w:rFonts w:ascii="Times New Roman" w:hAnsi="Times New Roman" w:cs="Times New Roman"/>
          <w:sz w:val="24"/>
          <w:szCs w:val="24"/>
        </w:rPr>
        <w:t xml:space="preserve">could be interpreted as </w:t>
      </w:r>
      <w:r w:rsidRPr="00040FDC">
        <w:rPr>
          <w:rFonts w:ascii="Times New Roman" w:hAnsi="Times New Roman" w:cs="Times New Roman"/>
          <w:sz w:val="24"/>
          <w:szCs w:val="24"/>
        </w:rPr>
        <w:t>show</w:t>
      </w:r>
      <w:r w:rsidR="00580F83">
        <w:rPr>
          <w:rFonts w:ascii="Times New Roman" w:hAnsi="Times New Roman" w:cs="Times New Roman"/>
          <w:sz w:val="24"/>
          <w:szCs w:val="24"/>
        </w:rPr>
        <w:t>ing</w:t>
      </w:r>
      <w:r w:rsidRPr="00040FDC">
        <w:rPr>
          <w:rFonts w:ascii="Times New Roman" w:hAnsi="Times New Roman" w:cs="Times New Roman"/>
          <w:sz w:val="24"/>
          <w:szCs w:val="24"/>
        </w:rPr>
        <w:t xml:space="preserve"> that Slovak citizens </w:t>
      </w:r>
      <w:r w:rsidR="00507428">
        <w:rPr>
          <w:rFonts w:ascii="Times New Roman" w:hAnsi="Times New Roman" w:cs="Times New Roman"/>
          <w:sz w:val="24"/>
          <w:szCs w:val="24"/>
        </w:rPr>
        <w:t xml:space="preserve">correctly </w:t>
      </w:r>
      <w:r w:rsidR="00FF3C03" w:rsidRPr="003C639A">
        <w:rPr>
          <w:rFonts w:ascii="Times New Roman" w:hAnsi="Times New Roman" w:cs="Times New Roman"/>
          <w:sz w:val="24"/>
          <w:szCs w:val="24"/>
        </w:rPr>
        <w:t xml:space="preserve">perceived there </w:t>
      </w:r>
      <w:r w:rsidR="00B7449F">
        <w:rPr>
          <w:rFonts w:ascii="Times New Roman" w:hAnsi="Times New Roman" w:cs="Times New Roman"/>
          <w:sz w:val="24"/>
          <w:szCs w:val="24"/>
        </w:rPr>
        <w:t xml:space="preserve">to </w:t>
      </w:r>
      <w:r w:rsidR="00FF3C03" w:rsidRPr="003C639A">
        <w:rPr>
          <w:rFonts w:ascii="Times New Roman" w:hAnsi="Times New Roman" w:cs="Times New Roman"/>
          <w:sz w:val="24"/>
          <w:szCs w:val="24"/>
        </w:rPr>
        <w:t>have been price inflation</w:t>
      </w:r>
      <w:r w:rsidR="00FF3C03" w:rsidRPr="00040FDC" w:rsidDel="00FF3C03">
        <w:rPr>
          <w:rFonts w:ascii="Times New Roman" w:hAnsi="Times New Roman" w:cs="Times New Roman"/>
          <w:sz w:val="24"/>
          <w:szCs w:val="24"/>
        </w:rPr>
        <w:t xml:space="preserve"> </w:t>
      </w:r>
      <w:r w:rsidR="00580F83">
        <w:rPr>
          <w:rFonts w:ascii="Times New Roman" w:hAnsi="Times New Roman" w:cs="Times New Roman"/>
          <w:sz w:val="24"/>
          <w:szCs w:val="24"/>
        </w:rPr>
        <w:t>–</w:t>
      </w:r>
      <w:r w:rsidRPr="00040FDC">
        <w:rPr>
          <w:rFonts w:ascii="Times New Roman" w:hAnsi="Times New Roman" w:cs="Times New Roman"/>
          <w:sz w:val="24"/>
          <w:szCs w:val="24"/>
        </w:rPr>
        <w:t xml:space="preserve"> </w:t>
      </w:r>
      <w:r>
        <w:rPr>
          <w:rFonts w:ascii="Times New Roman" w:hAnsi="Times New Roman" w:cs="Times New Roman"/>
          <w:sz w:val="24"/>
          <w:szCs w:val="24"/>
        </w:rPr>
        <w:t>and</w:t>
      </w:r>
      <w:r w:rsidR="00580F83">
        <w:rPr>
          <w:rFonts w:ascii="Times New Roman" w:hAnsi="Times New Roman" w:cs="Times New Roman"/>
          <w:sz w:val="24"/>
          <w:szCs w:val="24"/>
        </w:rPr>
        <w:t xml:space="preserve"> </w:t>
      </w:r>
      <w:r>
        <w:rPr>
          <w:rFonts w:ascii="Times New Roman" w:hAnsi="Times New Roman" w:cs="Times New Roman"/>
          <w:sz w:val="24"/>
          <w:szCs w:val="24"/>
        </w:rPr>
        <w:t>/</w:t>
      </w:r>
      <w:r w:rsidR="00580F83">
        <w:rPr>
          <w:rFonts w:ascii="Times New Roman" w:hAnsi="Times New Roman" w:cs="Times New Roman"/>
          <w:sz w:val="24"/>
          <w:szCs w:val="24"/>
        </w:rPr>
        <w:t xml:space="preserve"> </w:t>
      </w:r>
      <w:r w:rsidRPr="00040FDC">
        <w:rPr>
          <w:rFonts w:ascii="Times New Roman" w:hAnsi="Times New Roman" w:cs="Times New Roman"/>
          <w:sz w:val="24"/>
          <w:szCs w:val="24"/>
        </w:rPr>
        <w:t xml:space="preserve">or </w:t>
      </w:r>
      <w:r w:rsidR="00B7449F">
        <w:rPr>
          <w:rFonts w:ascii="Times New Roman" w:hAnsi="Times New Roman" w:cs="Times New Roman"/>
          <w:sz w:val="24"/>
          <w:szCs w:val="24"/>
        </w:rPr>
        <w:t xml:space="preserve">that they </w:t>
      </w:r>
      <w:r w:rsidRPr="00040FDC">
        <w:rPr>
          <w:rFonts w:ascii="Times New Roman" w:hAnsi="Times New Roman" w:cs="Times New Roman"/>
          <w:sz w:val="24"/>
          <w:szCs w:val="24"/>
        </w:rPr>
        <w:t>were spending more freely in 2011 than in 2009</w:t>
      </w:r>
      <w:r w:rsidR="00D6051F">
        <w:rPr>
          <w:rFonts w:ascii="Times New Roman" w:hAnsi="Times New Roman" w:cs="Times New Roman"/>
          <w:sz w:val="24"/>
          <w:szCs w:val="24"/>
        </w:rPr>
        <w:t>, possibly because of a ‘</w:t>
      </w:r>
      <w:r w:rsidR="00C6788D">
        <w:rPr>
          <w:rFonts w:ascii="Times New Roman" w:hAnsi="Times New Roman" w:cs="Times New Roman"/>
          <w:sz w:val="24"/>
          <w:szCs w:val="24"/>
        </w:rPr>
        <w:t>Euro I</w:t>
      </w:r>
      <w:r w:rsidR="00D6051F">
        <w:rPr>
          <w:rFonts w:ascii="Times New Roman" w:hAnsi="Times New Roman" w:cs="Times New Roman"/>
          <w:sz w:val="24"/>
          <w:szCs w:val="24"/>
        </w:rPr>
        <w:t>llusion’</w:t>
      </w:r>
      <w:r w:rsidRPr="00040FDC">
        <w:rPr>
          <w:rFonts w:ascii="Times New Roman" w:hAnsi="Times New Roman" w:cs="Times New Roman"/>
          <w:sz w:val="24"/>
          <w:szCs w:val="24"/>
        </w:rPr>
        <w:t xml:space="preserve">. </w:t>
      </w:r>
    </w:p>
    <w:p w14:paraId="048CA2CF" w14:textId="6F2D2315" w:rsidR="003D6F35" w:rsidRDefault="007B42F0" w:rsidP="003F4D4E">
      <w:pPr>
        <w:spacing w:before="120" w:after="120" w:line="240" w:lineRule="auto"/>
        <w:ind w:firstLine="720"/>
        <w:jc w:val="both"/>
        <w:rPr>
          <w:rFonts w:ascii="Times New Roman" w:hAnsi="Times New Roman"/>
          <w:bCs/>
          <w:sz w:val="24"/>
          <w:szCs w:val="24"/>
        </w:rPr>
      </w:pPr>
      <w:r w:rsidRPr="00040FDC">
        <w:rPr>
          <w:rFonts w:ascii="Times New Roman" w:hAnsi="Times New Roman" w:cs="Times New Roman"/>
          <w:sz w:val="24"/>
          <w:szCs w:val="24"/>
        </w:rPr>
        <w:lastRenderedPageBreak/>
        <w:t xml:space="preserve">Slovak citizens </w:t>
      </w:r>
      <w:r>
        <w:rPr>
          <w:rFonts w:ascii="Times New Roman" w:hAnsi="Times New Roman" w:cs="Times New Roman"/>
          <w:sz w:val="24"/>
          <w:szCs w:val="24"/>
        </w:rPr>
        <w:t xml:space="preserve">had similar perceptions to </w:t>
      </w:r>
      <w:r w:rsidRPr="00040FDC">
        <w:rPr>
          <w:rFonts w:ascii="Times New Roman" w:hAnsi="Times New Roman" w:cs="Times New Roman"/>
          <w:sz w:val="24"/>
          <w:szCs w:val="24"/>
        </w:rPr>
        <w:t xml:space="preserve">citizens of other countries, </w:t>
      </w:r>
      <w:r>
        <w:rPr>
          <w:rFonts w:ascii="Times New Roman" w:hAnsi="Times New Roman" w:cs="Times New Roman"/>
          <w:sz w:val="24"/>
          <w:szCs w:val="24"/>
        </w:rPr>
        <w:t xml:space="preserve">namely that there had been price increases </w:t>
      </w:r>
      <w:r w:rsidRPr="00040FDC">
        <w:rPr>
          <w:rFonts w:ascii="Times New Roman" w:hAnsi="Times New Roman" w:cs="Times New Roman"/>
          <w:sz w:val="24"/>
          <w:szCs w:val="24"/>
        </w:rPr>
        <w:t>following the currency changeover</w:t>
      </w:r>
      <w:r>
        <w:rPr>
          <w:rFonts w:ascii="Times New Roman" w:hAnsi="Times New Roman" w:cs="Times New Roman"/>
          <w:sz w:val="24"/>
          <w:szCs w:val="24"/>
        </w:rPr>
        <w:t xml:space="preserve">. </w:t>
      </w:r>
      <w:r w:rsidR="00CE5CDC" w:rsidRPr="0053503A">
        <w:rPr>
          <w:rFonts w:ascii="Times New Roman" w:hAnsi="Times New Roman"/>
          <w:sz w:val="24"/>
          <w:szCs w:val="24"/>
        </w:rPr>
        <w:t xml:space="preserve">The euro changeover in the first 12 Eurozone countries </w:t>
      </w:r>
      <w:r w:rsidR="00CE5CDC">
        <w:rPr>
          <w:rFonts w:ascii="Times New Roman" w:hAnsi="Times New Roman"/>
          <w:sz w:val="24"/>
          <w:szCs w:val="24"/>
        </w:rPr>
        <w:t xml:space="preserve">had </w:t>
      </w:r>
      <w:r w:rsidR="00CE5CDC" w:rsidRPr="0053503A">
        <w:rPr>
          <w:rFonts w:ascii="Times New Roman" w:hAnsi="Times New Roman"/>
          <w:sz w:val="24"/>
          <w:szCs w:val="24"/>
        </w:rPr>
        <w:t>triggered perception</w:t>
      </w:r>
      <w:r w:rsidR="00B7449F">
        <w:rPr>
          <w:rFonts w:ascii="Times New Roman" w:hAnsi="Times New Roman"/>
          <w:sz w:val="24"/>
          <w:szCs w:val="24"/>
        </w:rPr>
        <w:t>s</w:t>
      </w:r>
      <w:r w:rsidR="00CE5CDC" w:rsidRPr="0053503A">
        <w:rPr>
          <w:rFonts w:ascii="Times New Roman" w:hAnsi="Times New Roman"/>
          <w:sz w:val="24"/>
          <w:szCs w:val="24"/>
        </w:rPr>
        <w:t xml:space="preserve"> in almost all countries that the currency changeover </w:t>
      </w:r>
      <w:r w:rsidR="00CE5CDC">
        <w:rPr>
          <w:rFonts w:ascii="Times New Roman" w:hAnsi="Times New Roman"/>
          <w:sz w:val="24"/>
          <w:szCs w:val="24"/>
        </w:rPr>
        <w:t xml:space="preserve">itself had led to </w:t>
      </w:r>
      <w:r w:rsidR="00CE5CDC" w:rsidRPr="0053503A">
        <w:rPr>
          <w:rFonts w:ascii="Times New Roman" w:hAnsi="Times New Roman"/>
          <w:sz w:val="24"/>
          <w:szCs w:val="24"/>
        </w:rPr>
        <w:t>increased prices (Hüfner and Koske 2008).</w:t>
      </w:r>
      <w:r w:rsidR="00620D76">
        <w:rPr>
          <w:rFonts w:ascii="Times New Roman" w:hAnsi="Times New Roman"/>
          <w:sz w:val="24"/>
          <w:szCs w:val="24"/>
        </w:rPr>
        <w:t xml:space="preserve"> </w:t>
      </w:r>
    </w:p>
    <w:p w14:paraId="718A4916" w14:textId="0F095221" w:rsidR="00272491" w:rsidRDefault="00140F83" w:rsidP="00C20957">
      <w:pPr>
        <w:tabs>
          <w:tab w:val="center" w:pos="4046"/>
        </w:tabs>
        <w:autoSpaceDE w:val="0"/>
        <w:autoSpaceDN w:val="0"/>
        <w:adjustRightInd w:val="0"/>
        <w:spacing w:before="120" w:after="120" w:line="240" w:lineRule="auto"/>
        <w:ind w:firstLine="720"/>
        <w:jc w:val="both"/>
        <w:rPr>
          <w:rFonts w:ascii="Times New Roman" w:hAnsi="Times New Roman"/>
          <w:bCs/>
          <w:sz w:val="24"/>
          <w:szCs w:val="24"/>
        </w:rPr>
      </w:pPr>
      <w:r w:rsidRPr="0063335D">
        <w:rPr>
          <w:rFonts w:ascii="Times New Roman" w:hAnsi="Times New Roman"/>
          <w:bCs/>
          <w:sz w:val="24"/>
          <w:szCs w:val="24"/>
        </w:rPr>
        <w:t xml:space="preserve">From </w:t>
      </w:r>
      <w:r w:rsidR="007655CF">
        <w:rPr>
          <w:rFonts w:ascii="Times New Roman" w:hAnsi="Times New Roman"/>
          <w:bCs/>
          <w:sz w:val="24"/>
          <w:szCs w:val="24"/>
        </w:rPr>
        <w:t>a</w:t>
      </w:r>
      <w:r w:rsidR="007655CF" w:rsidRPr="0063335D">
        <w:rPr>
          <w:rFonts w:ascii="Times New Roman" w:hAnsi="Times New Roman"/>
          <w:bCs/>
          <w:sz w:val="24"/>
          <w:szCs w:val="24"/>
        </w:rPr>
        <w:t xml:space="preserve"> </w:t>
      </w:r>
      <w:r w:rsidRPr="0063335D">
        <w:rPr>
          <w:rFonts w:ascii="Times New Roman" w:hAnsi="Times New Roman"/>
          <w:bCs/>
          <w:sz w:val="24"/>
          <w:szCs w:val="24"/>
        </w:rPr>
        <w:t xml:space="preserve">psychological point of view the transition to the </w:t>
      </w:r>
      <w:r w:rsidR="00CE5CDC">
        <w:rPr>
          <w:rFonts w:ascii="Times New Roman" w:hAnsi="Times New Roman"/>
          <w:bCs/>
          <w:sz w:val="24"/>
          <w:szCs w:val="24"/>
        </w:rPr>
        <w:t>e</w:t>
      </w:r>
      <w:r w:rsidRPr="0063335D">
        <w:rPr>
          <w:rFonts w:ascii="Times New Roman" w:hAnsi="Times New Roman"/>
          <w:bCs/>
          <w:sz w:val="24"/>
          <w:szCs w:val="24"/>
        </w:rPr>
        <w:t xml:space="preserve">uro currency was associated with fear of </w:t>
      </w:r>
      <w:r w:rsidR="00947506">
        <w:rPr>
          <w:rFonts w:ascii="Times New Roman" w:hAnsi="Times New Roman"/>
          <w:bCs/>
          <w:sz w:val="24"/>
          <w:szCs w:val="24"/>
        </w:rPr>
        <w:t>‘</w:t>
      </w:r>
      <w:r w:rsidRPr="0063335D">
        <w:rPr>
          <w:rFonts w:ascii="Times New Roman" w:hAnsi="Times New Roman"/>
          <w:bCs/>
          <w:sz w:val="24"/>
          <w:szCs w:val="24"/>
        </w:rPr>
        <w:t>unjustified</w:t>
      </w:r>
      <w:r w:rsidR="00947506">
        <w:rPr>
          <w:rFonts w:ascii="Times New Roman" w:hAnsi="Times New Roman"/>
          <w:bCs/>
          <w:sz w:val="24"/>
          <w:szCs w:val="24"/>
        </w:rPr>
        <w:t>’</w:t>
      </w:r>
      <w:r w:rsidRPr="0063335D">
        <w:rPr>
          <w:rFonts w:ascii="Times New Roman" w:hAnsi="Times New Roman"/>
          <w:bCs/>
          <w:sz w:val="24"/>
          <w:szCs w:val="24"/>
        </w:rPr>
        <w:t xml:space="preserve"> price increases</w:t>
      </w:r>
      <w:r w:rsidR="00CE5CDC">
        <w:rPr>
          <w:rFonts w:ascii="Times New Roman" w:hAnsi="Times New Roman"/>
          <w:bCs/>
          <w:sz w:val="24"/>
          <w:szCs w:val="24"/>
        </w:rPr>
        <w:t>.</w:t>
      </w:r>
      <w:r w:rsidR="00BD269F">
        <w:rPr>
          <w:rFonts w:ascii="Times New Roman" w:hAnsi="Times New Roman"/>
          <w:bCs/>
          <w:sz w:val="24"/>
          <w:szCs w:val="24"/>
        </w:rPr>
        <w:t xml:space="preserve"> For example</w:t>
      </w:r>
      <w:r w:rsidR="0053503A">
        <w:rPr>
          <w:rFonts w:ascii="Times New Roman" w:hAnsi="Times New Roman"/>
          <w:sz w:val="24"/>
          <w:szCs w:val="24"/>
        </w:rPr>
        <w:t xml:space="preserve">, in </w:t>
      </w:r>
      <w:r w:rsidR="0053503A" w:rsidRPr="0053503A">
        <w:rPr>
          <w:rFonts w:ascii="Times New Roman" w:hAnsi="Times New Roman"/>
          <w:sz w:val="24"/>
          <w:szCs w:val="24"/>
        </w:rPr>
        <w:t>September 2008</w:t>
      </w:r>
      <w:r w:rsidR="0053503A">
        <w:rPr>
          <w:rFonts w:ascii="Times New Roman" w:hAnsi="Times New Roman"/>
          <w:sz w:val="24"/>
          <w:szCs w:val="24"/>
        </w:rPr>
        <w:t>,</w:t>
      </w:r>
      <w:r w:rsidR="0053503A" w:rsidRPr="0053503A">
        <w:rPr>
          <w:rFonts w:ascii="Times New Roman" w:hAnsi="Times New Roman"/>
          <w:sz w:val="24"/>
          <w:szCs w:val="24"/>
        </w:rPr>
        <w:t xml:space="preserve"> 65% of Slovak citizens feared </w:t>
      </w:r>
      <w:r w:rsidR="0053503A">
        <w:rPr>
          <w:rFonts w:ascii="Times New Roman" w:hAnsi="Times New Roman"/>
          <w:sz w:val="24"/>
          <w:szCs w:val="24"/>
        </w:rPr>
        <w:t xml:space="preserve">an </w:t>
      </w:r>
      <w:r w:rsidR="0053503A" w:rsidRPr="0053503A">
        <w:rPr>
          <w:rFonts w:ascii="Times New Roman" w:hAnsi="Times New Roman"/>
          <w:iCs/>
          <w:sz w:val="24"/>
          <w:szCs w:val="24"/>
        </w:rPr>
        <w:t>increase of prices</w:t>
      </w:r>
      <w:r w:rsidR="0053503A">
        <w:rPr>
          <w:rFonts w:ascii="Times New Roman" w:hAnsi="Times New Roman"/>
          <w:iCs/>
          <w:sz w:val="24"/>
          <w:szCs w:val="24"/>
        </w:rPr>
        <w:t xml:space="preserve"> after the euro transition</w:t>
      </w:r>
      <w:r w:rsidR="0053503A" w:rsidRPr="0053503A">
        <w:rPr>
          <w:rFonts w:ascii="Times New Roman" w:hAnsi="Times New Roman"/>
          <w:iCs/>
          <w:sz w:val="24"/>
          <w:szCs w:val="24"/>
        </w:rPr>
        <w:t xml:space="preserve"> (</w:t>
      </w:r>
      <w:r w:rsidR="0053503A" w:rsidRPr="0053503A">
        <w:rPr>
          <w:rFonts w:ascii="Times New Roman" w:hAnsi="Times New Roman"/>
          <w:sz w:val="24"/>
          <w:szCs w:val="24"/>
        </w:rPr>
        <w:t>European Commission</w:t>
      </w:r>
      <w:r w:rsidR="0053503A" w:rsidRPr="0053503A">
        <w:rPr>
          <w:rFonts w:ascii="Times New Roman" w:hAnsi="Times New Roman"/>
          <w:iCs/>
          <w:sz w:val="24"/>
          <w:szCs w:val="24"/>
        </w:rPr>
        <w:t xml:space="preserve"> 2008</w:t>
      </w:r>
      <w:r w:rsidR="00CE3B4A">
        <w:rPr>
          <w:rFonts w:ascii="Times New Roman" w:hAnsi="Times New Roman"/>
          <w:iCs/>
          <w:sz w:val="24"/>
          <w:szCs w:val="24"/>
        </w:rPr>
        <w:t>b</w:t>
      </w:r>
      <w:r w:rsidR="0053503A" w:rsidRPr="0053503A">
        <w:rPr>
          <w:rFonts w:ascii="Times New Roman" w:hAnsi="Times New Roman"/>
          <w:iCs/>
          <w:sz w:val="24"/>
          <w:szCs w:val="24"/>
        </w:rPr>
        <w:t xml:space="preserve">). </w:t>
      </w:r>
      <w:r w:rsidR="00291D54" w:rsidRPr="0053503A">
        <w:rPr>
          <w:rFonts w:ascii="Times New Roman" w:hAnsi="Times New Roman"/>
          <w:bCs/>
          <w:sz w:val="24"/>
          <w:szCs w:val="24"/>
        </w:rPr>
        <w:t xml:space="preserve"> </w:t>
      </w:r>
      <w:r w:rsidR="00620D76">
        <w:rPr>
          <w:rFonts w:ascii="Times New Roman" w:hAnsi="Times New Roman"/>
          <w:bCs/>
          <w:sz w:val="24"/>
          <w:szCs w:val="24"/>
        </w:rPr>
        <w:t>However, i</w:t>
      </w:r>
      <w:r w:rsidR="00291D54" w:rsidRPr="0063335D">
        <w:rPr>
          <w:rFonts w:ascii="Times New Roman" w:hAnsi="Times New Roman"/>
          <w:bCs/>
          <w:sz w:val="24"/>
          <w:szCs w:val="24"/>
        </w:rPr>
        <w:t>t is difficult for consumers to understand wh</w:t>
      </w:r>
      <w:r w:rsidR="0053503A">
        <w:rPr>
          <w:rFonts w:ascii="Times New Roman" w:hAnsi="Times New Roman"/>
          <w:bCs/>
          <w:sz w:val="24"/>
          <w:szCs w:val="24"/>
        </w:rPr>
        <w:t xml:space="preserve">ether price rises </w:t>
      </w:r>
      <w:r w:rsidR="00BD269F">
        <w:rPr>
          <w:rFonts w:ascii="Times New Roman" w:hAnsi="Times New Roman"/>
          <w:bCs/>
          <w:sz w:val="24"/>
          <w:szCs w:val="24"/>
        </w:rPr>
        <w:t xml:space="preserve">they notice are ‘justified’, in the sense of being </w:t>
      </w:r>
      <w:r w:rsidR="005A67E2">
        <w:rPr>
          <w:rFonts w:ascii="Times New Roman" w:hAnsi="Times New Roman"/>
          <w:bCs/>
          <w:sz w:val="24"/>
          <w:szCs w:val="24"/>
        </w:rPr>
        <w:t xml:space="preserve">caused by </w:t>
      </w:r>
      <w:r w:rsidR="00BD269F">
        <w:rPr>
          <w:rFonts w:ascii="Times New Roman" w:hAnsi="Times New Roman"/>
          <w:bCs/>
          <w:sz w:val="24"/>
          <w:szCs w:val="24"/>
        </w:rPr>
        <w:t xml:space="preserve">general </w:t>
      </w:r>
      <w:r w:rsidR="005A67E2">
        <w:rPr>
          <w:rFonts w:ascii="Times New Roman" w:hAnsi="Times New Roman"/>
          <w:bCs/>
          <w:sz w:val="24"/>
          <w:szCs w:val="24"/>
        </w:rPr>
        <w:t>economic factors</w:t>
      </w:r>
      <w:r w:rsidR="00BD269F">
        <w:rPr>
          <w:rFonts w:ascii="Times New Roman" w:hAnsi="Times New Roman"/>
          <w:bCs/>
          <w:sz w:val="24"/>
          <w:szCs w:val="24"/>
        </w:rPr>
        <w:t xml:space="preserve">, </w:t>
      </w:r>
      <w:r w:rsidR="0053503A">
        <w:rPr>
          <w:rFonts w:ascii="Times New Roman" w:hAnsi="Times New Roman"/>
          <w:bCs/>
          <w:sz w:val="24"/>
          <w:szCs w:val="24"/>
        </w:rPr>
        <w:t xml:space="preserve">or </w:t>
      </w:r>
      <w:r w:rsidR="00BD269F">
        <w:rPr>
          <w:rFonts w:ascii="Times New Roman" w:hAnsi="Times New Roman"/>
          <w:bCs/>
          <w:sz w:val="24"/>
          <w:szCs w:val="24"/>
        </w:rPr>
        <w:t>‘</w:t>
      </w:r>
      <w:r w:rsidR="0053503A">
        <w:rPr>
          <w:rFonts w:ascii="Times New Roman" w:hAnsi="Times New Roman"/>
          <w:bCs/>
          <w:sz w:val="24"/>
          <w:szCs w:val="24"/>
        </w:rPr>
        <w:t>unjustified</w:t>
      </w:r>
      <w:r w:rsidR="00BD269F">
        <w:rPr>
          <w:rFonts w:ascii="Times New Roman" w:hAnsi="Times New Roman"/>
          <w:bCs/>
          <w:sz w:val="24"/>
          <w:szCs w:val="24"/>
        </w:rPr>
        <w:t>’</w:t>
      </w:r>
      <w:r w:rsidR="0053503A">
        <w:rPr>
          <w:rFonts w:ascii="Times New Roman" w:hAnsi="Times New Roman"/>
          <w:bCs/>
          <w:sz w:val="24"/>
          <w:szCs w:val="24"/>
        </w:rPr>
        <w:t>,</w:t>
      </w:r>
      <w:r w:rsidR="00BD269F">
        <w:rPr>
          <w:rFonts w:ascii="Times New Roman" w:hAnsi="Times New Roman"/>
          <w:bCs/>
          <w:sz w:val="24"/>
          <w:szCs w:val="24"/>
        </w:rPr>
        <w:t xml:space="preserve"> perhaps perpetrated by unscrupulous sellers</w:t>
      </w:r>
      <w:r w:rsidR="003A239C">
        <w:rPr>
          <w:rFonts w:ascii="Times New Roman" w:hAnsi="Times New Roman"/>
          <w:bCs/>
          <w:sz w:val="24"/>
          <w:szCs w:val="24"/>
        </w:rPr>
        <w:t xml:space="preserve"> taking advantage of people</w:t>
      </w:r>
      <w:r w:rsidR="005A67E2">
        <w:rPr>
          <w:rFonts w:ascii="Times New Roman" w:hAnsi="Times New Roman"/>
          <w:bCs/>
          <w:sz w:val="24"/>
          <w:szCs w:val="24"/>
        </w:rPr>
        <w:t>’</w:t>
      </w:r>
      <w:r w:rsidR="003A239C">
        <w:rPr>
          <w:rFonts w:ascii="Times New Roman" w:hAnsi="Times New Roman"/>
          <w:bCs/>
          <w:sz w:val="24"/>
          <w:szCs w:val="24"/>
        </w:rPr>
        <w:t>s temporary confusion resulting from the change</w:t>
      </w:r>
      <w:r w:rsidR="00A568DD">
        <w:rPr>
          <w:rFonts w:ascii="Times New Roman" w:hAnsi="Times New Roman"/>
          <w:bCs/>
          <w:sz w:val="24"/>
          <w:szCs w:val="24"/>
        </w:rPr>
        <w:t>over</w:t>
      </w:r>
      <w:r w:rsidR="00291D54" w:rsidRPr="0063335D">
        <w:rPr>
          <w:rFonts w:ascii="Times New Roman" w:hAnsi="Times New Roman"/>
          <w:bCs/>
          <w:sz w:val="24"/>
          <w:szCs w:val="24"/>
        </w:rPr>
        <w:t xml:space="preserve">.  </w:t>
      </w:r>
    </w:p>
    <w:p w14:paraId="47471BA9" w14:textId="73A06665" w:rsidR="00D416AD" w:rsidRPr="00A81C9A" w:rsidRDefault="00BD269F" w:rsidP="00C20957">
      <w:pPr>
        <w:tabs>
          <w:tab w:val="center" w:pos="4046"/>
        </w:tabs>
        <w:autoSpaceDE w:val="0"/>
        <w:autoSpaceDN w:val="0"/>
        <w:adjustRightInd w:val="0"/>
        <w:spacing w:before="120" w:after="120" w:line="240" w:lineRule="auto"/>
        <w:ind w:firstLine="720"/>
        <w:jc w:val="both"/>
        <w:rPr>
          <w:rFonts w:ascii="Times New Roman" w:hAnsi="Times New Roman"/>
          <w:bCs/>
          <w:sz w:val="24"/>
          <w:szCs w:val="24"/>
        </w:rPr>
      </w:pPr>
      <w:r>
        <w:rPr>
          <w:rFonts w:ascii="Times New Roman" w:hAnsi="Times New Roman"/>
          <w:bCs/>
          <w:sz w:val="24"/>
          <w:szCs w:val="24"/>
        </w:rPr>
        <w:t xml:space="preserve"> </w:t>
      </w:r>
      <w:r w:rsidR="00A82139" w:rsidRPr="0063335D">
        <w:rPr>
          <w:rFonts w:ascii="Times New Roman" w:hAnsi="Times New Roman"/>
          <w:bCs/>
          <w:sz w:val="24"/>
          <w:szCs w:val="24"/>
        </w:rPr>
        <w:t>To put th</w:t>
      </w:r>
      <w:r w:rsidR="001743A6" w:rsidRPr="0063335D">
        <w:rPr>
          <w:rFonts w:ascii="Times New Roman" w:hAnsi="Times New Roman"/>
          <w:bCs/>
          <w:sz w:val="24"/>
          <w:szCs w:val="24"/>
        </w:rPr>
        <w:t>ese</w:t>
      </w:r>
      <w:r w:rsidR="00A82139" w:rsidRPr="0063335D">
        <w:rPr>
          <w:rFonts w:ascii="Times New Roman" w:hAnsi="Times New Roman"/>
          <w:bCs/>
          <w:sz w:val="24"/>
          <w:szCs w:val="24"/>
        </w:rPr>
        <w:t xml:space="preserve"> findings into </w:t>
      </w:r>
      <w:r>
        <w:rPr>
          <w:rFonts w:ascii="Times New Roman" w:hAnsi="Times New Roman"/>
          <w:bCs/>
          <w:sz w:val="24"/>
          <w:szCs w:val="24"/>
        </w:rPr>
        <w:t xml:space="preserve">a </w:t>
      </w:r>
      <w:r w:rsidR="00A82139" w:rsidRPr="0063335D">
        <w:rPr>
          <w:rFonts w:ascii="Times New Roman" w:hAnsi="Times New Roman"/>
          <w:bCs/>
          <w:sz w:val="24"/>
          <w:szCs w:val="24"/>
        </w:rPr>
        <w:t xml:space="preserve">broader context </w:t>
      </w:r>
      <w:r w:rsidR="00034BA0" w:rsidRPr="0063335D">
        <w:rPr>
          <w:rFonts w:ascii="Times New Roman" w:hAnsi="Times New Roman"/>
          <w:bCs/>
          <w:sz w:val="24"/>
          <w:szCs w:val="24"/>
        </w:rPr>
        <w:t>we</w:t>
      </w:r>
      <w:r w:rsidR="00A82139" w:rsidRPr="0063335D">
        <w:rPr>
          <w:rFonts w:ascii="Times New Roman" w:hAnsi="Times New Roman"/>
          <w:bCs/>
          <w:sz w:val="24"/>
          <w:szCs w:val="24"/>
        </w:rPr>
        <w:t xml:space="preserve"> </w:t>
      </w:r>
      <w:r>
        <w:rPr>
          <w:rFonts w:ascii="Times New Roman" w:hAnsi="Times New Roman"/>
          <w:bCs/>
          <w:sz w:val="24"/>
          <w:szCs w:val="24"/>
        </w:rPr>
        <w:t xml:space="preserve">considered </w:t>
      </w:r>
      <w:r w:rsidR="00A82139" w:rsidRPr="0063335D">
        <w:rPr>
          <w:rFonts w:ascii="Times New Roman" w:hAnsi="Times New Roman"/>
          <w:bCs/>
          <w:sz w:val="24"/>
          <w:szCs w:val="24"/>
        </w:rPr>
        <w:t>official statistic</w:t>
      </w:r>
      <w:r w:rsidR="004703E1">
        <w:rPr>
          <w:rFonts w:ascii="Times New Roman" w:hAnsi="Times New Roman"/>
          <w:bCs/>
          <w:sz w:val="24"/>
          <w:szCs w:val="24"/>
        </w:rPr>
        <w:t>s</w:t>
      </w:r>
      <w:r w:rsidR="00A82139" w:rsidRPr="0063335D">
        <w:rPr>
          <w:rFonts w:ascii="Times New Roman" w:hAnsi="Times New Roman"/>
          <w:bCs/>
          <w:sz w:val="24"/>
          <w:szCs w:val="24"/>
        </w:rPr>
        <w:t xml:space="preserve"> on actual inflation</w:t>
      </w:r>
      <w:r>
        <w:rPr>
          <w:rFonts w:ascii="Times New Roman" w:hAnsi="Times New Roman"/>
          <w:bCs/>
          <w:sz w:val="24"/>
          <w:szCs w:val="24"/>
        </w:rPr>
        <w:t xml:space="preserve"> levels </w:t>
      </w:r>
      <w:r w:rsidR="007655CF">
        <w:rPr>
          <w:rFonts w:ascii="Times New Roman" w:hAnsi="Times New Roman"/>
          <w:bCs/>
          <w:sz w:val="24"/>
          <w:szCs w:val="24"/>
        </w:rPr>
        <w:t>(</w:t>
      </w:r>
      <w:r>
        <w:rPr>
          <w:rFonts w:ascii="Times New Roman" w:hAnsi="Times New Roman"/>
          <w:bCs/>
          <w:sz w:val="24"/>
          <w:szCs w:val="24"/>
        </w:rPr>
        <w:t>see</w:t>
      </w:r>
      <w:r w:rsidR="0045786F" w:rsidRPr="0063335D">
        <w:rPr>
          <w:rFonts w:ascii="Times New Roman" w:hAnsi="Times New Roman"/>
          <w:bCs/>
          <w:sz w:val="24"/>
          <w:szCs w:val="24"/>
        </w:rPr>
        <w:t xml:space="preserve"> </w:t>
      </w:r>
      <w:r w:rsidR="001A70C0" w:rsidRPr="0063335D">
        <w:rPr>
          <w:rFonts w:ascii="Times New Roman" w:hAnsi="Times New Roman"/>
          <w:bCs/>
          <w:sz w:val="24"/>
          <w:szCs w:val="24"/>
        </w:rPr>
        <w:t>Figure 1</w:t>
      </w:r>
      <w:r w:rsidR="007655CF">
        <w:rPr>
          <w:rFonts w:ascii="Times New Roman" w:hAnsi="Times New Roman"/>
          <w:bCs/>
          <w:sz w:val="24"/>
          <w:szCs w:val="24"/>
        </w:rPr>
        <w:t>)</w:t>
      </w:r>
      <w:r>
        <w:rPr>
          <w:rFonts w:ascii="Times New Roman" w:hAnsi="Times New Roman"/>
          <w:bCs/>
          <w:sz w:val="24"/>
          <w:szCs w:val="24"/>
        </w:rPr>
        <w:t>.</w:t>
      </w:r>
      <w:r w:rsidR="001A70C0" w:rsidRPr="0063335D">
        <w:rPr>
          <w:rFonts w:ascii="Times New Roman" w:hAnsi="Times New Roman"/>
          <w:bCs/>
          <w:sz w:val="24"/>
          <w:szCs w:val="24"/>
        </w:rPr>
        <w:t xml:space="preserve"> </w:t>
      </w:r>
      <w:r>
        <w:rPr>
          <w:rFonts w:ascii="Times New Roman" w:hAnsi="Times New Roman"/>
          <w:bCs/>
          <w:sz w:val="24"/>
          <w:szCs w:val="24"/>
        </w:rPr>
        <w:t xml:space="preserve">At the start of </w:t>
      </w:r>
      <w:r w:rsidRPr="0063335D">
        <w:rPr>
          <w:rFonts w:ascii="Times New Roman" w:hAnsi="Times New Roman"/>
          <w:bCs/>
          <w:sz w:val="24"/>
          <w:szCs w:val="24"/>
        </w:rPr>
        <w:t xml:space="preserve">the </w:t>
      </w:r>
      <w:r>
        <w:rPr>
          <w:rFonts w:ascii="Times New Roman" w:hAnsi="Times New Roman"/>
          <w:bCs/>
          <w:sz w:val="24"/>
          <w:szCs w:val="24"/>
        </w:rPr>
        <w:t xml:space="preserve">Slovak </w:t>
      </w:r>
      <w:r w:rsidRPr="0063335D">
        <w:rPr>
          <w:rFonts w:ascii="Times New Roman" w:hAnsi="Times New Roman"/>
          <w:bCs/>
          <w:sz w:val="24"/>
          <w:szCs w:val="24"/>
        </w:rPr>
        <w:t>currency changeover</w:t>
      </w:r>
      <w:r>
        <w:rPr>
          <w:rFonts w:ascii="Times New Roman" w:hAnsi="Times New Roman"/>
          <w:bCs/>
          <w:sz w:val="24"/>
          <w:szCs w:val="24"/>
        </w:rPr>
        <w:t xml:space="preserve"> through 2009,</w:t>
      </w:r>
      <w:r w:rsidRPr="0063335D">
        <w:rPr>
          <w:rFonts w:ascii="Times New Roman" w:hAnsi="Times New Roman"/>
          <w:bCs/>
          <w:sz w:val="24"/>
          <w:szCs w:val="24"/>
        </w:rPr>
        <w:t xml:space="preserve"> </w:t>
      </w:r>
      <w:r w:rsidR="001A70C0" w:rsidRPr="0063335D">
        <w:rPr>
          <w:rFonts w:ascii="Times New Roman" w:hAnsi="Times New Roman"/>
          <w:bCs/>
          <w:sz w:val="24"/>
          <w:szCs w:val="24"/>
        </w:rPr>
        <w:t>ther</w:t>
      </w:r>
      <w:r w:rsidR="0063335D" w:rsidRPr="0063335D">
        <w:rPr>
          <w:rFonts w:ascii="Times New Roman" w:hAnsi="Times New Roman"/>
          <w:bCs/>
          <w:sz w:val="24"/>
          <w:szCs w:val="24"/>
        </w:rPr>
        <w:t xml:space="preserve">e was </w:t>
      </w:r>
      <w:r w:rsidR="00947506">
        <w:rPr>
          <w:rFonts w:ascii="Times New Roman" w:hAnsi="Times New Roman"/>
          <w:bCs/>
          <w:sz w:val="24"/>
          <w:szCs w:val="24"/>
        </w:rPr>
        <w:t xml:space="preserve">very </w:t>
      </w:r>
      <w:r>
        <w:rPr>
          <w:rFonts w:ascii="Times New Roman" w:hAnsi="Times New Roman"/>
          <w:bCs/>
          <w:sz w:val="24"/>
          <w:szCs w:val="24"/>
        </w:rPr>
        <w:t xml:space="preserve">low </w:t>
      </w:r>
      <w:r w:rsidR="0063335D" w:rsidRPr="0063335D">
        <w:rPr>
          <w:rFonts w:ascii="Times New Roman" w:hAnsi="Times New Roman"/>
          <w:bCs/>
          <w:sz w:val="24"/>
          <w:szCs w:val="24"/>
        </w:rPr>
        <w:t xml:space="preserve">inflation </w:t>
      </w:r>
      <w:r w:rsidR="005D2156">
        <w:rPr>
          <w:rFonts w:ascii="Times New Roman" w:hAnsi="Times New Roman"/>
          <w:bCs/>
          <w:sz w:val="24"/>
          <w:szCs w:val="24"/>
        </w:rPr>
        <w:t xml:space="preserve">recorded </w:t>
      </w:r>
      <w:r w:rsidR="0063335D" w:rsidRPr="0063335D">
        <w:rPr>
          <w:rFonts w:ascii="Times New Roman" w:hAnsi="Times New Roman"/>
          <w:bCs/>
          <w:sz w:val="24"/>
          <w:szCs w:val="24"/>
        </w:rPr>
        <w:t xml:space="preserve">in </w:t>
      </w:r>
      <w:r w:rsidR="005D2156">
        <w:rPr>
          <w:rFonts w:ascii="Times New Roman" w:hAnsi="Times New Roman"/>
          <w:bCs/>
          <w:sz w:val="24"/>
          <w:szCs w:val="24"/>
        </w:rPr>
        <w:t xml:space="preserve">the Eurozone (including </w:t>
      </w:r>
      <w:r w:rsidR="0063335D" w:rsidRPr="0063335D">
        <w:rPr>
          <w:rFonts w:ascii="Times New Roman" w:hAnsi="Times New Roman"/>
          <w:bCs/>
          <w:sz w:val="24"/>
          <w:szCs w:val="24"/>
        </w:rPr>
        <w:t>Slovakia</w:t>
      </w:r>
      <w:r w:rsidR="005D2156">
        <w:rPr>
          <w:rFonts w:ascii="Times New Roman" w:hAnsi="Times New Roman"/>
          <w:bCs/>
          <w:sz w:val="24"/>
          <w:szCs w:val="24"/>
        </w:rPr>
        <w:t>).</w:t>
      </w:r>
      <w:r w:rsidR="001A70C0" w:rsidRPr="0063335D">
        <w:rPr>
          <w:rFonts w:ascii="Times New Roman" w:hAnsi="Times New Roman"/>
          <w:bCs/>
          <w:sz w:val="24"/>
          <w:szCs w:val="24"/>
        </w:rPr>
        <w:t xml:space="preserve"> </w:t>
      </w:r>
      <w:r w:rsidR="005D2156">
        <w:rPr>
          <w:rFonts w:ascii="Times New Roman" w:hAnsi="Times New Roman"/>
          <w:bCs/>
          <w:sz w:val="24"/>
          <w:szCs w:val="24"/>
        </w:rPr>
        <w:t xml:space="preserve">However, by </w:t>
      </w:r>
      <w:r w:rsidR="0063335D" w:rsidRPr="0063335D">
        <w:rPr>
          <w:rFonts w:ascii="Times New Roman" w:hAnsi="Times New Roman"/>
          <w:bCs/>
          <w:sz w:val="24"/>
          <w:szCs w:val="24"/>
        </w:rPr>
        <w:t>2011</w:t>
      </w:r>
      <w:r w:rsidR="005D2156">
        <w:rPr>
          <w:rFonts w:ascii="Times New Roman" w:hAnsi="Times New Roman"/>
          <w:bCs/>
          <w:sz w:val="24"/>
          <w:szCs w:val="24"/>
        </w:rPr>
        <w:t xml:space="preserve">, inflation </w:t>
      </w:r>
      <w:r w:rsidR="00947506">
        <w:rPr>
          <w:rFonts w:ascii="Times New Roman" w:hAnsi="Times New Roman"/>
          <w:bCs/>
          <w:sz w:val="24"/>
          <w:szCs w:val="24"/>
        </w:rPr>
        <w:t>had increased</w:t>
      </w:r>
      <w:r w:rsidR="001A70C0" w:rsidRPr="0063335D">
        <w:rPr>
          <w:rFonts w:ascii="Times New Roman" w:hAnsi="Times New Roman"/>
          <w:bCs/>
          <w:sz w:val="24"/>
          <w:szCs w:val="24"/>
        </w:rPr>
        <w:t>.</w:t>
      </w:r>
      <w:r w:rsidR="0045786F" w:rsidRPr="0063335D">
        <w:rPr>
          <w:rFonts w:ascii="Times New Roman" w:hAnsi="Times New Roman"/>
          <w:bCs/>
          <w:sz w:val="24"/>
          <w:szCs w:val="24"/>
        </w:rPr>
        <w:t xml:space="preserve"> Th</w:t>
      </w:r>
      <w:r w:rsidR="005D2156">
        <w:rPr>
          <w:rFonts w:ascii="Times New Roman" w:hAnsi="Times New Roman"/>
          <w:bCs/>
          <w:sz w:val="24"/>
          <w:szCs w:val="24"/>
        </w:rPr>
        <w:t>us</w:t>
      </w:r>
      <w:r w:rsidR="00812647">
        <w:rPr>
          <w:rFonts w:ascii="Times New Roman" w:hAnsi="Times New Roman"/>
          <w:bCs/>
          <w:sz w:val="24"/>
          <w:szCs w:val="24"/>
        </w:rPr>
        <w:t>,</w:t>
      </w:r>
      <w:r w:rsidR="005D2156">
        <w:rPr>
          <w:rFonts w:ascii="Times New Roman" w:hAnsi="Times New Roman"/>
          <w:bCs/>
          <w:sz w:val="24"/>
          <w:szCs w:val="24"/>
        </w:rPr>
        <w:t xml:space="preserve"> people’s beliefs about </w:t>
      </w:r>
      <w:r w:rsidR="00524C1E">
        <w:rPr>
          <w:rFonts w:ascii="Times New Roman" w:hAnsi="Times New Roman"/>
          <w:bCs/>
          <w:sz w:val="24"/>
          <w:szCs w:val="24"/>
        </w:rPr>
        <w:t xml:space="preserve">general </w:t>
      </w:r>
      <w:r w:rsidR="005D2156">
        <w:rPr>
          <w:rFonts w:ascii="Times New Roman" w:hAnsi="Times New Roman"/>
          <w:bCs/>
          <w:sz w:val="24"/>
          <w:szCs w:val="24"/>
        </w:rPr>
        <w:t xml:space="preserve">price increases, reported in Table </w:t>
      </w:r>
      <w:r w:rsidR="00FA173F">
        <w:rPr>
          <w:rFonts w:ascii="Times New Roman" w:hAnsi="Times New Roman"/>
          <w:bCs/>
          <w:sz w:val="24"/>
          <w:szCs w:val="24"/>
        </w:rPr>
        <w:t>10</w:t>
      </w:r>
      <w:r w:rsidR="005D2156">
        <w:rPr>
          <w:rFonts w:ascii="Times New Roman" w:hAnsi="Times New Roman"/>
          <w:bCs/>
          <w:sz w:val="24"/>
          <w:szCs w:val="24"/>
        </w:rPr>
        <w:t xml:space="preserve">, were </w:t>
      </w:r>
      <w:r w:rsidR="00947506">
        <w:rPr>
          <w:rFonts w:ascii="Times New Roman" w:hAnsi="Times New Roman"/>
          <w:bCs/>
          <w:sz w:val="24"/>
          <w:szCs w:val="24"/>
        </w:rPr>
        <w:t>well founded</w:t>
      </w:r>
      <w:r w:rsidR="00970034">
        <w:rPr>
          <w:rFonts w:ascii="Times New Roman" w:hAnsi="Times New Roman"/>
          <w:bCs/>
          <w:sz w:val="24"/>
          <w:szCs w:val="24"/>
        </w:rPr>
        <w:t>.</w:t>
      </w:r>
      <w:r w:rsidR="0045786F" w:rsidRPr="0063335D">
        <w:rPr>
          <w:rFonts w:ascii="Times New Roman" w:hAnsi="Times New Roman"/>
          <w:bCs/>
          <w:sz w:val="24"/>
          <w:szCs w:val="24"/>
        </w:rPr>
        <w:t xml:space="preserve"> </w:t>
      </w:r>
      <w:r w:rsidR="00947506">
        <w:rPr>
          <w:rFonts w:ascii="Times New Roman" w:hAnsi="Times New Roman"/>
          <w:bCs/>
          <w:sz w:val="24"/>
          <w:szCs w:val="24"/>
        </w:rPr>
        <w:t>T</w:t>
      </w:r>
      <w:r w:rsidR="0063335D" w:rsidRPr="0063335D">
        <w:rPr>
          <w:rFonts w:ascii="Times New Roman" w:hAnsi="Times New Roman"/>
          <w:bCs/>
          <w:sz w:val="24"/>
          <w:szCs w:val="24"/>
        </w:rPr>
        <w:t xml:space="preserve">hey </w:t>
      </w:r>
      <w:r w:rsidR="00970034">
        <w:rPr>
          <w:rFonts w:ascii="Times New Roman" w:hAnsi="Times New Roman"/>
          <w:bCs/>
          <w:sz w:val="24"/>
          <w:szCs w:val="24"/>
        </w:rPr>
        <w:t xml:space="preserve">may </w:t>
      </w:r>
      <w:r w:rsidR="00947506">
        <w:rPr>
          <w:rFonts w:ascii="Times New Roman" w:hAnsi="Times New Roman"/>
          <w:bCs/>
          <w:sz w:val="24"/>
          <w:szCs w:val="24"/>
        </w:rPr>
        <w:t xml:space="preserve">also </w:t>
      </w:r>
      <w:r w:rsidR="0063335D" w:rsidRPr="0063335D">
        <w:rPr>
          <w:rFonts w:ascii="Times New Roman" w:hAnsi="Times New Roman"/>
          <w:bCs/>
          <w:sz w:val="24"/>
          <w:szCs w:val="24"/>
        </w:rPr>
        <w:t xml:space="preserve">have been subject to </w:t>
      </w:r>
      <w:r w:rsidR="00970034">
        <w:rPr>
          <w:rFonts w:ascii="Times New Roman" w:hAnsi="Times New Roman"/>
          <w:bCs/>
          <w:sz w:val="24"/>
          <w:szCs w:val="24"/>
        </w:rPr>
        <w:t>the ‘</w:t>
      </w:r>
      <w:r w:rsidR="00C6788D">
        <w:rPr>
          <w:rFonts w:ascii="Times New Roman" w:hAnsi="Times New Roman"/>
          <w:bCs/>
          <w:sz w:val="24"/>
          <w:szCs w:val="24"/>
        </w:rPr>
        <w:t>Euro I</w:t>
      </w:r>
      <w:r w:rsidR="0063335D" w:rsidRPr="0063335D">
        <w:rPr>
          <w:rFonts w:ascii="Times New Roman" w:hAnsi="Times New Roman"/>
          <w:bCs/>
          <w:sz w:val="24"/>
          <w:szCs w:val="24"/>
        </w:rPr>
        <w:t>llusion</w:t>
      </w:r>
      <w:r w:rsidR="00970034">
        <w:rPr>
          <w:rFonts w:ascii="Times New Roman" w:hAnsi="Times New Roman"/>
          <w:bCs/>
          <w:sz w:val="24"/>
          <w:szCs w:val="24"/>
        </w:rPr>
        <w:t>’, but</w:t>
      </w:r>
      <w:r w:rsidR="0063335D" w:rsidRPr="0063335D">
        <w:rPr>
          <w:rFonts w:ascii="Times New Roman" w:hAnsi="Times New Roman"/>
          <w:bCs/>
          <w:sz w:val="24"/>
          <w:szCs w:val="24"/>
        </w:rPr>
        <w:t xml:space="preserve"> </w:t>
      </w:r>
      <w:r w:rsidR="00970034">
        <w:rPr>
          <w:rFonts w:ascii="Times New Roman" w:hAnsi="Times New Roman"/>
          <w:bCs/>
          <w:sz w:val="24"/>
          <w:szCs w:val="24"/>
        </w:rPr>
        <w:t>i</w:t>
      </w:r>
      <w:r w:rsidR="0045786F" w:rsidRPr="0063335D">
        <w:rPr>
          <w:rFonts w:ascii="Times New Roman" w:hAnsi="Times New Roman"/>
          <w:bCs/>
          <w:sz w:val="24"/>
          <w:szCs w:val="24"/>
        </w:rPr>
        <w:t xml:space="preserve">t is not possible to </w:t>
      </w:r>
      <w:r w:rsidR="00970034">
        <w:rPr>
          <w:rFonts w:ascii="Times New Roman" w:hAnsi="Times New Roman"/>
          <w:bCs/>
          <w:sz w:val="24"/>
          <w:szCs w:val="24"/>
        </w:rPr>
        <w:t xml:space="preserve">decide from the data which of </w:t>
      </w:r>
      <w:r w:rsidR="0045786F" w:rsidRPr="0063335D">
        <w:rPr>
          <w:rFonts w:ascii="Times New Roman" w:hAnsi="Times New Roman"/>
          <w:bCs/>
          <w:sz w:val="24"/>
          <w:szCs w:val="24"/>
        </w:rPr>
        <w:t xml:space="preserve">these </w:t>
      </w:r>
      <w:r w:rsidR="0063335D" w:rsidRPr="0063335D">
        <w:rPr>
          <w:rFonts w:ascii="Times New Roman" w:hAnsi="Times New Roman"/>
          <w:bCs/>
          <w:sz w:val="24"/>
          <w:szCs w:val="24"/>
        </w:rPr>
        <w:t>two</w:t>
      </w:r>
      <w:r w:rsidR="0045786F" w:rsidRPr="0063335D">
        <w:rPr>
          <w:rFonts w:ascii="Times New Roman" w:hAnsi="Times New Roman"/>
          <w:bCs/>
          <w:sz w:val="24"/>
          <w:szCs w:val="24"/>
        </w:rPr>
        <w:t xml:space="preserve"> interpretations</w:t>
      </w:r>
      <w:r w:rsidR="0063335D" w:rsidRPr="0063335D">
        <w:rPr>
          <w:rFonts w:ascii="Times New Roman" w:hAnsi="Times New Roman"/>
          <w:bCs/>
          <w:sz w:val="24"/>
          <w:szCs w:val="24"/>
        </w:rPr>
        <w:t xml:space="preserve"> </w:t>
      </w:r>
      <w:r w:rsidR="00970034">
        <w:rPr>
          <w:rFonts w:ascii="Times New Roman" w:hAnsi="Times New Roman"/>
          <w:bCs/>
          <w:sz w:val="24"/>
          <w:szCs w:val="24"/>
        </w:rPr>
        <w:t xml:space="preserve">is correct. </w:t>
      </w:r>
    </w:p>
    <w:p w14:paraId="0DFCEA41" w14:textId="41D56A0C" w:rsidR="00724F5F" w:rsidRPr="00140F83" w:rsidRDefault="00724F5F" w:rsidP="00A81C9A">
      <w:pPr>
        <w:pStyle w:val="Caption"/>
        <w:keepNext/>
        <w:spacing w:before="120" w:after="120"/>
        <w:jc w:val="center"/>
        <w:rPr>
          <w:rFonts w:ascii="Times New Roman" w:eastAsia="Calibri" w:hAnsi="Times New Roman" w:cs="Arial"/>
          <w:b w:val="0"/>
          <w:bCs w:val="0"/>
          <w:sz w:val="24"/>
          <w:szCs w:val="24"/>
          <w:lang w:eastAsia="en-US"/>
        </w:rPr>
      </w:pPr>
      <w:r w:rsidRPr="00140F83">
        <w:rPr>
          <w:rFonts w:ascii="Times New Roman" w:eastAsia="Calibri" w:hAnsi="Times New Roman" w:cs="Arial"/>
          <w:b w:val="0"/>
          <w:bCs w:val="0"/>
          <w:sz w:val="24"/>
          <w:szCs w:val="24"/>
          <w:lang w:eastAsia="en-US"/>
        </w:rPr>
        <w:t xml:space="preserve">Figure </w:t>
      </w:r>
      <w:r w:rsidR="00F720F8" w:rsidRPr="00140F83">
        <w:rPr>
          <w:rFonts w:ascii="Times New Roman" w:eastAsia="Calibri" w:hAnsi="Times New Roman" w:cs="Arial"/>
          <w:b w:val="0"/>
          <w:bCs w:val="0"/>
          <w:sz w:val="24"/>
          <w:szCs w:val="24"/>
          <w:lang w:eastAsia="en-US"/>
        </w:rPr>
        <w:fldChar w:fldCharType="begin"/>
      </w:r>
      <w:r w:rsidR="00D6730A" w:rsidRPr="00140F83">
        <w:rPr>
          <w:rFonts w:ascii="Times New Roman" w:eastAsia="Calibri" w:hAnsi="Times New Roman" w:cs="Arial"/>
          <w:b w:val="0"/>
          <w:bCs w:val="0"/>
          <w:sz w:val="24"/>
          <w:szCs w:val="24"/>
          <w:lang w:eastAsia="en-US"/>
        </w:rPr>
        <w:instrText xml:space="preserve"> SEQ Figure \* ARABIC </w:instrText>
      </w:r>
      <w:r w:rsidR="00F720F8" w:rsidRPr="00140F83">
        <w:rPr>
          <w:rFonts w:ascii="Times New Roman" w:eastAsia="Calibri" w:hAnsi="Times New Roman" w:cs="Arial"/>
          <w:b w:val="0"/>
          <w:bCs w:val="0"/>
          <w:sz w:val="24"/>
          <w:szCs w:val="24"/>
          <w:lang w:eastAsia="en-US"/>
        </w:rPr>
        <w:fldChar w:fldCharType="separate"/>
      </w:r>
      <w:r w:rsidR="00AB54C2">
        <w:rPr>
          <w:rFonts w:ascii="Times New Roman" w:eastAsia="Calibri" w:hAnsi="Times New Roman" w:cs="Arial"/>
          <w:b w:val="0"/>
          <w:bCs w:val="0"/>
          <w:noProof/>
          <w:sz w:val="24"/>
          <w:szCs w:val="24"/>
          <w:lang w:eastAsia="en-US"/>
        </w:rPr>
        <w:t>1</w:t>
      </w:r>
      <w:r w:rsidR="00F720F8" w:rsidRPr="00140F83">
        <w:rPr>
          <w:rFonts w:ascii="Times New Roman" w:eastAsia="Calibri" w:hAnsi="Times New Roman" w:cs="Arial"/>
          <w:b w:val="0"/>
          <w:bCs w:val="0"/>
          <w:sz w:val="24"/>
          <w:szCs w:val="24"/>
          <w:lang w:eastAsia="en-US"/>
        </w:rPr>
        <w:fldChar w:fldCharType="end"/>
      </w:r>
      <w:r w:rsidR="00355454">
        <w:rPr>
          <w:rFonts w:ascii="Times New Roman" w:eastAsia="Calibri" w:hAnsi="Times New Roman" w:cs="Arial"/>
          <w:b w:val="0"/>
          <w:bCs w:val="0"/>
          <w:sz w:val="24"/>
          <w:szCs w:val="24"/>
          <w:lang w:eastAsia="en-US"/>
        </w:rPr>
        <w:t>:</w:t>
      </w:r>
      <w:r w:rsidRPr="00140F83">
        <w:rPr>
          <w:rFonts w:ascii="Times New Roman" w:eastAsia="Calibri" w:hAnsi="Times New Roman" w:cs="Arial"/>
          <w:b w:val="0"/>
          <w:bCs w:val="0"/>
          <w:sz w:val="24"/>
          <w:szCs w:val="24"/>
          <w:lang w:eastAsia="en-US"/>
        </w:rPr>
        <w:t xml:space="preserve"> Annual Inflation 2007-2016</w:t>
      </w:r>
    </w:p>
    <w:p w14:paraId="3AB37A82" w14:textId="77777777" w:rsidR="00FC7BEB" w:rsidRPr="00A82139" w:rsidRDefault="00053CC5" w:rsidP="007F268A">
      <w:pPr>
        <w:tabs>
          <w:tab w:val="center" w:pos="4046"/>
        </w:tabs>
        <w:autoSpaceDE w:val="0"/>
        <w:autoSpaceDN w:val="0"/>
        <w:adjustRightInd w:val="0"/>
        <w:spacing w:after="0"/>
        <w:jc w:val="both"/>
        <w:rPr>
          <w:rFonts w:ascii="Arial" w:eastAsia="Times New Roman" w:hAnsi="Arial"/>
          <w:sz w:val="23"/>
          <w:szCs w:val="23"/>
          <w:lang w:eastAsia="en-GB"/>
        </w:rPr>
      </w:pPr>
      <w:r>
        <w:rPr>
          <w:rFonts w:ascii="Arial" w:eastAsia="Times New Roman" w:hAnsi="Arial"/>
          <w:noProof/>
          <w:sz w:val="23"/>
          <w:szCs w:val="23"/>
          <w:lang w:eastAsia="en-GB"/>
        </w:rPr>
        <w:drawing>
          <wp:inline distT="0" distB="0" distL="0" distR="0" wp14:anchorId="6BE569CB" wp14:editId="5B187BE4">
            <wp:extent cx="5730240" cy="21259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0240" cy="2125980"/>
                    </a:xfrm>
                    <a:prstGeom prst="rect">
                      <a:avLst/>
                    </a:prstGeom>
                    <a:noFill/>
                    <a:ln>
                      <a:noFill/>
                    </a:ln>
                  </pic:spPr>
                </pic:pic>
              </a:graphicData>
            </a:graphic>
          </wp:inline>
        </w:drawing>
      </w:r>
    </w:p>
    <w:p w14:paraId="5F15D81B" w14:textId="43D8D960" w:rsidR="008E1E7B" w:rsidRPr="00A81C9A" w:rsidRDefault="00FC7BEB" w:rsidP="00A81C9A">
      <w:pPr>
        <w:spacing w:after="120" w:line="240" w:lineRule="auto"/>
        <w:rPr>
          <w:rFonts w:ascii="Times New Roman" w:hAnsi="Times New Roman" w:cs="Times New Roman"/>
          <w:i/>
          <w:sz w:val="20"/>
          <w:szCs w:val="20"/>
        </w:rPr>
      </w:pPr>
      <w:r w:rsidRPr="00781C31">
        <w:rPr>
          <w:rFonts w:ascii="Times New Roman" w:hAnsi="Times New Roman" w:cs="Times New Roman"/>
          <w:i/>
          <w:sz w:val="20"/>
          <w:szCs w:val="20"/>
        </w:rPr>
        <w:t>Source: Eurostat Press Office. (2016). Eurostat news release euro indicators</w:t>
      </w:r>
    </w:p>
    <w:p w14:paraId="1EF8BC04" w14:textId="77777777" w:rsidR="006E7A63" w:rsidRDefault="006E7A63" w:rsidP="00C20957">
      <w:pPr>
        <w:spacing w:before="240" w:after="240" w:line="240" w:lineRule="auto"/>
        <w:jc w:val="both"/>
        <w:rPr>
          <w:rFonts w:ascii="Times New Roman" w:hAnsi="Times New Roman" w:cs="Times New Roman"/>
          <w:b/>
          <w:sz w:val="24"/>
          <w:szCs w:val="24"/>
        </w:rPr>
      </w:pPr>
    </w:p>
    <w:p w14:paraId="6410771F" w14:textId="0766C67E" w:rsidR="00D679E3" w:rsidRDefault="00E05C1D" w:rsidP="00C20957">
      <w:pPr>
        <w:spacing w:before="240" w:after="240" w:line="240" w:lineRule="auto"/>
        <w:jc w:val="both"/>
        <w:rPr>
          <w:rFonts w:ascii="Times New Roman" w:hAnsi="Times New Roman" w:cs="Times New Roman"/>
          <w:b/>
          <w:sz w:val="24"/>
          <w:szCs w:val="24"/>
        </w:rPr>
      </w:pPr>
      <w:r w:rsidRPr="00E05C1D">
        <w:rPr>
          <w:rFonts w:ascii="Times New Roman" w:hAnsi="Times New Roman" w:cs="Times New Roman"/>
          <w:b/>
          <w:sz w:val="24"/>
          <w:szCs w:val="24"/>
        </w:rPr>
        <w:t>Conclusion</w:t>
      </w:r>
      <w:r w:rsidR="00CC1DB9">
        <w:rPr>
          <w:rFonts w:ascii="Times New Roman" w:hAnsi="Times New Roman" w:cs="Times New Roman"/>
          <w:b/>
          <w:sz w:val="24"/>
          <w:szCs w:val="24"/>
        </w:rPr>
        <w:t>s</w:t>
      </w:r>
    </w:p>
    <w:p w14:paraId="10235C01" w14:textId="3D6A3D9E" w:rsidR="004C466B" w:rsidRDefault="00C40249" w:rsidP="00CD4F1A">
      <w:pPr>
        <w:spacing w:before="120" w:after="120" w:line="240" w:lineRule="auto"/>
        <w:ind w:firstLine="720"/>
        <w:jc w:val="both"/>
        <w:rPr>
          <w:rFonts w:ascii="Times New Roman" w:eastAsia="Times New Roman" w:hAnsi="Times New Roman"/>
          <w:sz w:val="24"/>
          <w:szCs w:val="24"/>
        </w:rPr>
      </w:pPr>
      <w:r>
        <w:rPr>
          <w:rFonts w:ascii="Times New Roman" w:hAnsi="Times New Roman"/>
          <w:sz w:val="24"/>
          <w:szCs w:val="24"/>
        </w:rPr>
        <w:t xml:space="preserve">We have described a type of </w:t>
      </w:r>
      <w:r w:rsidR="00A307F2" w:rsidRPr="00B723DE">
        <w:rPr>
          <w:rFonts w:ascii="Times New Roman" w:hAnsi="Times New Roman"/>
          <w:sz w:val="24"/>
          <w:szCs w:val="24"/>
        </w:rPr>
        <w:t xml:space="preserve">‘national pedagogic project’ in </w:t>
      </w:r>
      <w:r>
        <w:rPr>
          <w:rFonts w:ascii="Times New Roman" w:hAnsi="Times New Roman"/>
          <w:sz w:val="24"/>
          <w:szCs w:val="24"/>
        </w:rPr>
        <w:t xml:space="preserve">the Slovak Republic, in the period beginning from the </w:t>
      </w:r>
      <w:r w:rsidR="00C157B5">
        <w:rPr>
          <w:rFonts w:ascii="Times New Roman" w:hAnsi="Times New Roman"/>
          <w:sz w:val="24"/>
          <w:szCs w:val="24"/>
        </w:rPr>
        <w:t xml:space="preserve">planning for the euro conversion in 2009. </w:t>
      </w:r>
      <w:r w:rsidR="00620D76">
        <w:rPr>
          <w:rFonts w:ascii="Times New Roman" w:hAnsi="Times New Roman" w:cs="Times New Roman"/>
          <w:sz w:val="24"/>
          <w:szCs w:val="24"/>
        </w:rPr>
        <w:t>Such ‘</w:t>
      </w:r>
      <w:r w:rsidR="00620D76" w:rsidRPr="00620D76">
        <w:rPr>
          <w:rFonts w:ascii="Times New Roman" w:hAnsi="Times New Roman" w:cs="Times New Roman"/>
          <w:sz w:val="24"/>
          <w:szCs w:val="24"/>
        </w:rPr>
        <w:t>natural experiments</w:t>
      </w:r>
      <w:r w:rsidR="002E74BD">
        <w:rPr>
          <w:rFonts w:ascii="Times New Roman" w:hAnsi="Times New Roman" w:cs="Times New Roman"/>
          <w:sz w:val="24"/>
          <w:szCs w:val="24"/>
        </w:rPr>
        <w:t xml:space="preserve">’ of currency changes </w:t>
      </w:r>
      <w:r w:rsidR="00620D76" w:rsidRPr="00620D76">
        <w:rPr>
          <w:rFonts w:ascii="Times New Roman" w:hAnsi="Times New Roman" w:cs="Times New Roman"/>
          <w:sz w:val="24"/>
          <w:szCs w:val="24"/>
        </w:rPr>
        <w:t>are relatively rare</w:t>
      </w:r>
      <w:r w:rsidR="00620D76">
        <w:rPr>
          <w:rFonts w:ascii="Times New Roman" w:hAnsi="Times New Roman" w:cs="Times New Roman"/>
          <w:sz w:val="24"/>
          <w:szCs w:val="24"/>
        </w:rPr>
        <w:t xml:space="preserve">, and we </w:t>
      </w:r>
      <w:r w:rsidR="009B6B20">
        <w:rPr>
          <w:rFonts w:ascii="Times New Roman" w:hAnsi="Times New Roman" w:cs="Times New Roman"/>
          <w:sz w:val="24"/>
          <w:szCs w:val="24"/>
        </w:rPr>
        <w:t xml:space="preserve">were </w:t>
      </w:r>
      <w:r w:rsidR="009B4AD0">
        <w:rPr>
          <w:rFonts w:ascii="Times New Roman" w:hAnsi="Times New Roman" w:cs="Times New Roman"/>
          <w:sz w:val="24"/>
          <w:szCs w:val="24"/>
        </w:rPr>
        <w:t xml:space="preserve">fortunate </w:t>
      </w:r>
      <w:r w:rsidR="009B6B20">
        <w:rPr>
          <w:rFonts w:ascii="Times New Roman" w:hAnsi="Times New Roman" w:cs="Times New Roman"/>
          <w:sz w:val="24"/>
          <w:szCs w:val="24"/>
        </w:rPr>
        <w:t xml:space="preserve">to have </w:t>
      </w:r>
      <w:r w:rsidR="00620D76">
        <w:rPr>
          <w:rFonts w:ascii="Times New Roman" w:hAnsi="Times New Roman" w:cs="Times New Roman"/>
          <w:sz w:val="24"/>
          <w:szCs w:val="24"/>
        </w:rPr>
        <w:t>the opportunity to study one of them.</w:t>
      </w:r>
      <w:r w:rsidR="00620D76" w:rsidRPr="00620D76">
        <w:rPr>
          <w:rFonts w:ascii="Times New Roman" w:hAnsi="Times New Roman" w:cs="Times New Roman"/>
          <w:sz w:val="24"/>
          <w:szCs w:val="24"/>
        </w:rPr>
        <w:t xml:space="preserve"> </w:t>
      </w:r>
      <w:r w:rsidR="003F6B17" w:rsidRPr="00451222">
        <w:rPr>
          <w:rFonts w:ascii="Times New Roman" w:hAnsi="Times New Roman" w:cs="Times New Roman"/>
          <w:sz w:val="24"/>
          <w:szCs w:val="24"/>
        </w:rPr>
        <w:t xml:space="preserve">Since this study </w:t>
      </w:r>
      <w:r w:rsidR="00E17D35">
        <w:rPr>
          <w:rFonts w:ascii="Times New Roman" w:hAnsi="Times New Roman" w:cs="Times New Roman"/>
          <w:sz w:val="24"/>
          <w:szCs w:val="24"/>
        </w:rPr>
        <w:t>w</w:t>
      </w:r>
      <w:r w:rsidR="003F6B17" w:rsidRPr="00451222">
        <w:rPr>
          <w:rFonts w:ascii="Times New Roman" w:hAnsi="Times New Roman" w:cs="Times New Roman"/>
          <w:sz w:val="24"/>
          <w:szCs w:val="24"/>
        </w:rPr>
        <w:t xml:space="preserve">as </w:t>
      </w:r>
      <w:r w:rsidR="003F6B17">
        <w:rPr>
          <w:rFonts w:ascii="Times New Roman" w:hAnsi="Times New Roman" w:cs="Times New Roman"/>
          <w:sz w:val="24"/>
          <w:szCs w:val="24"/>
        </w:rPr>
        <w:t>conducted</w:t>
      </w:r>
      <w:r w:rsidR="00C157B5">
        <w:rPr>
          <w:rFonts w:ascii="Times New Roman" w:hAnsi="Times New Roman" w:cs="Times New Roman"/>
          <w:sz w:val="24"/>
          <w:szCs w:val="24"/>
        </w:rPr>
        <w:t>,</w:t>
      </w:r>
      <w:r w:rsidR="00C6788D">
        <w:rPr>
          <w:rFonts w:ascii="Times New Roman" w:hAnsi="Times New Roman" w:cs="Times New Roman"/>
          <w:sz w:val="24"/>
          <w:szCs w:val="24"/>
        </w:rPr>
        <w:t xml:space="preserve"> the e</w:t>
      </w:r>
      <w:r w:rsidR="003F6B17" w:rsidRPr="00451222">
        <w:rPr>
          <w:rFonts w:ascii="Times New Roman" w:hAnsi="Times New Roman" w:cs="Times New Roman"/>
          <w:sz w:val="24"/>
          <w:szCs w:val="24"/>
        </w:rPr>
        <w:t xml:space="preserve">uro has been introduced in Estonia, Latvia and Lithuania </w:t>
      </w:r>
      <w:r w:rsidR="003F6B17">
        <w:rPr>
          <w:rFonts w:ascii="Times New Roman" w:hAnsi="Times New Roman" w:cs="Times New Roman"/>
          <w:sz w:val="24"/>
          <w:szCs w:val="24"/>
        </w:rPr>
        <w:t xml:space="preserve">and </w:t>
      </w:r>
      <w:r w:rsidR="004C466B">
        <w:rPr>
          <w:rFonts w:ascii="Times New Roman" w:hAnsi="Times New Roman" w:cs="Times New Roman"/>
          <w:sz w:val="24"/>
          <w:szCs w:val="24"/>
        </w:rPr>
        <w:t xml:space="preserve">seven </w:t>
      </w:r>
      <w:r w:rsidR="003F6B17">
        <w:rPr>
          <w:rFonts w:ascii="Times New Roman" w:hAnsi="Times New Roman" w:cs="Times New Roman"/>
          <w:sz w:val="24"/>
          <w:szCs w:val="24"/>
        </w:rPr>
        <w:t>more c</w:t>
      </w:r>
      <w:r w:rsidR="005F21BC">
        <w:rPr>
          <w:rFonts w:ascii="Times New Roman" w:hAnsi="Times New Roman" w:cs="Times New Roman"/>
          <w:sz w:val="24"/>
          <w:szCs w:val="24"/>
        </w:rPr>
        <w:t xml:space="preserve">urrent members </w:t>
      </w:r>
      <w:r w:rsidR="003F6B17">
        <w:rPr>
          <w:rFonts w:ascii="Times New Roman" w:hAnsi="Times New Roman" w:cs="Times New Roman"/>
          <w:sz w:val="24"/>
          <w:szCs w:val="24"/>
        </w:rPr>
        <w:t>o</w:t>
      </w:r>
      <w:r w:rsidR="005F21BC">
        <w:rPr>
          <w:rFonts w:ascii="Times New Roman" w:hAnsi="Times New Roman" w:cs="Times New Roman"/>
          <w:sz w:val="24"/>
          <w:szCs w:val="24"/>
        </w:rPr>
        <w:t>f the EU</w:t>
      </w:r>
      <w:r w:rsidR="003F6B17">
        <w:rPr>
          <w:rFonts w:ascii="Times New Roman" w:hAnsi="Times New Roman" w:cs="Times New Roman"/>
          <w:sz w:val="24"/>
          <w:szCs w:val="24"/>
        </w:rPr>
        <w:t xml:space="preserve"> are expect</w:t>
      </w:r>
      <w:r w:rsidR="00E17D35">
        <w:rPr>
          <w:rFonts w:ascii="Times New Roman" w:hAnsi="Times New Roman" w:cs="Times New Roman"/>
          <w:sz w:val="24"/>
          <w:szCs w:val="24"/>
        </w:rPr>
        <w:t>ed</w:t>
      </w:r>
      <w:r w:rsidR="003F6B17">
        <w:rPr>
          <w:rFonts w:ascii="Times New Roman" w:hAnsi="Times New Roman" w:cs="Times New Roman"/>
          <w:sz w:val="24"/>
          <w:szCs w:val="24"/>
        </w:rPr>
        <w:t xml:space="preserve"> to </w:t>
      </w:r>
      <w:r w:rsidR="00713875">
        <w:rPr>
          <w:rFonts w:ascii="Times New Roman" w:hAnsi="Times New Roman" w:cs="Times New Roman"/>
          <w:sz w:val="24"/>
          <w:szCs w:val="24"/>
        </w:rPr>
        <w:t>follow</w:t>
      </w:r>
      <w:r w:rsidR="00654BB8" w:rsidRPr="00451222">
        <w:rPr>
          <w:rFonts w:ascii="Times New Roman" w:hAnsi="Times New Roman" w:cs="Times New Roman"/>
          <w:sz w:val="24"/>
          <w:szCs w:val="24"/>
        </w:rPr>
        <w:t xml:space="preserve">, </w:t>
      </w:r>
      <w:r w:rsidR="00ED1FDF">
        <w:rPr>
          <w:rFonts w:ascii="Times New Roman" w:hAnsi="Times New Roman" w:cs="Times New Roman"/>
          <w:sz w:val="24"/>
          <w:szCs w:val="24"/>
        </w:rPr>
        <w:t>in due course</w:t>
      </w:r>
      <w:r w:rsidR="009777E0" w:rsidRPr="00451222">
        <w:rPr>
          <w:rFonts w:ascii="Times New Roman" w:hAnsi="Times New Roman" w:cs="Times New Roman"/>
          <w:sz w:val="24"/>
          <w:szCs w:val="24"/>
        </w:rPr>
        <w:t>.</w:t>
      </w:r>
      <w:r w:rsidR="00713875">
        <w:rPr>
          <w:rFonts w:ascii="Times New Roman" w:hAnsi="Times New Roman" w:cs="Times New Roman"/>
          <w:sz w:val="24"/>
          <w:szCs w:val="24"/>
        </w:rPr>
        <w:t xml:space="preserve"> </w:t>
      </w:r>
      <w:r w:rsidR="00620D76">
        <w:rPr>
          <w:rFonts w:ascii="Times New Roman" w:hAnsi="Times New Roman" w:cs="Times New Roman"/>
          <w:sz w:val="24"/>
          <w:szCs w:val="24"/>
        </w:rPr>
        <w:t>T</w:t>
      </w:r>
      <w:r w:rsidR="004C466B">
        <w:rPr>
          <w:rFonts w:ascii="Times New Roman" w:hAnsi="Times New Roman" w:cs="Times New Roman"/>
          <w:sz w:val="24"/>
          <w:szCs w:val="24"/>
        </w:rPr>
        <w:t>he Slovak case may offer interesting lessons for some of these countries</w:t>
      </w:r>
      <w:r w:rsidR="009B4AD0">
        <w:rPr>
          <w:rFonts w:ascii="Times New Roman" w:hAnsi="Times New Roman" w:cs="Times New Roman"/>
          <w:sz w:val="24"/>
          <w:szCs w:val="24"/>
        </w:rPr>
        <w:t xml:space="preserve"> – related to </w:t>
      </w:r>
      <w:r w:rsidR="00CD4F1A">
        <w:rPr>
          <w:rFonts w:ascii="Times New Roman" w:eastAsia="Times New Roman" w:hAnsi="Times New Roman"/>
          <w:sz w:val="24"/>
          <w:szCs w:val="24"/>
        </w:rPr>
        <w:t>s</w:t>
      </w:r>
      <w:r w:rsidR="009B6B20">
        <w:rPr>
          <w:rFonts w:ascii="Times New Roman" w:eastAsia="Times New Roman" w:hAnsi="Times New Roman"/>
          <w:sz w:val="24"/>
          <w:szCs w:val="24"/>
        </w:rPr>
        <w:t xml:space="preserve">ome of the supports for the changeover process described, and </w:t>
      </w:r>
      <w:r w:rsidR="00AA1E26">
        <w:rPr>
          <w:rFonts w:ascii="Times New Roman" w:eastAsia="Times New Roman" w:hAnsi="Times New Roman"/>
          <w:sz w:val="24"/>
          <w:szCs w:val="24"/>
        </w:rPr>
        <w:t xml:space="preserve">to </w:t>
      </w:r>
      <w:r w:rsidR="009B6B20">
        <w:rPr>
          <w:rFonts w:ascii="Times New Roman" w:eastAsia="Times New Roman" w:hAnsi="Times New Roman"/>
          <w:sz w:val="24"/>
          <w:szCs w:val="24"/>
        </w:rPr>
        <w:t xml:space="preserve">the challenges </w:t>
      </w:r>
      <w:r w:rsidR="00AA1E26">
        <w:rPr>
          <w:rFonts w:ascii="Times New Roman" w:eastAsia="Times New Roman" w:hAnsi="Times New Roman"/>
          <w:sz w:val="24"/>
          <w:szCs w:val="24"/>
        </w:rPr>
        <w:t xml:space="preserve">facing </w:t>
      </w:r>
      <w:r w:rsidR="0071350F">
        <w:rPr>
          <w:rFonts w:ascii="Times New Roman" w:eastAsia="Times New Roman" w:hAnsi="Times New Roman"/>
          <w:sz w:val="24"/>
          <w:szCs w:val="24"/>
        </w:rPr>
        <w:t xml:space="preserve">participation in </w:t>
      </w:r>
      <w:r w:rsidR="00AA1E26">
        <w:rPr>
          <w:rFonts w:ascii="Times New Roman" w:eastAsia="Times New Roman" w:hAnsi="Times New Roman"/>
          <w:sz w:val="24"/>
          <w:szCs w:val="24"/>
        </w:rPr>
        <w:t>numeracy</w:t>
      </w:r>
      <w:r w:rsidR="0071350F">
        <w:rPr>
          <w:rFonts w:ascii="Times New Roman" w:eastAsia="Times New Roman" w:hAnsi="Times New Roman"/>
          <w:sz w:val="24"/>
          <w:szCs w:val="24"/>
        </w:rPr>
        <w:t xml:space="preserve"> practices</w:t>
      </w:r>
      <w:r w:rsidR="009B6B20">
        <w:rPr>
          <w:rFonts w:ascii="Times New Roman" w:eastAsia="Times New Roman" w:hAnsi="Times New Roman"/>
          <w:sz w:val="24"/>
          <w:szCs w:val="24"/>
        </w:rPr>
        <w:t>, including citizens’ reactions</w:t>
      </w:r>
      <w:r w:rsidR="009B4AD0">
        <w:rPr>
          <w:rFonts w:ascii="Times New Roman" w:eastAsia="Times New Roman" w:hAnsi="Times New Roman"/>
          <w:sz w:val="24"/>
          <w:szCs w:val="24"/>
        </w:rPr>
        <w:t xml:space="preserve"> to the change</w:t>
      </w:r>
      <w:r w:rsidR="009B6B20">
        <w:rPr>
          <w:rFonts w:ascii="Times New Roman" w:eastAsia="Times New Roman" w:hAnsi="Times New Roman"/>
          <w:sz w:val="24"/>
          <w:szCs w:val="24"/>
        </w:rPr>
        <w:t xml:space="preserve">. </w:t>
      </w:r>
      <w:r w:rsidR="00CD4F1A">
        <w:rPr>
          <w:rFonts w:ascii="Times New Roman" w:hAnsi="Times New Roman" w:cs="Times New Roman"/>
          <w:sz w:val="24"/>
          <w:szCs w:val="24"/>
        </w:rPr>
        <w:t xml:space="preserve">The </w:t>
      </w:r>
      <w:r w:rsidR="004C466B">
        <w:rPr>
          <w:rFonts w:ascii="Times New Roman" w:hAnsi="Times New Roman" w:cs="Times New Roman"/>
          <w:sz w:val="24"/>
          <w:szCs w:val="24"/>
        </w:rPr>
        <w:t xml:space="preserve">Slovak Republic is </w:t>
      </w:r>
      <w:r w:rsidR="00CD4F1A">
        <w:rPr>
          <w:rFonts w:ascii="Times New Roman" w:hAnsi="Times New Roman" w:cs="Times New Roman"/>
          <w:sz w:val="24"/>
          <w:szCs w:val="24"/>
        </w:rPr>
        <w:t xml:space="preserve">of special interest as </w:t>
      </w:r>
      <w:r w:rsidR="004C466B">
        <w:rPr>
          <w:rFonts w:ascii="Times New Roman" w:hAnsi="Times New Roman" w:cs="Times New Roman"/>
          <w:sz w:val="24"/>
          <w:szCs w:val="24"/>
        </w:rPr>
        <w:t>the first member of the Visegrad Group of relatively powerful Central European economies, also including the Czech Republic, Poland and Hungary, t</w:t>
      </w:r>
      <w:r w:rsidR="00CD4F1A">
        <w:rPr>
          <w:rFonts w:ascii="Times New Roman" w:hAnsi="Times New Roman" w:cs="Times New Roman"/>
          <w:sz w:val="24"/>
          <w:szCs w:val="24"/>
        </w:rPr>
        <w:t>o</w:t>
      </w:r>
      <w:r w:rsidR="004C466B">
        <w:rPr>
          <w:rFonts w:ascii="Times New Roman" w:hAnsi="Times New Roman" w:cs="Times New Roman"/>
          <w:sz w:val="24"/>
          <w:szCs w:val="24"/>
        </w:rPr>
        <w:t xml:space="preserve"> join the euro.</w:t>
      </w:r>
      <w:r w:rsidR="00713875">
        <w:rPr>
          <w:rFonts w:ascii="Times New Roman" w:hAnsi="Times New Roman" w:cs="Times New Roman"/>
          <w:sz w:val="24"/>
          <w:szCs w:val="24"/>
        </w:rPr>
        <w:t xml:space="preserve"> </w:t>
      </w:r>
      <w:r w:rsidR="00713875" w:rsidRPr="006464BF">
        <w:rPr>
          <w:rFonts w:ascii="Times New Roman" w:eastAsia="Times New Roman" w:hAnsi="Times New Roman"/>
          <w:sz w:val="24"/>
          <w:szCs w:val="24"/>
        </w:rPr>
        <w:t xml:space="preserve">Slovakia </w:t>
      </w:r>
      <w:r w:rsidR="004C466B">
        <w:rPr>
          <w:rFonts w:ascii="Times New Roman" w:eastAsia="Times New Roman" w:hAnsi="Times New Roman"/>
          <w:sz w:val="24"/>
          <w:szCs w:val="24"/>
        </w:rPr>
        <w:t>i</w:t>
      </w:r>
      <w:r w:rsidR="00713875" w:rsidRPr="006464BF">
        <w:rPr>
          <w:rFonts w:ascii="Times New Roman" w:eastAsia="Times New Roman" w:hAnsi="Times New Roman"/>
          <w:sz w:val="24"/>
          <w:szCs w:val="24"/>
        </w:rPr>
        <w:t>s</w:t>
      </w:r>
      <w:r w:rsidR="004C466B">
        <w:rPr>
          <w:rFonts w:ascii="Times New Roman" w:eastAsia="Times New Roman" w:hAnsi="Times New Roman"/>
          <w:sz w:val="24"/>
          <w:szCs w:val="24"/>
        </w:rPr>
        <w:t xml:space="preserve"> also</w:t>
      </w:r>
      <w:r w:rsidR="00713875" w:rsidRPr="006464BF">
        <w:rPr>
          <w:rFonts w:ascii="Times New Roman" w:eastAsia="Times New Roman" w:hAnsi="Times New Roman"/>
          <w:sz w:val="24"/>
          <w:szCs w:val="24"/>
        </w:rPr>
        <w:t xml:space="preserve"> the first country with a large Roma minority to introduce the euro</w:t>
      </w:r>
      <w:r w:rsidR="00713875">
        <w:rPr>
          <w:rFonts w:ascii="Times New Roman" w:eastAsia="Times New Roman" w:hAnsi="Times New Roman"/>
          <w:sz w:val="24"/>
          <w:szCs w:val="24"/>
        </w:rPr>
        <w:t xml:space="preserve">, and </w:t>
      </w:r>
      <w:r w:rsidR="00713875" w:rsidRPr="006464BF">
        <w:rPr>
          <w:rFonts w:ascii="Times New Roman" w:eastAsia="Times New Roman" w:hAnsi="Times New Roman"/>
          <w:sz w:val="24"/>
          <w:szCs w:val="24"/>
        </w:rPr>
        <w:t xml:space="preserve">other countries </w:t>
      </w:r>
      <w:r w:rsidR="00713875">
        <w:rPr>
          <w:rFonts w:ascii="Times New Roman" w:eastAsia="Times New Roman" w:hAnsi="Times New Roman"/>
          <w:sz w:val="24"/>
          <w:szCs w:val="24"/>
        </w:rPr>
        <w:t xml:space="preserve">with similar minorities, </w:t>
      </w:r>
      <w:r w:rsidR="00713875" w:rsidRPr="006464BF">
        <w:rPr>
          <w:rFonts w:ascii="Times New Roman" w:eastAsia="Times New Roman" w:hAnsi="Times New Roman"/>
          <w:sz w:val="24"/>
          <w:szCs w:val="24"/>
        </w:rPr>
        <w:t>such as Romania and Bulgaria</w:t>
      </w:r>
      <w:r w:rsidR="00713875">
        <w:rPr>
          <w:rFonts w:ascii="Times New Roman" w:eastAsia="Times New Roman" w:hAnsi="Times New Roman"/>
          <w:sz w:val="24"/>
          <w:szCs w:val="24"/>
        </w:rPr>
        <w:t xml:space="preserve">, </w:t>
      </w:r>
      <w:r w:rsidR="00713875" w:rsidRPr="006464BF">
        <w:rPr>
          <w:rFonts w:ascii="Times New Roman" w:eastAsia="Times New Roman" w:hAnsi="Times New Roman"/>
          <w:sz w:val="24"/>
          <w:szCs w:val="24"/>
        </w:rPr>
        <w:t xml:space="preserve">are </w:t>
      </w:r>
      <w:r w:rsidR="00E17D35">
        <w:rPr>
          <w:rFonts w:ascii="Times New Roman" w:eastAsia="Times New Roman" w:hAnsi="Times New Roman"/>
          <w:sz w:val="24"/>
          <w:szCs w:val="24"/>
        </w:rPr>
        <w:t xml:space="preserve">among those </w:t>
      </w:r>
      <w:r w:rsidR="00713875" w:rsidRPr="006464BF">
        <w:rPr>
          <w:rFonts w:ascii="Times New Roman" w:eastAsia="Times New Roman" w:hAnsi="Times New Roman"/>
          <w:sz w:val="24"/>
          <w:szCs w:val="24"/>
        </w:rPr>
        <w:t>expected to follow</w:t>
      </w:r>
      <w:r w:rsidR="00713875">
        <w:rPr>
          <w:rFonts w:ascii="Times New Roman" w:eastAsia="Times New Roman" w:hAnsi="Times New Roman"/>
          <w:sz w:val="24"/>
          <w:szCs w:val="24"/>
        </w:rPr>
        <w:t xml:space="preserve">. </w:t>
      </w:r>
    </w:p>
    <w:p w14:paraId="2AAC8221" w14:textId="43DB54BB" w:rsidR="00080B85" w:rsidRDefault="005F21BC" w:rsidP="00C20957">
      <w:pPr>
        <w:spacing w:before="120" w:after="12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Along with much previous research, this study </w:t>
      </w:r>
      <w:r w:rsidR="00080B85">
        <w:rPr>
          <w:rFonts w:ascii="Times New Roman" w:eastAsia="Times New Roman" w:hAnsi="Times New Roman"/>
          <w:sz w:val="24"/>
          <w:szCs w:val="24"/>
        </w:rPr>
        <w:t>suggests</w:t>
      </w:r>
      <w:r>
        <w:rPr>
          <w:rFonts w:ascii="Times New Roman" w:eastAsia="Times New Roman" w:hAnsi="Times New Roman"/>
          <w:sz w:val="24"/>
          <w:szCs w:val="24"/>
        </w:rPr>
        <w:t xml:space="preserve"> </w:t>
      </w:r>
      <w:r w:rsidR="00C6788D">
        <w:rPr>
          <w:rFonts w:ascii="Times New Roman" w:eastAsia="Times New Roman" w:hAnsi="Times New Roman"/>
          <w:sz w:val="24"/>
          <w:szCs w:val="24"/>
        </w:rPr>
        <w:t>the value of anticipating the ‘Euro I</w:t>
      </w:r>
      <w:r>
        <w:rPr>
          <w:rFonts w:ascii="Times New Roman" w:eastAsia="Times New Roman" w:hAnsi="Times New Roman"/>
          <w:sz w:val="24"/>
          <w:szCs w:val="24"/>
        </w:rPr>
        <w:t>llusion’, in countries where one</w:t>
      </w:r>
      <w:r w:rsidR="008B72C3">
        <w:rPr>
          <w:rFonts w:ascii="Times New Roman" w:eastAsia="Times New Roman" w:hAnsi="Times New Roman"/>
          <w:sz w:val="24"/>
          <w:szCs w:val="24"/>
        </w:rPr>
        <w:t xml:space="preserve"> euro</w:t>
      </w:r>
      <w:r>
        <w:rPr>
          <w:rFonts w:ascii="Times New Roman" w:eastAsia="Times New Roman" w:hAnsi="Times New Roman"/>
          <w:sz w:val="24"/>
          <w:szCs w:val="24"/>
        </w:rPr>
        <w:t xml:space="preserve"> is worth rather more than one unit of the local currency</w:t>
      </w:r>
      <w:r w:rsidR="008B72C3">
        <w:rPr>
          <w:rFonts w:ascii="Times New Roman" w:eastAsia="Times New Roman" w:hAnsi="Times New Roman"/>
          <w:sz w:val="24"/>
          <w:szCs w:val="24"/>
        </w:rPr>
        <w:t>,</w:t>
      </w:r>
      <w:r>
        <w:rPr>
          <w:rFonts w:ascii="Times New Roman" w:eastAsia="Times New Roman" w:hAnsi="Times New Roman"/>
          <w:sz w:val="24"/>
          <w:szCs w:val="24"/>
        </w:rPr>
        <w:t xml:space="preserve"> as in Slovakia.</w:t>
      </w:r>
      <w:r w:rsidR="00080B85">
        <w:rPr>
          <w:rFonts w:ascii="Times New Roman" w:eastAsia="Times New Roman" w:hAnsi="Times New Roman"/>
          <w:sz w:val="24"/>
          <w:szCs w:val="24"/>
        </w:rPr>
        <w:t xml:space="preserve"> </w:t>
      </w:r>
      <w:r w:rsidR="00CF453D">
        <w:rPr>
          <w:rFonts w:ascii="Times New Roman" w:eastAsia="Times New Roman" w:hAnsi="Times New Roman"/>
          <w:sz w:val="24"/>
          <w:szCs w:val="24"/>
        </w:rPr>
        <w:t>In general, r</w:t>
      </w:r>
      <w:r w:rsidR="00080B85">
        <w:rPr>
          <w:rFonts w:ascii="Times New Roman" w:eastAsia="Times New Roman" w:hAnsi="Times New Roman"/>
          <w:sz w:val="24"/>
          <w:szCs w:val="24"/>
        </w:rPr>
        <w:t xml:space="preserve">esearch is needed into pedagogic methods of countering potential ‘money illusions’ in countries in the process of converting their currencies. Such </w:t>
      </w:r>
      <w:r w:rsidR="00953468">
        <w:rPr>
          <w:rFonts w:ascii="Times New Roman" w:eastAsia="Times New Roman" w:hAnsi="Times New Roman"/>
          <w:sz w:val="24"/>
          <w:szCs w:val="24"/>
        </w:rPr>
        <w:t xml:space="preserve">learning </w:t>
      </w:r>
      <w:r w:rsidR="00080B85">
        <w:rPr>
          <w:rFonts w:ascii="Times New Roman" w:eastAsia="Times New Roman" w:hAnsi="Times New Roman"/>
          <w:sz w:val="24"/>
          <w:szCs w:val="24"/>
        </w:rPr>
        <w:t>might also be useful for citizens of any country about to undergo a period of working or living abroad.</w:t>
      </w:r>
      <w:r>
        <w:rPr>
          <w:rFonts w:ascii="Times New Roman" w:eastAsia="Times New Roman" w:hAnsi="Times New Roman"/>
          <w:sz w:val="24"/>
          <w:szCs w:val="24"/>
        </w:rPr>
        <w:t xml:space="preserve"> </w:t>
      </w:r>
    </w:p>
    <w:p w14:paraId="511A7E28" w14:textId="11378A49" w:rsidR="008D1FDE" w:rsidRDefault="00CF453D" w:rsidP="00C20957">
      <w:pPr>
        <w:spacing w:before="120" w:after="12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T</w:t>
      </w:r>
      <w:r w:rsidR="00713875">
        <w:rPr>
          <w:rFonts w:ascii="Times New Roman" w:eastAsia="Times New Roman" w:hAnsi="Times New Roman"/>
          <w:sz w:val="24"/>
          <w:szCs w:val="24"/>
        </w:rPr>
        <w:t xml:space="preserve">he research reported here on cognitive strategies, following Hofmann </w:t>
      </w:r>
      <w:r w:rsidR="00713875" w:rsidRPr="00C34805">
        <w:rPr>
          <w:rFonts w:ascii="Times New Roman" w:eastAsia="Times New Roman" w:hAnsi="Times New Roman"/>
          <w:sz w:val="24"/>
          <w:szCs w:val="24"/>
        </w:rPr>
        <w:t>et al</w:t>
      </w:r>
      <w:r w:rsidR="00713875" w:rsidRPr="007655CF">
        <w:rPr>
          <w:rFonts w:ascii="Times New Roman" w:eastAsia="Times New Roman" w:hAnsi="Times New Roman"/>
          <w:sz w:val="24"/>
          <w:szCs w:val="24"/>
        </w:rPr>
        <w:t xml:space="preserve">. </w:t>
      </w:r>
      <w:r w:rsidR="00713875">
        <w:rPr>
          <w:rFonts w:ascii="Times New Roman" w:eastAsia="Times New Roman" w:hAnsi="Times New Roman"/>
          <w:sz w:val="24"/>
          <w:szCs w:val="24"/>
        </w:rPr>
        <w:t xml:space="preserve">(2007) and others, may </w:t>
      </w:r>
      <w:r w:rsidR="0053131B">
        <w:rPr>
          <w:rFonts w:ascii="Times New Roman" w:eastAsia="Times New Roman" w:hAnsi="Times New Roman"/>
          <w:sz w:val="24"/>
          <w:szCs w:val="24"/>
        </w:rPr>
        <w:t xml:space="preserve">be used to </w:t>
      </w:r>
      <w:r w:rsidR="00713875">
        <w:rPr>
          <w:rFonts w:ascii="Times New Roman" w:eastAsia="Times New Roman" w:hAnsi="Times New Roman"/>
          <w:sz w:val="24"/>
          <w:szCs w:val="24"/>
        </w:rPr>
        <w:t>support formal and non</w:t>
      </w:r>
      <w:r w:rsidR="00812647">
        <w:rPr>
          <w:rFonts w:ascii="Times New Roman" w:eastAsia="Times New Roman" w:hAnsi="Times New Roman"/>
          <w:sz w:val="24"/>
          <w:szCs w:val="24"/>
        </w:rPr>
        <w:t>-</w:t>
      </w:r>
      <w:r w:rsidR="00713875">
        <w:rPr>
          <w:rFonts w:ascii="Times New Roman" w:eastAsia="Times New Roman" w:hAnsi="Times New Roman"/>
          <w:sz w:val="24"/>
          <w:szCs w:val="24"/>
        </w:rPr>
        <w:t xml:space="preserve">formal learning that </w:t>
      </w:r>
      <w:r w:rsidR="00E17D35">
        <w:rPr>
          <w:rFonts w:ascii="Times New Roman" w:eastAsia="Times New Roman" w:hAnsi="Times New Roman"/>
          <w:sz w:val="24"/>
          <w:szCs w:val="24"/>
        </w:rPr>
        <w:t xml:space="preserve">could </w:t>
      </w:r>
      <w:r w:rsidR="00713875">
        <w:rPr>
          <w:rFonts w:ascii="Times New Roman" w:eastAsia="Times New Roman" w:hAnsi="Times New Roman"/>
          <w:sz w:val="24"/>
          <w:szCs w:val="24"/>
        </w:rPr>
        <w:t>help individuals</w:t>
      </w:r>
      <w:r w:rsidR="00CB69AA">
        <w:rPr>
          <w:rFonts w:ascii="Times New Roman" w:eastAsia="Times New Roman" w:hAnsi="Times New Roman"/>
          <w:sz w:val="24"/>
          <w:szCs w:val="24"/>
        </w:rPr>
        <w:t>,</w:t>
      </w:r>
      <w:r w:rsidR="00713875">
        <w:rPr>
          <w:rFonts w:ascii="Times New Roman" w:eastAsia="Times New Roman" w:hAnsi="Times New Roman"/>
          <w:sz w:val="24"/>
          <w:szCs w:val="24"/>
        </w:rPr>
        <w:t xml:space="preserve"> </w:t>
      </w:r>
      <w:r w:rsidR="00E17D35">
        <w:rPr>
          <w:rFonts w:ascii="Times New Roman" w:eastAsia="Times New Roman" w:hAnsi="Times New Roman"/>
          <w:sz w:val="24"/>
          <w:szCs w:val="24"/>
        </w:rPr>
        <w:t>or groups of adults</w:t>
      </w:r>
      <w:r w:rsidR="00CB69AA">
        <w:rPr>
          <w:rFonts w:ascii="Times New Roman" w:eastAsia="Times New Roman" w:hAnsi="Times New Roman"/>
          <w:sz w:val="24"/>
          <w:szCs w:val="24"/>
        </w:rPr>
        <w:t xml:space="preserve"> (or children),</w:t>
      </w:r>
      <w:r w:rsidR="00E17D35">
        <w:rPr>
          <w:rFonts w:ascii="Times New Roman" w:eastAsia="Times New Roman" w:hAnsi="Times New Roman"/>
          <w:sz w:val="24"/>
          <w:szCs w:val="24"/>
        </w:rPr>
        <w:t xml:space="preserve"> </w:t>
      </w:r>
      <w:r w:rsidR="00713875">
        <w:rPr>
          <w:rFonts w:ascii="Times New Roman" w:eastAsia="Times New Roman" w:hAnsi="Times New Roman"/>
          <w:sz w:val="24"/>
          <w:szCs w:val="24"/>
        </w:rPr>
        <w:t xml:space="preserve">to </w:t>
      </w:r>
      <w:r w:rsidR="00E17D35">
        <w:rPr>
          <w:rFonts w:ascii="Times New Roman" w:eastAsia="Times New Roman" w:hAnsi="Times New Roman"/>
          <w:sz w:val="24"/>
          <w:szCs w:val="24"/>
        </w:rPr>
        <w:t xml:space="preserve">cope with the challenges </w:t>
      </w:r>
      <w:r w:rsidR="0053131B">
        <w:rPr>
          <w:rFonts w:ascii="Times New Roman" w:eastAsia="Times New Roman" w:hAnsi="Times New Roman"/>
          <w:sz w:val="24"/>
          <w:szCs w:val="24"/>
        </w:rPr>
        <w:t xml:space="preserve">posed by </w:t>
      </w:r>
      <w:r w:rsidR="00713875">
        <w:rPr>
          <w:rFonts w:ascii="Times New Roman" w:eastAsia="Times New Roman" w:hAnsi="Times New Roman"/>
          <w:sz w:val="24"/>
          <w:szCs w:val="24"/>
        </w:rPr>
        <w:t xml:space="preserve">a change in </w:t>
      </w:r>
      <w:r w:rsidR="00E17D35">
        <w:rPr>
          <w:rFonts w:ascii="Times New Roman" w:eastAsia="Times New Roman" w:hAnsi="Times New Roman"/>
          <w:sz w:val="24"/>
          <w:szCs w:val="24"/>
        </w:rPr>
        <w:t xml:space="preserve">the </w:t>
      </w:r>
      <w:r w:rsidR="00713875">
        <w:rPr>
          <w:rFonts w:ascii="Times New Roman" w:eastAsia="Times New Roman" w:hAnsi="Times New Roman"/>
          <w:sz w:val="24"/>
          <w:szCs w:val="24"/>
        </w:rPr>
        <w:t>currency system.</w:t>
      </w:r>
      <w:r w:rsidR="00F362B2">
        <w:rPr>
          <w:rFonts w:ascii="Times New Roman" w:eastAsia="Times New Roman" w:hAnsi="Times New Roman"/>
          <w:sz w:val="24"/>
          <w:szCs w:val="24"/>
        </w:rPr>
        <w:t xml:space="preserve"> The strategy of </w:t>
      </w:r>
      <w:r w:rsidR="00F362B2" w:rsidRPr="00CB69AA">
        <w:rPr>
          <w:rFonts w:ascii="Times New Roman" w:eastAsia="Times New Roman" w:hAnsi="Times New Roman"/>
          <w:i/>
          <w:sz w:val="24"/>
          <w:szCs w:val="24"/>
        </w:rPr>
        <w:t>direct numerical conversion</w:t>
      </w:r>
      <w:r w:rsidR="00F362B2">
        <w:rPr>
          <w:rFonts w:ascii="Times New Roman" w:eastAsia="Times New Roman" w:hAnsi="Times New Roman"/>
          <w:sz w:val="24"/>
          <w:szCs w:val="24"/>
        </w:rPr>
        <w:t xml:space="preserve"> provides a </w:t>
      </w:r>
      <w:r w:rsidR="00D62593">
        <w:rPr>
          <w:rFonts w:ascii="Times New Roman" w:eastAsia="Times New Roman" w:hAnsi="Times New Roman"/>
          <w:sz w:val="24"/>
          <w:szCs w:val="24"/>
        </w:rPr>
        <w:t>possible basis</w:t>
      </w:r>
      <w:r w:rsidR="00F362B2">
        <w:rPr>
          <w:rFonts w:ascii="Times New Roman" w:eastAsia="Times New Roman" w:hAnsi="Times New Roman"/>
          <w:sz w:val="24"/>
          <w:szCs w:val="24"/>
        </w:rPr>
        <w:t xml:space="preserve"> for numeracy development programmes,</w:t>
      </w:r>
      <w:r w:rsidR="00846C6B">
        <w:rPr>
          <w:rFonts w:ascii="Times New Roman" w:eastAsia="Times New Roman" w:hAnsi="Times New Roman"/>
          <w:sz w:val="24"/>
          <w:szCs w:val="24"/>
        </w:rPr>
        <w:t xml:space="preserve"> for all those who aspire to travel abroad,</w:t>
      </w:r>
      <w:r w:rsidR="00F362B2">
        <w:rPr>
          <w:rFonts w:ascii="Times New Roman" w:eastAsia="Times New Roman" w:hAnsi="Times New Roman"/>
          <w:sz w:val="24"/>
          <w:szCs w:val="24"/>
        </w:rPr>
        <w:t xml:space="preserve"> and can be extended to the use – and design </w:t>
      </w:r>
      <w:r w:rsidR="008B72C3">
        <w:rPr>
          <w:rFonts w:ascii="Times New Roman" w:eastAsia="Times New Roman" w:hAnsi="Times New Roman"/>
          <w:sz w:val="24"/>
          <w:szCs w:val="24"/>
        </w:rPr>
        <w:t>–</w:t>
      </w:r>
      <w:r w:rsidR="00F362B2">
        <w:rPr>
          <w:rFonts w:ascii="Times New Roman" w:eastAsia="Times New Roman" w:hAnsi="Times New Roman"/>
          <w:sz w:val="24"/>
          <w:szCs w:val="24"/>
        </w:rPr>
        <w:t xml:space="preserve"> of calculation methods such as those </w:t>
      </w:r>
      <w:r w:rsidR="0071350F">
        <w:rPr>
          <w:rFonts w:ascii="Times New Roman" w:eastAsia="Times New Roman" w:hAnsi="Times New Roman"/>
          <w:sz w:val="24"/>
          <w:szCs w:val="24"/>
        </w:rPr>
        <w:t xml:space="preserve">used in </w:t>
      </w:r>
      <w:r w:rsidR="00F362B2">
        <w:rPr>
          <w:rFonts w:ascii="Times New Roman" w:eastAsia="Times New Roman" w:hAnsi="Times New Roman"/>
          <w:sz w:val="24"/>
          <w:szCs w:val="24"/>
        </w:rPr>
        <w:t xml:space="preserve">France by </w:t>
      </w:r>
      <w:r w:rsidR="008B72C3">
        <w:rPr>
          <w:rFonts w:ascii="Times New Roman" w:eastAsia="Times New Roman" w:hAnsi="Times New Roman"/>
          <w:sz w:val="24"/>
          <w:szCs w:val="24"/>
        </w:rPr>
        <w:t xml:space="preserve">Lemaire </w:t>
      </w:r>
      <w:r w:rsidR="003324C5">
        <w:rPr>
          <w:rFonts w:ascii="Times New Roman" w:eastAsia="Times New Roman" w:hAnsi="Times New Roman"/>
          <w:sz w:val="24"/>
          <w:szCs w:val="24"/>
        </w:rPr>
        <w:t>and</w:t>
      </w:r>
      <w:r w:rsidR="008B72C3">
        <w:rPr>
          <w:rFonts w:ascii="Times New Roman" w:eastAsia="Times New Roman" w:hAnsi="Times New Roman"/>
          <w:sz w:val="24"/>
          <w:szCs w:val="24"/>
        </w:rPr>
        <w:t xml:space="preserve"> </w:t>
      </w:r>
      <w:r w:rsidR="00F362B2">
        <w:rPr>
          <w:rFonts w:ascii="Times New Roman" w:eastAsia="Times New Roman" w:hAnsi="Times New Roman"/>
          <w:sz w:val="24"/>
          <w:szCs w:val="24"/>
        </w:rPr>
        <w:t xml:space="preserve">Lecacheur (2001). The </w:t>
      </w:r>
      <w:r w:rsidR="00F362B2" w:rsidRPr="00CB69AA">
        <w:rPr>
          <w:rFonts w:ascii="Times New Roman" w:eastAsia="Times New Roman" w:hAnsi="Times New Roman"/>
          <w:i/>
          <w:sz w:val="24"/>
          <w:szCs w:val="24"/>
        </w:rPr>
        <w:t>marker value strategy</w:t>
      </w:r>
      <w:r w:rsidR="00F362B2">
        <w:rPr>
          <w:rFonts w:ascii="Times New Roman" w:eastAsia="Times New Roman" w:hAnsi="Times New Roman"/>
          <w:sz w:val="24"/>
          <w:szCs w:val="24"/>
        </w:rPr>
        <w:t xml:space="preserve"> can be seen as </w:t>
      </w:r>
      <w:r w:rsidR="00846C6B">
        <w:rPr>
          <w:rFonts w:ascii="Times New Roman" w:eastAsia="Times New Roman" w:hAnsi="Times New Roman"/>
          <w:sz w:val="24"/>
          <w:szCs w:val="24"/>
        </w:rPr>
        <w:t xml:space="preserve">the </w:t>
      </w:r>
      <w:r w:rsidR="00953468">
        <w:rPr>
          <w:rFonts w:ascii="Times New Roman" w:eastAsia="Times New Roman" w:hAnsi="Times New Roman"/>
          <w:sz w:val="24"/>
          <w:szCs w:val="24"/>
        </w:rPr>
        <w:t xml:space="preserve">learning </w:t>
      </w:r>
      <w:r w:rsidR="00846C6B">
        <w:rPr>
          <w:rFonts w:ascii="Times New Roman" w:eastAsia="Times New Roman" w:hAnsi="Times New Roman"/>
          <w:sz w:val="24"/>
          <w:szCs w:val="24"/>
        </w:rPr>
        <w:t xml:space="preserve">of </w:t>
      </w:r>
      <w:r w:rsidR="00F362B2">
        <w:rPr>
          <w:rFonts w:ascii="Times New Roman" w:eastAsia="Times New Roman" w:hAnsi="Times New Roman"/>
          <w:sz w:val="24"/>
          <w:szCs w:val="24"/>
        </w:rPr>
        <w:t xml:space="preserve">a </w:t>
      </w:r>
      <w:r w:rsidR="00846C6B">
        <w:rPr>
          <w:rFonts w:ascii="Times New Roman" w:eastAsia="Times New Roman" w:hAnsi="Times New Roman"/>
          <w:sz w:val="24"/>
          <w:szCs w:val="24"/>
        </w:rPr>
        <w:t xml:space="preserve">structure of values that would require, and eventually support, facility in the approximate calculation of currency equivalences, which </w:t>
      </w:r>
      <w:r>
        <w:rPr>
          <w:rFonts w:ascii="Times New Roman" w:eastAsia="Times New Roman" w:hAnsi="Times New Roman"/>
          <w:sz w:val="24"/>
          <w:szCs w:val="24"/>
        </w:rPr>
        <w:t xml:space="preserve">may be </w:t>
      </w:r>
      <w:r w:rsidR="00846C6B">
        <w:rPr>
          <w:rFonts w:ascii="Times New Roman" w:eastAsia="Times New Roman" w:hAnsi="Times New Roman"/>
          <w:sz w:val="24"/>
          <w:szCs w:val="24"/>
        </w:rPr>
        <w:t xml:space="preserve">all that many adults will need. </w:t>
      </w:r>
      <w:r>
        <w:rPr>
          <w:rFonts w:ascii="Times New Roman" w:eastAsia="Times New Roman" w:hAnsi="Times New Roman"/>
          <w:sz w:val="24"/>
          <w:szCs w:val="24"/>
        </w:rPr>
        <w:t xml:space="preserve">The latter two strategies were characterised by Hofmann et al. (2007, following Marques </w:t>
      </w:r>
      <w:r w:rsidR="003324C5">
        <w:rPr>
          <w:rFonts w:ascii="Times New Roman" w:eastAsia="Times New Roman" w:hAnsi="Times New Roman"/>
          <w:sz w:val="24"/>
          <w:szCs w:val="24"/>
        </w:rPr>
        <w:t>and</w:t>
      </w:r>
      <w:r>
        <w:rPr>
          <w:rFonts w:ascii="Times New Roman" w:eastAsia="Times New Roman" w:hAnsi="Times New Roman"/>
          <w:sz w:val="24"/>
          <w:szCs w:val="24"/>
        </w:rPr>
        <w:t xml:space="preserve"> Dehaene 2004) as ‘rescaling’, whereas we see the other two Hofmann strategies as ‘relearning’, and hence facilitating the </w:t>
      </w:r>
      <w:r w:rsidRPr="00861A85">
        <w:rPr>
          <w:rFonts w:ascii="Times New Roman" w:eastAsia="Times New Roman" w:hAnsi="Times New Roman"/>
          <w:i/>
          <w:sz w:val="24"/>
          <w:szCs w:val="24"/>
        </w:rPr>
        <w:t>expansion of the adult’s numeracy</w:t>
      </w:r>
      <w:r>
        <w:rPr>
          <w:rFonts w:ascii="Times New Roman" w:eastAsia="Times New Roman" w:hAnsi="Times New Roman"/>
          <w:sz w:val="24"/>
          <w:szCs w:val="24"/>
        </w:rPr>
        <w:t xml:space="preserve">. </w:t>
      </w:r>
      <w:r w:rsidR="00846C6B">
        <w:rPr>
          <w:rFonts w:ascii="Times New Roman" w:eastAsia="Times New Roman" w:hAnsi="Times New Roman"/>
          <w:sz w:val="24"/>
          <w:szCs w:val="24"/>
        </w:rPr>
        <w:t>Th</w:t>
      </w:r>
      <w:r w:rsidR="00C702CD">
        <w:rPr>
          <w:rFonts w:ascii="Times New Roman" w:eastAsia="Times New Roman" w:hAnsi="Times New Roman"/>
          <w:sz w:val="24"/>
          <w:szCs w:val="24"/>
        </w:rPr>
        <w:t>us th</w:t>
      </w:r>
      <w:r w:rsidR="00846C6B">
        <w:rPr>
          <w:rFonts w:ascii="Times New Roman" w:eastAsia="Times New Roman" w:hAnsi="Times New Roman"/>
          <w:sz w:val="24"/>
          <w:szCs w:val="24"/>
        </w:rPr>
        <w:t xml:space="preserve">e </w:t>
      </w:r>
      <w:r w:rsidR="00846C6B" w:rsidRPr="00CB69AA">
        <w:rPr>
          <w:rFonts w:ascii="Times New Roman" w:eastAsia="Times New Roman" w:hAnsi="Times New Roman"/>
          <w:i/>
          <w:sz w:val="24"/>
          <w:szCs w:val="24"/>
        </w:rPr>
        <w:t>anchor strategy</w:t>
      </w:r>
      <w:r w:rsidR="00846C6B">
        <w:rPr>
          <w:rFonts w:ascii="Times New Roman" w:eastAsia="Times New Roman" w:hAnsi="Times New Roman"/>
          <w:sz w:val="24"/>
          <w:szCs w:val="24"/>
        </w:rPr>
        <w:t xml:space="preserve"> </w:t>
      </w:r>
      <w:r w:rsidR="00861A85">
        <w:rPr>
          <w:rFonts w:ascii="Times New Roman" w:eastAsia="Times New Roman" w:hAnsi="Times New Roman"/>
          <w:sz w:val="24"/>
          <w:szCs w:val="24"/>
        </w:rPr>
        <w:t>requires the learning (memorisation) of prices of key goods in the new currency</w:t>
      </w:r>
      <w:r w:rsidR="00C702CD">
        <w:rPr>
          <w:rFonts w:ascii="Times New Roman" w:eastAsia="Times New Roman" w:hAnsi="Times New Roman"/>
          <w:sz w:val="24"/>
          <w:szCs w:val="24"/>
        </w:rPr>
        <w:t xml:space="preserve"> and using these to estimate other prices</w:t>
      </w:r>
      <w:r w:rsidR="00861A85">
        <w:rPr>
          <w:rFonts w:ascii="Times New Roman" w:eastAsia="Times New Roman" w:hAnsi="Times New Roman"/>
          <w:sz w:val="24"/>
          <w:szCs w:val="24"/>
        </w:rPr>
        <w:t xml:space="preserve">, and the emergence of </w:t>
      </w:r>
      <w:r w:rsidR="00861A85" w:rsidRPr="00861A85">
        <w:rPr>
          <w:rFonts w:ascii="Times New Roman" w:eastAsia="Times New Roman" w:hAnsi="Times New Roman"/>
          <w:i/>
          <w:sz w:val="24"/>
          <w:szCs w:val="24"/>
        </w:rPr>
        <w:t>price intuition</w:t>
      </w:r>
      <w:r w:rsidR="00861A85">
        <w:rPr>
          <w:rFonts w:ascii="Times New Roman" w:eastAsia="Times New Roman" w:hAnsi="Times New Roman"/>
          <w:sz w:val="24"/>
          <w:szCs w:val="24"/>
        </w:rPr>
        <w:t xml:space="preserve"> requires the development of </w:t>
      </w:r>
      <w:r w:rsidR="00C702CD">
        <w:rPr>
          <w:rFonts w:ascii="Times New Roman" w:eastAsia="Times New Roman" w:hAnsi="Times New Roman"/>
          <w:sz w:val="24"/>
          <w:szCs w:val="24"/>
        </w:rPr>
        <w:t>ever more nuanced (</w:t>
      </w:r>
      <w:r w:rsidR="00861A85">
        <w:rPr>
          <w:rFonts w:ascii="Times New Roman" w:eastAsia="Times New Roman" w:hAnsi="Times New Roman"/>
          <w:sz w:val="24"/>
          <w:szCs w:val="24"/>
        </w:rPr>
        <w:t>memory-based</w:t>
      </w:r>
      <w:r w:rsidR="00C702CD">
        <w:rPr>
          <w:rFonts w:ascii="Times New Roman" w:eastAsia="Times New Roman" w:hAnsi="Times New Roman"/>
          <w:sz w:val="24"/>
          <w:szCs w:val="24"/>
        </w:rPr>
        <w:t>)</w:t>
      </w:r>
      <w:r w:rsidR="00861A85">
        <w:rPr>
          <w:rFonts w:ascii="Times New Roman" w:eastAsia="Times New Roman" w:hAnsi="Times New Roman"/>
          <w:sz w:val="24"/>
          <w:szCs w:val="24"/>
        </w:rPr>
        <w:t xml:space="preserve"> s</w:t>
      </w:r>
      <w:r w:rsidR="0071350F">
        <w:rPr>
          <w:rFonts w:ascii="Times New Roman" w:eastAsia="Times New Roman" w:hAnsi="Times New Roman"/>
          <w:sz w:val="24"/>
          <w:szCs w:val="24"/>
        </w:rPr>
        <w:t>ystems</w:t>
      </w:r>
      <w:r w:rsidR="00861A85">
        <w:rPr>
          <w:rFonts w:ascii="Times New Roman" w:eastAsia="Times New Roman" w:hAnsi="Times New Roman"/>
          <w:sz w:val="24"/>
          <w:szCs w:val="24"/>
        </w:rPr>
        <w:t xml:space="preserve"> of price</w:t>
      </w:r>
      <w:r w:rsidR="00C702CD">
        <w:rPr>
          <w:rFonts w:ascii="Times New Roman" w:eastAsia="Times New Roman" w:hAnsi="Times New Roman"/>
          <w:sz w:val="24"/>
          <w:szCs w:val="24"/>
        </w:rPr>
        <w:t xml:space="preserve"> ranges of goods</w:t>
      </w:r>
      <w:r w:rsidR="00861A85">
        <w:rPr>
          <w:rFonts w:ascii="Times New Roman" w:eastAsia="Times New Roman" w:hAnsi="Times New Roman"/>
          <w:sz w:val="24"/>
          <w:szCs w:val="24"/>
        </w:rPr>
        <w:t xml:space="preserve"> in </w:t>
      </w:r>
      <w:r w:rsidR="00D62593">
        <w:rPr>
          <w:rFonts w:ascii="Times New Roman" w:eastAsia="Times New Roman" w:hAnsi="Times New Roman"/>
          <w:sz w:val="24"/>
          <w:szCs w:val="24"/>
        </w:rPr>
        <w:t>the new currency</w:t>
      </w:r>
      <w:r w:rsidR="00861A85">
        <w:rPr>
          <w:rFonts w:ascii="Times New Roman" w:eastAsia="Times New Roman" w:hAnsi="Times New Roman"/>
          <w:sz w:val="24"/>
          <w:szCs w:val="24"/>
        </w:rPr>
        <w:t xml:space="preserve">. </w:t>
      </w:r>
    </w:p>
    <w:p w14:paraId="7563BB71" w14:textId="1123393C" w:rsidR="00713875" w:rsidRDefault="008D1FDE" w:rsidP="00C20957">
      <w:pPr>
        <w:spacing w:before="120" w:after="12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Evans, Yasukawa, Mallows </w:t>
      </w:r>
      <w:r w:rsidR="003324C5">
        <w:rPr>
          <w:rFonts w:ascii="Times New Roman" w:eastAsia="Times New Roman" w:hAnsi="Times New Roman"/>
          <w:sz w:val="24"/>
          <w:szCs w:val="24"/>
        </w:rPr>
        <w:t>and</w:t>
      </w:r>
      <w:r>
        <w:rPr>
          <w:rFonts w:ascii="Times New Roman" w:eastAsia="Times New Roman" w:hAnsi="Times New Roman"/>
          <w:sz w:val="24"/>
          <w:szCs w:val="24"/>
        </w:rPr>
        <w:t xml:space="preserve"> Crease (2017) </w:t>
      </w:r>
      <w:r w:rsidR="00C702CD">
        <w:rPr>
          <w:rFonts w:ascii="Times New Roman" w:eastAsia="Times New Roman" w:hAnsi="Times New Roman"/>
          <w:sz w:val="24"/>
          <w:szCs w:val="24"/>
        </w:rPr>
        <w:t xml:space="preserve">developed </w:t>
      </w:r>
      <w:r>
        <w:rPr>
          <w:rFonts w:ascii="Times New Roman" w:eastAsia="Times New Roman" w:hAnsi="Times New Roman"/>
          <w:sz w:val="24"/>
          <w:szCs w:val="24"/>
        </w:rPr>
        <w:t>the idea of a ‘numerate environment’</w:t>
      </w:r>
      <w:r w:rsidR="0047673D">
        <w:rPr>
          <w:rFonts w:ascii="Times New Roman" w:eastAsia="Times New Roman" w:hAnsi="Times New Roman"/>
          <w:sz w:val="24"/>
          <w:szCs w:val="24"/>
        </w:rPr>
        <w:t>,</w:t>
      </w:r>
      <w:r>
        <w:rPr>
          <w:rFonts w:ascii="Times New Roman" w:eastAsia="Times New Roman" w:hAnsi="Times New Roman"/>
          <w:sz w:val="24"/>
          <w:szCs w:val="24"/>
        </w:rPr>
        <w:t xml:space="preserve"> </w:t>
      </w:r>
      <w:r w:rsidR="0071350F">
        <w:rPr>
          <w:rFonts w:ascii="Times New Roman" w:eastAsia="Times New Roman" w:hAnsi="Times New Roman"/>
          <w:sz w:val="24"/>
          <w:szCs w:val="24"/>
        </w:rPr>
        <w:t xml:space="preserve">suggested </w:t>
      </w:r>
      <w:r w:rsidR="00BC1BE7">
        <w:rPr>
          <w:rFonts w:ascii="Times New Roman" w:eastAsia="Times New Roman" w:hAnsi="Times New Roman"/>
          <w:sz w:val="24"/>
          <w:szCs w:val="24"/>
        </w:rPr>
        <w:t xml:space="preserve">by the </w:t>
      </w:r>
      <w:r>
        <w:rPr>
          <w:rFonts w:ascii="Times New Roman" w:eastAsia="Times New Roman" w:hAnsi="Times New Roman"/>
          <w:sz w:val="24"/>
          <w:szCs w:val="24"/>
        </w:rPr>
        <w:t>‘literate environment’ de</w:t>
      </w:r>
      <w:r w:rsidR="00BC1BE7">
        <w:rPr>
          <w:rFonts w:ascii="Times New Roman" w:eastAsia="Times New Roman" w:hAnsi="Times New Roman"/>
          <w:sz w:val="24"/>
          <w:szCs w:val="24"/>
        </w:rPr>
        <w:t>scribed</w:t>
      </w:r>
      <w:r>
        <w:rPr>
          <w:rFonts w:ascii="Times New Roman" w:eastAsia="Times New Roman" w:hAnsi="Times New Roman"/>
          <w:sz w:val="24"/>
          <w:szCs w:val="24"/>
        </w:rPr>
        <w:t xml:space="preserve"> by the EU </w:t>
      </w:r>
      <w:r w:rsidR="00365867" w:rsidRPr="00365867">
        <w:rPr>
          <w:rFonts w:ascii="Times New Roman" w:eastAsia="Times New Roman" w:hAnsi="Times New Roman"/>
          <w:sz w:val="24"/>
          <w:szCs w:val="24"/>
        </w:rPr>
        <w:t>High Level Group of Experts on</w:t>
      </w:r>
      <w:r>
        <w:rPr>
          <w:rFonts w:ascii="Times New Roman" w:eastAsia="Times New Roman" w:hAnsi="Times New Roman"/>
          <w:sz w:val="24"/>
          <w:szCs w:val="24"/>
        </w:rPr>
        <w:t xml:space="preserve"> </w:t>
      </w:r>
      <w:r w:rsidR="00953468">
        <w:rPr>
          <w:rFonts w:ascii="Times New Roman" w:eastAsia="Times New Roman" w:hAnsi="Times New Roman"/>
          <w:sz w:val="24"/>
          <w:szCs w:val="24"/>
        </w:rPr>
        <w:t>Literacy</w:t>
      </w:r>
      <w:r>
        <w:rPr>
          <w:rFonts w:ascii="Times New Roman" w:eastAsia="Times New Roman" w:hAnsi="Times New Roman"/>
          <w:sz w:val="24"/>
          <w:szCs w:val="24"/>
        </w:rPr>
        <w:t xml:space="preserve"> </w:t>
      </w:r>
      <w:r w:rsidR="00953468">
        <w:rPr>
          <w:rFonts w:ascii="Times New Roman" w:eastAsia="Times New Roman" w:hAnsi="Times New Roman"/>
          <w:sz w:val="24"/>
          <w:szCs w:val="24"/>
        </w:rPr>
        <w:t>(</w:t>
      </w:r>
      <w:r>
        <w:rPr>
          <w:rFonts w:ascii="Times New Roman" w:eastAsia="Times New Roman" w:hAnsi="Times New Roman"/>
          <w:sz w:val="24"/>
          <w:szCs w:val="24"/>
        </w:rPr>
        <w:t xml:space="preserve">2012). </w:t>
      </w:r>
      <w:r w:rsidR="00BC1BE7">
        <w:rPr>
          <w:rFonts w:ascii="Times New Roman" w:eastAsia="Times New Roman" w:hAnsi="Times New Roman"/>
          <w:sz w:val="24"/>
          <w:szCs w:val="24"/>
        </w:rPr>
        <w:t xml:space="preserve">Instead of focussing on </w:t>
      </w:r>
      <w:r w:rsidR="00365867">
        <w:rPr>
          <w:rFonts w:ascii="Times New Roman" w:eastAsia="Times New Roman" w:hAnsi="Times New Roman"/>
          <w:sz w:val="24"/>
          <w:szCs w:val="24"/>
        </w:rPr>
        <w:t>individual</w:t>
      </w:r>
      <w:r w:rsidR="00BC1BE7">
        <w:rPr>
          <w:rFonts w:ascii="Times New Roman" w:eastAsia="Times New Roman" w:hAnsi="Times New Roman"/>
          <w:sz w:val="24"/>
          <w:szCs w:val="24"/>
        </w:rPr>
        <w:t xml:space="preserve"> adults’ ‘numeracy scores’- which may reflect an</w:t>
      </w:r>
      <w:r w:rsidR="00365867">
        <w:rPr>
          <w:rFonts w:ascii="Times New Roman" w:eastAsia="Times New Roman" w:hAnsi="Times New Roman"/>
          <w:sz w:val="24"/>
          <w:szCs w:val="24"/>
        </w:rPr>
        <w:t xml:space="preserve"> educational and cultural life that is impoverished in numeracy terms, </w:t>
      </w:r>
      <w:r>
        <w:rPr>
          <w:rFonts w:ascii="Times New Roman" w:eastAsia="Times New Roman" w:hAnsi="Times New Roman"/>
          <w:sz w:val="24"/>
          <w:szCs w:val="24"/>
        </w:rPr>
        <w:t xml:space="preserve">Evans </w:t>
      </w:r>
      <w:r w:rsidRPr="00C34805">
        <w:rPr>
          <w:rFonts w:ascii="Times New Roman" w:eastAsia="Times New Roman" w:hAnsi="Times New Roman"/>
          <w:sz w:val="24"/>
          <w:szCs w:val="24"/>
        </w:rPr>
        <w:t>et al</w:t>
      </w:r>
      <w:r w:rsidRPr="007E1018">
        <w:rPr>
          <w:rFonts w:ascii="Times New Roman" w:eastAsia="Times New Roman" w:hAnsi="Times New Roman"/>
          <w:sz w:val="24"/>
          <w:szCs w:val="24"/>
        </w:rPr>
        <w:t>.</w:t>
      </w:r>
      <w:r>
        <w:rPr>
          <w:rFonts w:ascii="Times New Roman" w:eastAsia="Times New Roman" w:hAnsi="Times New Roman"/>
          <w:sz w:val="24"/>
          <w:szCs w:val="24"/>
        </w:rPr>
        <w:t xml:space="preserve"> </w:t>
      </w:r>
      <w:r w:rsidR="00365867">
        <w:rPr>
          <w:rFonts w:ascii="Times New Roman" w:eastAsia="Times New Roman" w:hAnsi="Times New Roman"/>
          <w:sz w:val="24"/>
          <w:szCs w:val="24"/>
        </w:rPr>
        <w:t xml:space="preserve">direct </w:t>
      </w:r>
      <w:r w:rsidR="00BC1BE7">
        <w:rPr>
          <w:rFonts w:ascii="Times New Roman" w:eastAsia="Times New Roman" w:hAnsi="Times New Roman"/>
          <w:sz w:val="24"/>
          <w:szCs w:val="24"/>
        </w:rPr>
        <w:t xml:space="preserve">attention </w:t>
      </w:r>
      <w:r w:rsidR="00365867">
        <w:rPr>
          <w:rFonts w:ascii="Times New Roman" w:eastAsia="Times New Roman" w:hAnsi="Times New Roman"/>
          <w:sz w:val="24"/>
          <w:szCs w:val="24"/>
        </w:rPr>
        <w:t xml:space="preserve">towards features of </w:t>
      </w:r>
      <w:r>
        <w:rPr>
          <w:rFonts w:ascii="Times New Roman" w:eastAsia="Times New Roman" w:hAnsi="Times New Roman"/>
          <w:sz w:val="24"/>
          <w:szCs w:val="24"/>
        </w:rPr>
        <w:t xml:space="preserve">the </w:t>
      </w:r>
      <w:r w:rsidRPr="0047673D">
        <w:rPr>
          <w:rFonts w:ascii="Times New Roman" w:eastAsia="Times New Roman" w:hAnsi="Times New Roman"/>
          <w:sz w:val="24"/>
          <w:szCs w:val="24"/>
        </w:rPr>
        <w:t>numerate environment</w:t>
      </w:r>
      <w:r w:rsidR="0047673D">
        <w:rPr>
          <w:rFonts w:ascii="Times New Roman" w:eastAsia="Times New Roman" w:hAnsi="Times New Roman"/>
          <w:sz w:val="24"/>
          <w:szCs w:val="24"/>
        </w:rPr>
        <w:t xml:space="preserve"> </w:t>
      </w:r>
      <w:r w:rsidR="008B72C3">
        <w:rPr>
          <w:rFonts w:ascii="Times New Roman" w:eastAsia="Times New Roman" w:hAnsi="Times New Roman"/>
          <w:sz w:val="24"/>
          <w:szCs w:val="24"/>
        </w:rPr>
        <w:t xml:space="preserve">that might be </w:t>
      </w:r>
      <w:r w:rsidR="0047673D">
        <w:rPr>
          <w:rFonts w:ascii="Times New Roman" w:eastAsia="Times New Roman" w:hAnsi="Times New Roman"/>
          <w:sz w:val="24"/>
          <w:szCs w:val="24"/>
        </w:rPr>
        <w:t xml:space="preserve">faced by groups of adults in a particular </w:t>
      </w:r>
      <w:r w:rsidR="00BC1BE7">
        <w:rPr>
          <w:rFonts w:ascii="Times New Roman" w:eastAsia="Times New Roman" w:hAnsi="Times New Roman"/>
          <w:sz w:val="24"/>
          <w:szCs w:val="24"/>
        </w:rPr>
        <w:t>setting</w:t>
      </w:r>
      <w:r w:rsidR="00365867">
        <w:rPr>
          <w:rFonts w:ascii="Times New Roman" w:eastAsia="Times New Roman" w:hAnsi="Times New Roman"/>
          <w:sz w:val="24"/>
          <w:szCs w:val="24"/>
        </w:rPr>
        <w:t xml:space="preserve">. They critically consider life in market economies such as the UK – in terms of </w:t>
      </w:r>
      <w:r w:rsidR="00C92F38">
        <w:rPr>
          <w:rFonts w:ascii="Times New Roman" w:eastAsia="Times New Roman" w:hAnsi="Times New Roman"/>
          <w:sz w:val="24"/>
          <w:szCs w:val="24"/>
        </w:rPr>
        <w:t xml:space="preserve">whether such societies </w:t>
      </w:r>
      <w:r>
        <w:rPr>
          <w:rFonts w:ascii="Times New Roman" w:eastAsia="Times New Roman" w:hAnsi="Times New Roman"/>
          <w:sz w:val="24"/>
          <w:szCs w:val="24"/>
        </w:rPr>
        <w:t>provid</w:t>
      </w:r>
      <w:r w:rsidR="00365867">
        <w:rPr>
          <w:rFonts w:ascii="Times New Roman" w:eastAsia="Times New Roman" w:hAnsi="Times New Roman"/>
          <w:sz w:val="24"/>
          <w:szCs w:val="24"/>
        </w:rPr>
        <w:t>e</w:t>
      </w:r>
      <w:r>
        <w:rPr>
          <w:rFonts w:ascii="Times New Roman" w:eastAsia="Times New Roman" w:hAnsi="Times New Roman"/>
          <w:sz w:val="24"/>
          <w:szCs w:val="24"/>
        </w:rPr>
        <w:t xml:space="preserve"> </w:t>
      </w:r>
      <w:r w:rsidRPr="008B72C3">
        <w:rPr>
          <w:rFonts w:ascii="Times New Roman" w:eastAsia="Times New Roman" w:hAnsi="Times New Roman"/>
          <w:i/>
          <w:sz w:val="24"/>
          <w:szCs w:val="24"/>
        </w:rPr>
        <w:t>opportunities</w:t>
      </w:r>
      <w:r>
        <w:rPr>
          <w:rFonts w:ascii="Times New Roman" w:eastAsia="Times New Roman" w:hAnsi="Times New Roman"/>
          <w:sz w:val="24"/>
          <w:szCs w:val="24"/>
        </w:rPr>
        <w:t xml:space="preserve">, </w:t>
      </w:r>
      <w:r w:rsidRPr="008B72C3">
        <w:rPr>
          <w:rFonts w:ascii="Times New Roman" w:eastAsia="Times New Roman" w:hAnsi="Times New Roman"/>
          <w:i/>
          <w:sz w:val="24"/>
          <w:szCs w:val="24"/>
        </w:rPr>
        <w:t>support</w:t>
      </w:r>
      <w:r w:rsidR="00365867" w:rsidRPr="008B72C3">
        <w:rPr>
          <w:rFonts w:ascii="Times New Roman" w:eastAsia="Times New Roman" w:hAnsi="Times New Roman"/>
          <w:i/>
          <w:sz w:val="24"/>
          <w:szCs w:val="24"/>
        </w:rPr>
        <w:t>s</w:t>
      </w:r>
      <w:r>
        <w:rPr>
          <w:rFonts w:ascii="Times New Roman" w:eastAsia="Times New Roman" w:hAnsi="Times New Roman"/>
          <w:sz w:val="24"/>
          <w:szCs w:val="24"/>
        </w:rPr>
        <w:t xml:space="preserve"> and </w:t>
      </w:r>
      <w:r w:rsidRPr="008B72C3">
        <w:rPr>
          <w:rFonts w:ascii="Times New Roman" w:eastAsia="Times New Roman" w:hAnsi="Times New Roman"/>
          <w:i/>
          <w:sz w:val="24"/>
          <w:szCs w:val="24"/>
        </w:rPr>
        <w:t>demands</w:t>
      </w:r>
      <w:r>
        <w:rPr>
          <w:rFonts w:ascii="Times New Roman" w:eastAsia="Times New Roman" w:hAnsi="Times New Roman"/>
          <w:sz w:val="24"/>
          <w:szCs w:val="24"/>
        </w:rPr>
        <w:t xml:space="preserve"> for adults to develop their numerac</w:t>
      </w:r>
      <w:r w:rsidR="00365867">
        <w:rPr>
          <w:rFonts w:ascii="Times New Roman" w:eastAsia="Times New Roman" w:hAnsi="Times New Roman"/>
          <w:sz w:val="24"/>
          <w:szCs w:val="24"/>
        </w:rPr>
        <w:t>y</w:t>
      </w:r>
      <w:r w:rsidR="00BC1BE7">
        <w:rPr>
          <w:rFonts w:ascii="Times New Roman" w:eastAsia="Times New Roman" w:hAnsi="Times New Roman"/>
          <w:sz w:val="24"/>
          <w:szCs w:val="24"/>
        </w:rPr>
        <w:t xml:space="preserve">, or alternatively pose </w:t>
      </w:r>
      <w:r w:rsidR="00BC1BE7" w:rsidRPr="00BC1BE7">
        <w:rPr>
          <w:rFonts w:ascii="Times New Roman" w:eastAsia="Times New Roman" w:hAnsi="Times New Roman"/>
          <w:i/>
          <w:sz w:val="24"/>
          <w:szCs w:val="24"/>
        </w:rPr>
        <w:t>barriers</w:t>
      </w:r>
      <w:r w:rsidR="00365867">
        <w:rPr>
          <w:rFonts w:ascii="Times New Roman" w:eastAsia="Times New Roman" w:hAnsi="Times New Roman"/>
          <w:sz w:val="24"/>
          <w:szCs w:val="24"/>
        </w:rPr>
        <w:t xml:space="preserve">. </w:t>
      </w:r>
    </w:p>
    <w:p w14:paraId="589112B6" w14:textId="2AF7FA19" w:rsidR="00CF42BA" w:rsidRDefault="00C92F38" w:rsidP="00C20957">
      <w:pPr>
        <w:spacing w:before="120" w:after="12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Certainly, Slovak society during </w:t>
      </w:r>
      <w:r w:rsidR="00953468">
        <w:rPr>
          <w:rFonts w:ascii="Times New Roman" w:eastAsia="Times New Roman" w:hAnsi="Times New Roman"/>
          <w:sz w:val="24"/>
          <w:szCs w:val="24"/>
        </w:rPr>
        <w:t xml:space="preserve">2008-2011 </w:t>
      </w:r>
      <w:r>
        <w:rPr>
          <w:rFonts w:ascii="Times New Roman" w:eastAsia="Times New Roman" w:hAnsi="Times New Roman"/>
          <w:sz w:val="24"/>
          <w:szCs w:val="24"/>
        </w:rPr>
        <w:t xml:space="preserve">produced </w:t>
      </w:r>
      <w:r w:rsidRPr="00C92F38">
        <w:rPr>
          <w:rFonts w:ascii="Times New Roman" w:eastAsia="Times New Roman" w:hAnsi="Times New Roman"/>
          <w:i/>
          <w:sz w:val="24"/>
          <w:szCs w:val="24"/>
        </w:rPr>
        <w:t>demands</w:t>
      </w:r>
      <w:r>
        <w:rPr>
          <w:rFonts w:ascii="Times New Roman" w:eastAsia="Times New Roman" w:hAnsi="Times New Roman"/>
          <w:sz w:val="24"/>
          <w:szCs w:val="24"/>
        </w:rPr>
        <w:t xml:space="preserve"> for adaptation to the </w:t>
      </w:r>
      <w:r w:rsidR="00BC1BE7">
        <w:rPr>
          <w:rFonts w:ascii="Times New Roman" w:eastAsia="Times New Roman" w:hAnsi="Times New Roman"/>
          <w:sz w:val="24"/>
          <w:szCs w:val="24"/>
        </w:rPr>
        <w:t xml:space="preserve">euro </w:t>
      </w:r>
      <w:r>
        <w:rPr>
          <w:rFonts w:ascii="Times New Roman" w:eastAsia="Times New Roman" w:hAnsi="Times New Roman"/>
          <w:sz w:val="24"/>
          <w:szCs w:val="24"/>
        </w:rPr>
        <w:t>that required learning from the typical adult, including develop</w:t>
      </w:r>
      <w:r w:rsidR="00885469">
        <w:rPr>
          <w:rFonts w:ascii="Times New Roman" w:eastAsia="Times New Roman" w:hAnsi="Times New Roman"/>
          <w:sz w:val="24"/>
          <w:szCs w:val="24"/>
        </w:rPr>
        <w:t>ing</w:t>
      </w:r>
      <w:r>
        <w:rPr>
          <w:rFonts w:ascii="Times New Roman" w:eastAsia="Times New Roman" w:hAnsi="Times New Roman"/>
          <w:sz w:val="24"/>
          <w:szCs w:val="24"/>
        </w:rPr>
        <w:t xml:space="preserve"> </w:t>
      </w:r>
      <w:r w:rsidR="00BC1BE7">
        <w:rPr>
          <w:rFonts w:ascii="Times New Roman" w:eastAsia="Times New Roman" w:hAnsi="Times New Roman"/>
          <w:sz w:val="24"/>
          <w:szCs w:val="24"/>
        </w:rPr>
        <w:t xml:space="preserve">participation in the required </w:t>
      </w:r>
      <w:r>
        <w:rPr>
          <w:rFonts w:ascii="Times New Roman" w:eastAsia="Times New Roman" w:hAnsi="Times New Roman"/>
          <w:sz w:val="24"/>
          <w:szCs w:val="24"/>
        </w:rPr>
        <w:t>numera</w:t>
      </w:r>
      <w:r w:rsidR="00AA1E26">
        <w:rPr>
          <w:rFonts w:ascii="Times New Roman" w:eastAsia="Times New Roman" w:hAnsi="Times New Roman"/>
          <w:sz w:val="24"/>
          <w:szCs w:val="24"/>
        </w:rPr>
        <w:t>cy</w:t>
      </w:r>
      <w:r>
        <w:rPr>
          <w:rFonts w:ascii="Times New Roman" w:eastAsia="Times New Roman" w:hAnsi="Times New Roman"/>
          <w:sz w:val="24"/>
          <w:szCs w:val="24"/>
        </w:rPr>
        <w:t xml:space="preserve"> </w:t>
      </w:r>
      <w:r w:rsidR="00BC1BE7">
        <w:rPr>
          <w:rFonts w:ascii="Times New Roman" w:eastAsia="Times New Roman" w:hAnsi="Times New Roman"/>
          <w:sz w:val="24"/>
          <w:szCs w:val="24"/>
        </w:rPr>
        <w:t>practices</w:t>
      </w:r>
      <w:r w:rsidR="00CF42BA">
        <w:rPr>
          <w:rFonts w:ascii="Times New Roman" w:eastAsia="Times New Roman" w:hAnsi="Times New Roman"/>
          <w:sz w:val="24"/>
          <w:szCs w:val="24"/>
        </w:rPr>
        <w:t xml:space="preserve"> (Yasukawa et al. 2018)</w:t>
      </w:r>
      <w:r>
        <w:rPr>
          <w:rFonts w:ascii="Times New Roman" w:eastAsia="Times New Roman" w:hAnsi="Times New Roman"/>
          <w:sz w:val="24"/>
          <w:szCs w:val="24"/>
        </w:rPr>
        <w:t xml:space="preserve">. Given their border with Austria, and </w:t>
      </w:r>
      <w:r w:rsidR="00A51CB5">
        <w:rPr>
          <w:rFonts w:ascii="Times New Roman" w:eastAsia="Times New Roman" w:hAnsi="Times New Roman"/>
          <w:sz w:val="24"/>
          <w:szCs w:val="24"/>
        </w:rPr>
        <w:t xml:space="preserve">occasions to </w:t>
      </w:r>
      <w:r w:rsidR="00CF42BA">
        <w:rPr>
          <w:rFonts w:ascii="Times New Roman" w:eastAsia="Times New Roman" w:hAnsi="Times New Roman"/>
          <w:sz w:val="24"/>
          <w:szCs w:val="24"/>
        </w:rPr>
        <w:t xml:space="preserve">visit </w:t>
      </w:r>
      <w:r w:rsidR="00A51CB5">
        <w:rPr>
          <w:rFonts w:ascii="Times New Roman" w:eastAsia="Times New Roman" w:hAnsi="Times New Roman"/>
          <w:sz w:val="24"/>
          <w:szCs w:val="24"/>
        </w:rPr>
        <w:t xml:space="preserve">other countries </w:t>
      </w:r>
      <w:r w:rsidR="00CF42BA">
        <w:rPr>
          <w:rFonts w:ascii="Times New Roman" w:eastAsia="Times New Roman" w:hAnsi="Times New Roman"/>
          <w:sz w:val="24"/>
          <w:szCs w:val="24"/>
        </w:rPr>
        <w:t xml:space="preserve">already </w:t>
      </w:r>
      <w:r w:rsidR="00A51CB5">
        <w:rPr>
          <w:rFonts w:ascii="Times New Roman" w:eastAsia="Times New Roman" w:hAnsi="Times New Roman"/>
          <w:sz w:val="24"/>
          <w:szCs w:val="24"/>
        </w:rPr>
        <w:t xml:space="preserve">using the euro, Slovaks had plentiful </w:t>
      </w:r>
      <w:r w:rsidR="00A51CB5" w:rsidRPr="00A51CB5">
        <w:rPr>
          <w:rFonts w:ascii="Times New Roman" w:eastAsia="Times New Roman" w:hAnsi="Times New Roman"/>
          <w:i/>
          <w:sz w:val="24"/>
          <w:szCs w:val="24"/>
        </w:rPr>
        <w:t>opportunities</w:t>
      </w:r>
      <w:r w:rsidR="00A51CB5">
        <w:rPr>
          <w:rFonts w:ascii="Times New Roman" w:eastAsia="Times New Roman" w:hAnsi="Times New Roman"/>
          <w:sz w:val="24"/>
          <w:szCs w:val="24"/>
        </w:rPr>
        <w:t xml:space="preserve"> to get to know and </w:t>
      </w:r>
      <w:r w:rsidR="00597DF7">
        <w:rPr>
          <w:rFonts w:ascii="Times New Roman" w:eastAsia="Times New Roman" w:hAnsi="Times New Roman"/>
          <w:sz w:val="24"/>
          <w:szCs w:val="24"/>
        </w:rPr>
        <w:t xml:space="preserve">to </w:t>
      </w:r>
      <w:r w:rsidR="00A51CB5">
        <w:rPr>
          <w:rFonts w:ascii="Times New Roman" w:eastAsia="Times New Roman" w:hAnsi="Times New Roman"/>
          <w:sz w:val="24"/>
          <w:szCs w:val="24"/>
        </w:rPr>
        <w:t>use the euro. Ad</w:t>
      </w:r>
      <w:r w:rsidR="00CF42BA">
        <w:rPr>
          <w:rFonts w:ascii="Times New Roman" w:eastAsia="Times New Roman" w:hAnsi="Times New Roman"/>
          <w:sz w:val="24"/>
          <w:szCs w:val="24"/>
        </w:rPr>
        <w:t>ditionally,</w:t>
      </w:r>
      <w:r w:rsidR="00A51CB5">
        <w:rPr>
          <w:rFonts w:ascii="Times New Roman" w:eastAsia="Times New Roman" w:hAnsi="Times New Roman"/>
          <w:sz w:val="24"/>
          <w:szCs w:val="24"/>
        </w:rPr>
        <w:t xml:space="preserve"> a range of European and Slovak agencies put great effort and resources into providing </w:t>
      </w:r>
      <w:r w:rsidR="00A51CB5" w:rsidRPr="00A51CB5">
        <w:rPr>
          <w:rFonts w:ascii="Times New Roman" w:eastAsia="Times New Roman" w:hAnsi="Times New Roman"/>
          <w:i/>
          <w:sz w:val="24"/>
          <w:szCs w:val="24"/>
        </w:rPr>
        <w:t>supports</w:t>
      </w:r>
      <w:r w:rsidR="00A51CB5">
        <w:rPr>
          <w:rFonts w:ascii="Times New Roman" w:eastAsia="Times New Roman" w:hAnsi="Times New Roman"/>
          <w:sz w:val="24"/>
          <w:szCs w:val="24"/>
        </w:rPr>
        <w:t xml:space="preserve"> to help citizens – especially those with limited access to information or unusual needs – to cope with the substantial changes </w:t>
      </w:r>
      <w:r w:rsidR="00CF42BA">
        <w:rPr>
          <w:rFonts w:ascii="Times New Roman" w:eastAsia="Times New Roman" w:hAnsi="Times New Roman"/>
          <w:sz w:val="24"/>
          <w:szCs w:val="24"/>
        </w:rPr>
        <w:t>underway.</w:t>
      </w:r>
      <w:r w:rsidR="00437AC8">
        <w:rPr>
          <w:rFonts w:ascii="Times New Roman" w:eastAsia="Times New Roman" w:hAnsi="Times New Roman"/>
          <w:sz w:val="24"/>
          <w:szCs w:val="24"/>
        </w:rPr>
        <w:t xml:space="preserve"> </w:t>
      </w:r>
    </w:p>
    <w:p w14:paraId="245321D8" w14:textId="389D851D" w:rsidR="00D51ABA" w:rsidRDefault="00437AC8" w:rsidP="00C20957">
      <w:pPr>
        <w:spacing w:before="120" w:after="12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Future research </w:t>
      </w:r>
      <w:r w:rsidR="00CF42BA">
        <w:rPr>
          <w:rFonts w:ascii="Times New Roman" w:eastAsia="Times New Roman" w:hAnsi="Times New Roman"/>
          <w:sz w:val="24"/>
          <w:szCs w:val="24"/>
        </w:rPr>
        <w:t xml:space="preserve">could </w:t>
      </w:r>
      <w:r>
        <w:rPr>
          <w:rFonts w:ascii="Times New Roman" w:eastAsia="Times New Roman" w:hAnsi="Times New Roman"/>
          <w:sz w:val="24"/>
          <w:szCs w:val="24"/>
        </w:rPr>
        <w:t>consider in more detail the extent to which Slovak society during the period of conversion to the euro could be considered to exhibit key characteristics of a ‘numerate environment’.</w:t>
      </w:r>
      <w:r w:rsidR="00CF42BA">
        <w:rPr>
          <w:rFonts w:ascii="Times New Roman" w:eastAsia="Times New Roman" w:hAnsi="Times New Roman"/>
          <w:sz w:val="24"/>
          <w:szCs w:val="24"/>
        </w:rPr>
        <w:t xml:space="preserve"> It should also seize </w:t>
      </w:r>
      <w:r w:rsidR="007F61B3">
        <w:rPr>
          <w:rFonts w:ascii="Times New Roman" w:eastAsia="Times New Roman" w:hAnsi="Times New Roman"/>
          <w:sz w:val="24"/>
          <w:szCs w:val="24"/>
        </w:rPr>
        <w:t>opportunities</w:t>
      </w:r>
      <w:r w:rsidR="00CF42BA">
        <w:rPr>
          <w:rFonts w:ascii="Times New Roman" w:eastAsia="Times New Roman" w:hAnsi="Times New Roman"/>
          <w:sz w:val="24"/>
          <w:szCs w:val="24"/>
        </w:rPr>
        <w:t xml:space="preserve"> to study national currency conversion</w:t>
      </w:r>
      <w:r w:rsidR="007F61B3">
        <w:rPr>
          <w:rFonts w:ascii="Times New Roman" w:eastAsia="Times New Roman" w:hAnsi="Times New Roman"/>
          <w:sz w:val="24"/>
          <w:szCs w:val="24"/>
        </w:rPr>
        <w:t xml:space="preserve"> processes, when the opportunities arise.</w:t>
      </w:r>
    </w:p>
    <w:p w14:paraId="4751A54B" w14:textId="77777777" w:rsidR="006E7A63" w:rsidRDefault="006E7A63" w:rsidP="00C20957">
      <w:pPr>
        <w:spacing w:before="120" w:after="120" w:line="240" w:lineRule="auto"/>
        <w:ind w:firstLine="720"/>
        <w:jc w:val="both"/>
        <w:rPr>
          <w:rFonts w:ascii="Times New Roman" w:eastAsia="Times New Roman" w:hAnsi="Times New Roman"/>
          <w:sz w:val="24"/>
          <w:szCs w:val="24"/>
        </w:rPr>
      </w:pPr>
    </w:p>
    <w:p w14:paraId="223EFECC" w14:textId="77777777" w:rsidR="006E7A63" w:rsidRDefault="006E7A63" w:rsidP="00C20957">
      <w:pPr>
        <w:spacing w:before="120" w:after="120" w:line="240" w:lineRule="auto"/>
        <w:ind w:firstLine="720"/>
        <w:jc w:val="both"/>
        <w:rPr>
          <w:rFonts w:ascii="Times New Roman" w:eastAsia="Times New Roman" w:hAnsi="Times New Roman"/>
          <w:sz w:val="24"/>
          <w:szCs w:val="24"/>
        </w:rPr>
      </w:pPr>
    </w:p>
    <w:p w14:paraId="65C195B3" w14:textId="77777777" w:rsidR="006E7A63" w:rsidRDefault="006E7A63" w:rsidP="00C20957">
      <w:pPr>
        <w:spacing w:before="120" w:after="120" w:line="240" w:lineRule="auto"/>
        <w:ind w:firstLine="720"/>
        <w:jc w:val="both"/>
        <w:rPr>
          <w:rFonts w:ascii="Times New Roman" w:eastAsia="Times New Roman" w:hAnsi="Times New Roman"/>
          <w:sz w:val="24"/>
          <w:szCs w:val="24"/>
        </w:rPr>
      </w:pPr>
    </w:p>
    <w:p w14:paraId="4E98D9B4" w14:textId="77777777" w:rsidR="006E7A63" w:rsidRDefault="006E7A63" w:rsidP="00C20957">
      <w:pPr>
        <w:spacing w:before="120" w:after="120" w:line="240" w:lineRule="auto"/>
        <w:ind w:firstLine="720"/>
        <w:jc w:val="both"/>
        <w:rPr>
          <w:rFonts w:ascii="Times New Roman" w:eastAsia="Times New Roman" w:hAnsi="Times New Roman"/>
          <w:sz w:val="24"/>
          <w:szCs w:val="24"/>
        </w:rPr>
      </w:pPr>
    </w:p>
    <w:p w14:paraId="58E4BAE3" w14:textId="77777777" w:rsidR="006E7A63" w:rsidRDefault="006E7A63" w:rsidP="00C20957">
      <w:pPr>
        <w:spacing w:before="120" w:after="120" w:line="240" w:lineRule="auto"/>
        <w:ind w:firstLine="720"/>
        <w:jc w:val="both"/>
        <w:rPr>
          <w:rFonts w:ascii="Times New Roman" w:eastAsia="Times New Roman" w:hAnsi="Times New Roman"/>
          <w:sz w:val="24"/>
          <w:szCs w:val="24"/>
        </w:rPr>
      </w:pPr>
    </w:p>
    <w:p w14:paraId="59E270E7" w14:textId="77777777" w:rsidR="006E7A63" w:rsidRPr="00A81C9A" w:rsidRDefault="006E7A63" w:rsidP="00C20957">
      <w:pPr>
        <w:spacing w:before="120" w:after="120" w:line="240" w:lineRule="auto"/>
        <w:ind w:firstLine="720"/>
        <w:jc w:val="both"/>
        <w:rPr>
          <w:rFonts w:ascii="Times New Roman" w:eastAsia="Times New Roman" w:hAnsi="Times New Roman"/>
          <w:sz w:val="24"/>
          <w:szCs w:val="24"/>
        </w:rPr>
      </w:pPr>
      <w:bookmarkStart w:id="4" w:name="_GoBack"/>
      <w:bookmarkEnd w:id="4"/>
    </w:p>
    <w:p w14:paraId="7D71DB84" w14:textId="0D26AA11" w:rsidR="00D679E3" w:rsidRDefault="0058209F" w:rsidP="00A81C9A">
      <w:pPr>
        <w:spacing w:before="240" w:after="240" w:line="240" w:lineRule="auto"/>
        <w:rPr>
          <w:rFonts w:ascii="Times New Roman" w:hAnsi="Times New Roman" w:cs="Times New Roman"/>
          <w:b/>
          <w:sz w:val="24"/>
          <w:szCs w:val="24"/>
        </w:rPr>
      </w:pPr>
      <w:bookmarkStart w:id="5" w:name="_Toc355717796"/>
      <w:r w:rsidRPr="00CC1DB9">
        <w:rPr>
          <w:rFonts w:ascii="Times New Roman" w:hAnsi="Times New Roman" w:cs="Times New Roman"/>
          <w:b/>
          <w:sz w:val="24"/>
          <w:szCs w:val="24"/>
        </w:rPr>
        <w:lastRenderedPageBreak/>
        <w:t>References</w:t>
      </w:r>
      <w:bookmarkEnd w:id="5"/>
    </w:p>
    <w:p w14:paraId="13FF5F53" w14:textId="533B3453" w:rsidR="00965AA6" w:rsidRDefault="00BF252C" w:rsidP="0007753D">
      <w:pPr>
        <w:spacing w:after="0" w:line="240" w:lineRule="auto"/>
        <w:ind w:left="567" w:hanging="567"/>
        <w:rPr>
          <w:rFonts w:ascii="Times New Roman" w:eastAsia="Times New Roman" w:hAnsi="Times New Roman" w:cs="Times New Roman"/>
          <w:sz w:val="24"/>
          <w:szCs w:val="24"/>
          <w:lang w:eastAsia="zh-CN"/>
        </w:rPr>
      </w:pPr>
      <w:r w:rsidRPr="00BF252C">
        <w:rPr>
          <w:rFonts w:ascii="Times New Roman" w:eastAsia="Times New Roman" w:hAnsi="Times New Roman" w:cs="Times New Roman"/>
          <w:sz w:val="24"/>
          <w:szCs w:val="24"/>
          <w:lang w:eastAsia="zh-CN"/>
        </w:rPr>
        <w:t xml:space="preserve">Dehaene, S., </w:t>
      </w:r>
      <w:r w:rsidR="003324C5">
        <w:rPr>
          <w:rFonts w:ascii="Times New Roman" w:eastAsia="Times New Roman" w:hAnsi="Times New Roman" w:cs="Times New Roman"/>
          <w:sz w:val="24"/>
          <w:szCs w:val="24"/>
          <w:lang w:eastAsia="zh-CN"/>
        </w:rPr>
        <w:t>and</w:t>
      </w:r>
      <w:r w:rsidRPr="00BF252C">
        <w:rPr>
          <w:rFonts w:ascii="Times New Roman" w:eastAsia="Times New Roman" w:hAnsi="Times New Roman" w:cs="Times New Roman"/>
          <w:sz w:val="24"/>
          <w:szCs w:val="24"/>
          <w:lang w:eastAsia="zh-CN"/>
        </w:rPr>
        <w:t xml:space="preserve"> Marques, J. F. (2002). Cognitive Euroscience: Scalar variability in price estimation and the cognitive consequences of switching to the Euro. </w:t>
      </w:r>
      <w:r w:rsidRPr="0007753D">
        <w:rPr>
          <w:rFonts w:ascii="Times New Roman" w:eastAsia="Times New Roman" w:hAnsi="Times New Roman" w:cs="Times New Roman"/>
          <w:i/>
          <w:sz w:val="24"/>
          <w:szCs w:val="24"/>
          <w:lang w:eastAsia="zh-CN"/>
        </w:rPr>
        <w:t>Quarterly Journal of Experimental Psychology</w:t>
      </w:r>
      <w:r w:rsidRPr="00BF252C">
        <w:rPr>
          <w:rFonts w:ascii="Times New Roman" w:eastAsia="Times New Roman" w:hAnsi="Times New Roman" w:cs="Times New Roman"/>
          <w:sz w:val="24"/>
          <w:szCs w:val="24"/>
          <w:lang w:eastAsia="zh-CN"/>
        </w:rPr>
        <w:t>, 55(3), 705-731</w:t>
      </w:r>
      <w:r w:rsidR="0007753D">
        <w:rPr>
          <w:rFonts w:ascii="Times New Roman" w:eastAsia="Times New Roman" w:hAnsi="Times New Roman" w:cs="Times New Roman"/>
          <w:sz w:val="24"/>
          <w:szCs w:val="24"/>
          <w:lang w:eastAsia="zh-CN"/>
        </w:rPr>
        <w:t>.</w:t>
      </w:r>
    </w:p>
    <w:p w14:paraId="2012A334" w14:textId="172F5243" w:rsidR="00CB69AA" w:rsidRPr="00CB69AA" w:rsidRDefault="00CB69AA" w:rsidP="00CB69AA">
      <w:pPr>
        <w:spacing w:after="0" w:line="240" w:lineRule="auto"/>
        <w:ind w:left="567" w:hanging="567"/>
        <w:rPr>
          <w:rFonts w:ascii="Times New Roman" w:eastAsia="Times New Roman" w:hAnsi="Times New Roman" w:cs="Times New Roman"/>
          <w:sz w:val="24"/>
          <w:szCs w:val="24"/>
          <w:lang w:eastAsia="zh-CN"/>
        </w:rPr>
      </w:pPr>
      <w:r w:rsidRPr="00CB69AA">
        <w:rPr>
          <w:rFonts w:ascii="Times New Roman" w:eastAsia="Times New Roman" w:hAnsi="Times New Roman" w:cs="Times New Roman"/>
          <w:sz w:val="24"/>
          <w:szCs w:val="24"/>
          <w:lang w:eastAsia="zh-CN"/>
        </w:rPr>
        <w:t xml:space="preserve">EU High Level Group of Experts on Literacy (2012). Final Report: September 2012. Online: </w:t>
      </w:r>
    </w:p>
    <w:p w14:paraId="2562ADF7" w14:textId="4BA55B85" w:rsidR="00CB69AA" w:rsidRDefault="00CB69AA" w:rsidP="00CB69AA">
      <w:pPr>
        <w:spacing w:after="0" w:line="240" w:lineRule="auto"/>
        <w:ind w:left="567" w:hanging="567"/>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r>
      <w:hyperlink r:id="rId9" w:history="1">
        <w:r w:rsidRPr="00AE72F3">
          <w:rPr>
            <w:rStyle w:val="Hyperlink"/>
            <w:rFonts w:ascii="Times New Roman" w:eastAsia="Times New Roman" w:hAnsi="Times New Roman" w:cs="Times New Roman"/>
            <w:sz w:val="24"/>
            <w:szCs w:val="24"/>
            <w:lang w:eastAsia="zh-CN"/>
          </w:rPr>
          <w:t>http://ec.europa.eu/education/policy/school/doc/literacy-report_en.pdf</w:t>
        </w:r>
      </w:hyperlink>
    </w:p>
    <w:p w14:paraId="3D555392" w14:textId="10549873" w:rsidR="007E366B" w:rsidRDefault="007E366B" w:rsidP="0007753D">
      <w:pPr>
        <w:spacing w:after="0" w:line="240" w:lineRule="auto"/>
        <w:ind w:left="567" w:hanging="567"/>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European Central Bank. (2017) Fixed Euro Conversion Rates. Retrieved 16/07/2017 </w:t>
      </w:r>
      <w:hyperlink r:id="rId10" w:history="1">
        <w:r w:rsidRPr="0082296D">
          <w:rPr>
            <w:rStyle w:val="Hyperlink"/>
            <w:rFonts w:ascii="Times New Roman" w:eastAsia="Times New Roman" w:hAnsi="Times New Roman" w:cs="Times New Roman"/>
            <w:sz w:val="24"/>
            <w:szCs w:val="24"/>
            <w:lang w:eastAsia="zh-CN"/>
          </w:rPr>
          <w:t>https://www.ecb.europa.eu/euro/intro/html/index.en.html</w:t>
        </w:r>
      </w:hyperlink>
    </w:p>
    <w:p w14:paraId="4F7B995D" w14:textId="1D6D0AF2" w:rsidR="004C3E9E" w:rsidRDefault="004C3E9E" w:rsidP="000A41AE">
      <w:pPr>
        <w:pStyle w:val="NormalWeb"/>
        <w:adjustRightInd w:val="0"/>
        <w:snapToGrid w:val="0"/>
        <w:spacing w:before="0" w:beforeAutospacing="0" w:after="0" w:afterAutospacing="0" w:line="276" w:lineRule="auto"/>
        <w:ind w:left="567" w:hanging="567"/>
        <w:rPr>
          <w:rFonts w:ascii="Times New Roman" w:hAnsi="Times New Roman"/>
        </w:rPr>
      </w:pPr>
      <w:r>
        <w:rPr>
          <w:rFonts w:ascii="Times New Roman" w:hAnsi="Times New Roman"/>
        </w:rPr>
        <w:t>European Commission. (2014). Fixed euro conversion rates</w:t>
      </w:r>
      <w:r w:rsidR="008453CB">
        <w:rPr>
          <w:rFonts w:ascii="Times New Roman" w:hAnsi="Times New Roman"/>
        </w:rPr>
        <w:t xml:space="preserve">. </w:t>
      </w:r>
      <w:r>
        <w:rPr>
          <w:rFonts w:ascii="Times New Roman" w:hAnsi="Times New Roman"/>
        </w:rPr>
        <w:t>Retrieved 31/07</w:t>
      </w:r>
      <w:r w:rsidR="00597DF7">
        <w:rPr>
          <w:rFonts w:ascii="Times New Roman" w:hAnsi="Times New Roman"/>
        </w:rPr>
        <w:t>/</w:t>
      </w:r>
      <w:r w:rsidRPr="000A41AE">
        <w:rPr>
          <w:rFonts w:ascii="Times New Roman" w:hAnsi="Times New Roman"/>
        </w:rPr>
        <w:t>2016, from</w:t>
      </w:r>
      <w:r w:rsidRPr="004C3E9E">
        <w:rPr>
          <w:rFonts w:ascii="Times New Roman" w:hAnsi="Times New Roman"/>
        </w:rPr>
        <w:t xml:space="preserve"> </w:t>
      </w:r>
      <w:hyperlink r:id="rId11" w:history="1">
        <w:r w:rsidR="008453CB" w:rsidRPr="00634926">
          <w:rPr>
            <w:rStyle w:val="Hyperlink"/>
            <w:rFonts w:ascii="Times New Roman" w:hAnsi="Times New Roman"/>
          </w:rPr>
          <w:t>http://ec.europa.eu/economy_finance/euro/adoption/conversion/index_en.htm</w:t>
        </w:r>
      </w:hyperlink>
    </w:p>
    <w:p w14:paraId="53B7557B" w14:textId="77777777" w:rsidR="00D72D64" w:rsidRDefault="00D72D64" w:rsidP="004325D1">
      <w:pPr>
        <w:pStyle w:val="NormalWeb"/>
        <w:adjustRightInd w:val="0"/>
        <w:snapToGrid w:val="0"/>
        <w:spacing w:before="0" w:beforeAutospacing="0" w:after="0" w:afterAutospacing="0" w:line="276" w:lineRule="auto"/>
        <w:ind w:left="567" w:hanging="567"/>
        <w:rPr>
          <w:rFonts w:ascii="Times New Roman" w:hAnsi="Times New Roman"/>
        </w:rPr>
      </w:pPr>
      <w:r>
        <w:rPr>
          <w:rFonts w:ascii="Times New Roman" w:hAnsi="Times New Roman"/>
        </w:rPr>
        <w:t>European Commission. (2015</w:t>
      </w:r>
      <w:r w:rsidRPr="00F41365">
        <w:rPr>
          <w:rFonts w:ascii="Times New Roman" w:hAnsi="Times New Roman"/>
        </w:rPr>
        <w:t xml:space="preserve">). </w:t>
      </w:r>
      <w:r w:rsidRPr="006C2CA9">
        <w:rPr>
          <w:rFonts w:ascii="Times New Roman" w:hAnsi="Times New Roman"/>
          <w:iCs/>
        </w:rPr>
        <w:t>Lithuania after the  Euro</w:t>
      </w:r>
      <w:r w:rsidR="007B7878" w:rsidRPr="006C2CA9">
        <w:rPr>
          <w:rFonts w:ascii="Times New Roman" w:hAnsi="Times New Roman"/>
          <w:iCs/>
        </w:rPr>
        <w:t xml:space="preserve"> changeover.</w:t>
      </w:r>
      <w:r w:rsidR="007B7878">
        <w:rPr>
          <w:rFonts w:ascii="Times New Roman" w:hAnsi="Times New Roman"/>
          <w:i/>
          <w:iCs/>
        </w:rPr>
        <w:t xml:space="preserve"> </w:t>
      </w:r>
      <w:r w:rsidRPr="00F41365">
        <w:rPr>
          <w:rFonts w:ascii="Times New Roman" w:hAnsi="Times New Roman"/>
        </w:rPr>
        <w:t xml:space="preserve"> </w:t>
      </w:r>
      <w:r w:rsidRPr="006C2CA9">
        <w:rPr>
          <w:rFonts w:ascii="Times New Roman" w:hAnsi="Times New Roman"/>
          <w:i/>
        </w:rPr>
        <w:t>Flash Euro</w:t>
      </w:r>
      <w:r w:rsidR="007B7878" w:rsidRPr="006C2CA9">
        <w:rPr>
          <w:rFonts w:ascii="Times New Roman" w:hAnsi="Times New Roman"/>
          <w:i/>
        </w:rPr>
        <w:t>barometer 412</w:t>
      </w:r>
      <w:r w:rsidRPr="00F41365">
        <w:rPr>
          <w:rFonts w:ascii="Times New Roman" w:hAnsi="Times New Roman"/>
        </w:rPr>
        <w:t xml:space="preserve">: The </w:t>
      </w:r>
      <w:r w:rsidR="007B7878" w:rsidRPr="006C2CA9">
        <w:rPr>
          <w:rFonts w:ascii="Times New Roman" w:hAnsi="Times New Roman"/>
        </w:rPr>
        <w:t>TNS Opinion</w:t>
      </w:r>
      <w:r>
        <w:rPr>
          <w:rFonts w:ascii="Times New Roman" w:hAnsi="Times New Roman"/>
        </w:rPr>
        <w:t>, January</w:t>
      </w:r>
      <w:r w:rsidRPr="00F41365">
        <w:rPr>
          <w:rFonts w:ascii="Times New Roman" w:hAnsi="Times New Roman"/>
        </w:rPr>
        <w:t>.</w:t>
      </w:r>
    </w:p>
    <w:p w14:paraId="3B574193" w14:textId="77777777" w:rsidR="00435D49" w:rsidRDefault="00435D49" w:rsidP="004325D1">
      <w:pPr>
        <w:pStyle w:val="NormalWeb"/>
        <w:adjustRightInd w:val="0"/>
        <w:snapToGrid w:val="0"/>
        <w:spacing w:before="0" w:beforeAutospacing="0" w:after="0" w:afterAutospacing="0" w:line="276" w:lineRule="auto"/>
        <w:ind w:left="567" w:hanging="567"/>
        <w:rPr>
          <w:rFonts w:ascii="Times New Roman" w:hAnsi="Times New Roman"/>
        </w:rPr>
      </w:pPr>
      <w:r>
        <w:rPr>
          <w:rFonts w:ascii="Times New Roman" w:hAnsi="Times New Roman"/>
        </w:rPr>
        <w:t>European Commission. (</w:t>
      </w:r>
      <w:r w:rsidRPr="00F41365">
        <w:rPr>
          <w:rFonts w:ascii="Times New Roman" w:hAnsi="Times New Roman"/>
        </w:rPr>
        <w:t xml:space="preserve">2009). </w:t>
      </w:r>
      <w:r w:rsidRPr="006C2CA9">
        <w:rPr>
          <w:rFonts w:ascii="Times New Roman" w:hAnsi="Times New Roman"/>
          <w:iCs/>
        </w:rPr>
        <w:t>Slovak Euro introduction, ex-post citizen survey</w:t>
      </w:r>
      <w:r w:rsidRPr="006C2CA9">
        <w:rPr>
          <w:rFonts w:ascii="Times New Roman" w:hAnsi="Times New Roman"/>
        </w:rPr>
        <w:t>.</w:t>
      </w:r>
      <w:r w:rsidR="006A51DB" w:rsidRPr="006C2CA9">
        <w:rPr>
          <w:rFonts w:ascii="Times New Roman" w:hAnsi="Times New Roman"/>
        </w:rPr>
        <w:t xml:space="preserve"> Summary</w:t>
      </w:r>
      <w:r w:rsidRPr="006C2CA9">
        <w:rPr>
          <w:rFonts w:ascii="Times New Roman" w:hAnsi="Times New Roman"/>
        </w:rPr>
        <w:t xml:space="preserve"> Flash Eurobarometer 259</w:t>
      </w:r>
      <w:r w:rsidRPr="00F41365">
        <w:rPr>
          <w:rFonts w:ascii="Times New Roman" w:hAnsi="Times New Roman"/>
        </w:rPr>
        <w:t xml:space="preserve">: </w:t>
      </w:r>
      <w:r w:rsidRPr="006C2CA9">
        <w:rPr>
          <w:rFonts w:ascii="Times New Roman" w:hAnsi="Times New Roman"/>
          <w:i/>
        </w:rPr>
        <w:t>The Gallup Organization</w:t>
      </w:r>
      <w:r>
        <w:rPr>
          <w:rFonts w:ascii="Times New Roman" w:hAnsi="Times New Roman"/>
        </w:rPr>
        <w:t>, January</w:t>
      </w:r>
      <w:r w:rsidRPr="00F41365">
        <w:rPr>
          <w:rFonts w:ascii="Times New Roman" w:hAnsi="Times New Roman"/>
        </w:rPr>
        <w:t>.</w:t>
      </w:r>
    </w:p>
    <w:p w14:paraId="1D7B81D7" w14:textId="77777777" w:rsidR="00A81216" w:rsidRDefault="00E05C1D" w:rsidP="00A81216">
      <w:pPr>
        <w:pStyle w:val="NormalWeb"/>
        <w:adjustRightInd w:val="0"/>
        <w:snapToGrid w:val="0"/>
        <w:spacing w:before="0" w:beforeAutospacing="0" w:after="0" w:afterAutospacing="0" w:line="276" w:lineRule="auto"/>
        <w:ind w:left="567" w:hanging="567"/>
        <w:rPr>
          <w:rFonts w:ascii="Times New Roman" w:hAnsi="Times New Roman"/>
        </w:rPr>
      </w:pPr>
      <w:r w:rsidRPr="00E05C1D">
        <w:rPr>
          <w:rFonts w:ascii="Times New Roman" w:hAnsi="Times New Roman"/>
        </w:rPr>
        <w:t>European Commission. (2008</w:t>
      </w:r>
      <w:r w:rsidR="009044A9">
        <w:rPr>
          <w:rFonts w:ascii="Times New Roman" w:hAnsi="Times New Roman"/>
        </w:rPr>
        <w:t>a</w:t>
      </w:r>
      <w:r w:rsidRPr="00E05C1D">
        <w:rPr>
          <w:rFonts w:ascii="Times New Roman" w:hAnsi="Times New Roman"/>
        </w:rPr>
        <w:t xml:space="preserve">). </w:t>
      </w:r>
      <w:r w:rsidRPr="006C2CA9">
        <w:rPr>
          <w:rFonts w:ascii="Times New Roman" w:hAnsi="Times New Roman"/>
          <w:iCs/>
        </w:rPr>
        <w:t xml:space="preserve">Introduction of the euro in the new member </w:t>
      </w:r>
      <w:r w:rsidRPr="006C2CA9">
        <w:rPr>
          <w:rFonts w:ascii="Times New Roman" w:hAnsi="Times New Roman"/>
        </w:rPr>
        <w:t>states.</w:t>
      </w:r>
      <w:r w:rsidRPr="00E05C1D">
        <w:rPr>
          <w:rFonts w:ascii="Times New Roman" w:hAnsi="Times New Roman"/>
        </w:rPr>
        <w:t xml:space="preserve"> Flash Eurobarometer 237: </w:t>
      </w:r>
      <w:r w:rsidRPr="006C2CA9">
        <w:rPr>
          <w:rFonts w:ascii="Times New Roman" w:hAnsi="Times New Roman"/>
          <w:i/>
        </w:rPr>
        <w:t>The Gallup Organization</w:t>
      </w:r>
      <w:r w:rsidRPr="00E05C1D">
        <w:rPr>
          <w:rFonts w:ascii="Times New Roman" w:hAnsi="Times New Roman"/>
        </w:rPr>
        <w:t xml:space="preserve">, May. </w:t>
      </w:r>
    </w:p>
    <w:p w14:paraId="2630DBFD" w14:textId="77777777" w:rsidR="00A81216" w:rsidRDefault="00A81216" w:rsidP="004325D1">
      <w:pPr>
        <w:pStyle w:val="NormalWeb"/>
        <w:adjustRightInd w:val="0"/>
        <w:snapToGrid w:val="0"/>
        <w:spacing w:before="0" w:beforeAutospacing="0" w:after="0" w:afterAutospacing="0" w:line="276" w:lineRule="auto"/>
        <w:ind w:left="567" w:hanging="567"/>
        <w:rPr>
          <w:rFonts w:ascii="Times New Roman" w:hAnsi="Times New Roman"/>
        </w:rPr>
      </w:pPr>
      <w:r w:rsidRPr="00F41365">
        <w:rPr>
          <w:rFonts w:ascii="Times New Roman" w:hAnsi="Times New Roman"/>
        </w:rPr>
        <w:t>European Commission. (2008</w:t>
      </w:r>
      <w:r w:rsidR="009044A9">
        <w:rPr>
          <w:rFonts w:ascii="Times New Roman" w:hAnsi="Times New Roman"/>
        </w:rPr>
        <w:t>b</w:t>
      </w:r>
      <w:r w:rsidRPr="00F41365">
        <w:rPr>
          <w:rFonts w:ascii="Times New Roman" w:hAnsi="Times New Roman"/>
        </w:rPr>
        <w:t xml:space="preserve">). </w:t>
      </w:r>
      <w:r w:rsidRPr="006C2CA9">
        <w:rPr>
          <w:rFonts w:ascii="Times New Roman" w:hAnsi="Times New Roman"/>
          <w:iCs/>
        </w:rPr>
        <w:t>Introduction of the euro in Slovakia.</w:t>
      </w:r>
      <w:r w:rsidRPr="00F41365">
        <w:rPr>
          <w:rFonts w:ascii="Times New Roman" w:hAnsi="Times New Roman"/>
        </w:rPr>
        <w:t xml:space="preserve"> Flash Eurobarometer 249: </w:t>
      </w:r>
      <w:r w:rsidRPr="006C2CA9">
        <w:rPr>
          <w:rFonts w:ascii="Times New Roman" w:hAnsi="Times New Roman"/>
          <w:i/>
        </w:rPr>
        <w:t>The Gallup Organization</w:t>
      </w:r>
      <w:r>
        <w:rPr>
          <w:rFonts w:ascii="Times New Roman" w:hAnsi="Times New Roman"/>
        </w:rPr>
        <w:t>,</w:t>
      </w:r>
      <w:r w:rsidRPr="00893A6E">
        <w:rPr>
          <w:rFonts w:ascii="Times New Roman" w:hAnsi="Times New Roman"/>
        </w:rPr>
        <w:t xml:space="preserve"> </w:t>
      </w:r>
      <w:r w:rsidRPr="00F41365">
        <w:rPr>
          <w:rFonts w:ascii="Times New Roman" w:hAnsi="Times New Roman"/>
        </w:rPr>
        <w:t>September.</w:t>
      </w:r>
    </w:p>
    <w:p w14:paraId="3B744C4E" w14:textId="77777777" w:rsidR="00C176AA" w:rsidRDefault="00007CF3" w:rsidP="00C176AA">
      <w:pPr>
        <w:pStyle w:val="NormalWeb"/>
        <w:adjustRightInd w:val="0"/>
        <w:snapToGrid w:val="0"/>
        <w:spacing w:before="0" w:beforeAutospacing="0" w:after="0" w:afterAutospacing="0" w:line="276" w:lineRule="auto"/>
        <w:ind w:left="567" w:hanging="567"/>
        <w:rPr>
          <w:rFonts w:ascii="Times New Roman" w:hAnsi="Times New Roman"/>
        </w:rPr>
      </w:pPr>
      <w:r>
        <w:rPr>
          <w:rFonts w:ascii="Times New Roman" w:hAnsi="Times New Roman"/>
        </w:rPr>
        <w:t>European Commission. (2006</w:t>
      </w:r>
      <w:r w:rsidRPr="00E05C1D">
        <w:rPr>
          <w:rFonts w:ascii="Times New Roman" w:hAnsi="Times New Roman"/>
        </w:rPr>
        <w:t xml:space="preserve">). </w:t>
      </w:r>
      <w:r w:rsidRPr="006C2CA9">
        <w:rPr>
          <w:rFonts w:ascii="Times New Roman" w:hAnsi="Times New Roman"/>
          <w:iCs/>
        </w:rPr>
        <w:t xml:space="preserve">Introduction of the euro in the new member </w:t>
      </w:r>
      <w:r w:rsidRPr="006C2CA9">
        <w:rPr>
          <w:rFonts w:ascii="Times New Roman" w:hAnsi="Times New Roman"/>
        </w:rPr>
        <w:t>states</w:t>
      </w:r>
      <w:r w:rsidR="007B3BC6">
        <w:rPr>
          <w:rFonts w:ascii="Times New Roman" w:hAnsi="Times New Roman"/>
        </w:rPr>
        <w:t>. Flash Eurobarometer 191</w:t>
      </w:r>
      <w:r w:rsidRPr="00E05C1D">
        <w:rPr>
          <w:rFonts w:ascii="Times New Roman" w:hAnsi="Times New Roman"/>
        </w:rPr>
        <w:t>: Th</w:t>
      </w:r>
      <w:r w:rsidR="007B3BC6">
        <w:rPr>
          <w:rFonts w:ascii="Times New Roman" w:hAnsi="Times New Roman"/>
        </w:rPr>
        <w:t xml:space="preserve">e </w:t>
      </w:r>
      <w:r w:rsidR="007B3BC6" w:rsidRPr="006C2CA9">
        <w:rPr>
          <w:rFonts w:ascii="Times New Roman" w:hAnsi="Times New Roman"/>
          <w:i/>
        </w:rPr>
        <w:t>Gallup Organization</w:t>
      </w:r>
      <w:r w:rsidR="007B3BC6">
        <w:rPr>
          <w:rFonts w:ascii="Times New Roman" w:hAnsi="Times New Roman"/>
        </w:rPr>
        <w:t>, September</w:t>
      </w:r>
      <w:r w:rsidRPr="00E05C1D">
        <w:rPr>
          <w:rFonts w:ascii="Times New Roman" w:hAnsi="Times New Roman"/>
        </w:rPr>
        <w:t>.</w:t>
      </w:r>
    </w:p>
    <w:p w14:paraId="7798423D" w14:textId="62FE0CBB" w:rsidR="00843CD3" w:rsidRDefault="00843CD3" w:rsidP="00C176AA">
      <w:pPr>
        <w:pStyle w:val="NormalWeb"/>
        <w:adjustRightInd w:val="0"/>
        <w:snapToGrid w:val="0"/>
        <w:spacing w:before="0" w:beforeAutospacing="0" w:after="0" w:afterAutospacing="0" w:line="276" w:lineRule="auto"/>
        <w:ind w:left="567" w:hanging="567"/>
        <w:rPr>
          <w:rFonts w:ascii="Times New Roman" w:hAnsi="Times New Roman"/>
        </w:rPr>
      </w:pPr>
      <w:r w:rsidRPr="00843CD3">
        <w:rPr>
          <w:rFonts w:ascii="Times New Roman" w:hAnsi="Times New Roman"/>
        </w:rPr>
        <w:t xml:space="preserve">European Union. (2010). Educational Study on the teaching of the Euro and EMU at school. Retrieved 09/18, 2011, from </w:t>
      </w:r>
      <w:hyperlink r:id="rId12" w:history="1">
        <w:r w:rsidRPr="00EE340C">
          <w:rPr>
            <w:rStyle w:val="Hyperlink"/>
            <w:rFonts w:ascii="Times New Roman" w:hAnsi="Times New Roman"/>
          </w:rPr>
          <w:t>http://ec.Europa.eu/economy_finance/general/pdf/Euro_emu_curricula_en.pdf</w:t>
        </w:r>
      </w:hyperlink>
    </w:p>
    <w:p w14:paraId="727F180F" w14:textId="77777777" w:rsidR="00CB69AA" w:rsidRDefault="00CB69AA" w:rsidP="00CB69AA">
      <w:pPr>
        <w:pStyle w:val="NormalWeb"/>
        <w:adjustRightInd w:val="0"/>
        <w:snapToGrid w:val="0"/>
        <w:spacing w:before="0" w:beforeAutospacing="0" w:after="0" w:afterAutospacing="0" w:line="276" w:lineRule="auto"/>
        <w:ind w:left="567" w:hanging="567"/>
        <w:rPr>
          <w:rFonts w:ascii="Times New Roman" w:hAnsi="Times New Roman"/>
          <w:color w:val="1F497D"/>
          <w:u w:val="single"/>
        </w:rPr>
      </w:pPr>
      <w:r w:rsidRPr="000A41AE">
        <w:rPr>
          <w:rFonts w:ascii="Times New Roman" w:hAnsi="Times New Roman"/>
        </w:rPr>
        <w:t xml:space="preserve">Eurostat Press Office. (2016). </w:t>
      </w:r>
      <w:r w:rsidRPr="006C2CA9">
        <w:rPr>
          <w:rFonts w:ascii="Times New Roman" w:hAnsi="Times New Roman"/>
        </w:rPr>
        <w:t>Eurostat News Release Euro Indicators 38/2016-25 February 2016</w:t>
      </w:r>
      <w:r w:rsidRPr="000A41AE">
        <w:rPr>
          <w:rFonts w:ascii="Times New Roman" w:hAnsi="Times New Roman"/>
        </w:rPr>
        <w:t xml:space="preserve">. Retrieved 27/02, 2016, from </w:t>
      </w:r>
      <w:hyperlink r:id="rId13" w:history="1">
        <w:r w:rsidRPr="00744866">
          <w:rPr>
            <w:rStyle w:val="Hyperlink"/>
            <w:rFonts w:ascii="Times New Roman" w:hAnsi="Times New Roman"/>
          </w:rPr>
          <w:t>http://ec.europa.eu/eurostat/documents/2995521/7191871/2-25022016-AP-EN.pdf/25af21e9-e27d-4faa-898c-b39d44b251e6</w:t>
        </w:r>
      </w:hyperlink>
    </w:p>
    <w:p w14:paraId="77A02C8A" w14:textId="21880DD5" w:rsidR="00C176AA" w:rsidRDefault="00C176AA" w:rsidP="00D1719E">
      <w:pPr>
        <w:pStyle w:val="NormalWeb"/>
        <w:adjustRightInd w:val="0"/>
        <w:snapToGrid w:val="0"/>
        <w:spacing w:before="0" w:beforeAutospacing="0" w:after="0" w:afterAutospacing="0" w:line="276" w:lineRule="auto"/>
        <w:ind w:left="567" w:hanging="567"/>
        <w:rPr>
          <w:rFonts w:ascii="Times New Roman" w:hAnsi="Times New Roman"/>
        </w:rPr>
      </w:pPr>
      <w:r w:rsidRPr="00F41365">
        <w:rPr>
          <w:rFonts w:ascii="Times New Roman" w:hAnsi="Times New Roman"/>
        </w:rPr>
        <w:t xml:space="preserve">Evans, J. (2000). </w:t>
      </w:r>
      <w:r w:rsidRPr="00F41365">
        <w:rPr>
          <w:rFonts w:ascii="Times New Roman" w:hAnsi="Times New Roman"/>
          <w:i/>
          <w:iCs/>
        </w:rPr>
        <w:t>Adults’ mathematical thinking and emotions: A study of numerate practices</w:t>
      </w:r>
      <w:r w:rsidRPr="00F41365">
        <w:rPr>
          <w:rFonts w:ascii="Times New Roman" w:hAnsi="Times New Roman"/>
        </w:rPr>
        <w:t xml:space="preserve"> Routledge, London.</w:t>
      </w:r>
    </w:p>
    <w:p w14:paraId="30035CC1" w14:textId="3DC9426A" w:rsidR="00597DF7" w:rsidRDefault="00D1719E" w:rsidP="00D1719E">
      <w:pPr>
        <w:pStyle w:val="NormalWeb"/>
        <w:adjustRightInd w:val="0"/>
        <w:snapToGrid w:val="0"/>
        <w:spacing w:before="0" w:beforeAutospacing="0" w:after="0" w:afterAutospacing="0" w:line="276" w:lineRule="auto"/>
        <w:ind w:left="567" w:hanging="567"/>
        <w:rPr>
          <w:rFonts w:ascii="Times New Roman" w:hAnsi="Times New Roman"/>
        </w:rPr>
      </w:pPr>
      <w:r w:rsidRPr="00D1719E">
        <w:rPr>
          <w:rFonts w:ascii="Times New Roman" w:hAnsi="Times New Roman"/>
        </w:rPr>
        <w:t xml:space="preserve">Evans, J., Yasukawa, K., Mallows, D., </w:t>
      </w:r>
      <w:r w:rsidR="003324C5">
        <w:rPr>
          <w:rFonts w:ascii="Times New Roman" w:hAnsi="Times New Roman"/>
        </w:rPr>
        <w:t>and</w:t>
      </w:r>
      <w:r w:rsidRPr="00D1719E">
        <w:rPr>
          <w:rFonts w:ascii="Times New Roman" w:hAnsi="Times New Roman"/>
        </w:rPr>
        <w:t xml:space="preserve"> Creese, B. (2017). Numeracy skills and the numerate environment: Affordances and demands. </w:t>
      </w:r>
      <w:r w:rsidRPr="00D1719E">
        <w:rPr>
          <w:rFonts w:ascii="Times New Roman" w:hAnsi="Times New Roman"/>
          <w:i/>
        </w:rPr>
        <w:t>Adults Learning Mathematics: An International Journal, 12</w:t>
      </w:r>
      <w:r w:rsidRPr="00D1719E">
        <w:rPr>
          <w:rFonts w:ascii="Times New Roman" w:hAnsi="Times New Roman"/>
        </w:rPr>
        <w:t>(1), 17-26.</w:t>
      </w:r>
      <w:r w:rsidR="00104051">
        <w:rPr>
          <w:rFonts w:ascii="Times New Roman" w:hAnsi="Times New Roman"/>
        </w:rPr>
        <w:t xml:space="preserve"> Retrieved from </w:t>
      </w:r>
      <w:hyperlink r:id="rId14" w:history="1">
        <w:r w:rsidR="00104051" w:rsidRPr="00AE72F3">
          <w:rPr>
            <w:rStyle w:val="Hyperlink"/>
            <w:rFonts w:ascii="Times New Roman" w:hAnsi="Times New Roman"/>
          </w:rPr>
          <w:t>http://www.alm-online.net/wp-content/uploads/2017/10/almij_121_october2017.pdf  [25</w:t>
        </w:r>
      </w:hyperlink>
      <w:r w:rsidR="00104051">
        <w:rPr>
          <w:rFonts w:ascii="Times New Roman" w:hAnsi="Times New Roman"/>
        </w:rPr>
        <w:t xml:space="preserve"> Oct. 2017]</w:t>
      </w:r>
    </w:p>
    <w:p w14:paraId="56D9B307" w14:textId="59125994" w:rsidR="002F4EA9" w:rsidRDefault="000C16A9" w:rsidP="00D1719E">
      <w:pPr>
        <w:pStyle w:val="NormalWeb"/>
        <w:adjustRightInd w:val="0"/>
        <w:snapToGrid w:val="0"/>
        <w:spacing w:before="0" w:beforeAutospacing="0" w:after="0" w:afterAutospacing="0" w:line="276" w:lineRule="auto"/>
        <w:ind w:left="567" w:hanging="567"/>
        <w:rPr>
          <w:rFonts w:ascii="Times New Roman" w:hAnsi="Times New Roman"/>
        </w:rPr>
      </w:pPr>
      <w:r w:rsidRPr="00F41365">
        <w:rPr>
          <w:rFonts w:ascii="Times New Roman" w:hAnsi="Times New Roman"/>
        </w:rPr>
        <w:t xml:space="preserve">Gamble, A. (2007). The </w:t>
      </w:r>
      <w:r w:rsidR="00D86F77">
        <w:rPr>
          <w:rFonts w:ascii="Times New Roman" w:hAnsi="Times New Roman"/>
        </w:rPr>
        <w:t>‘</w:t>
      </w:r>
      <w:r w:rsidRPr="00F41365">
        <w:rPr>
          <w:rFonts w:ascii="Times New Roman" w:hAnsi="Times New Roman"/>
        </w:rPr>
        <w:t>Euro illusion</w:t>
      </w:r>
      <w:r w:rsidR="00D86F77">
        <w:rPr>
          <w:rFonts w:ascii="Times New Roman" w:hAnsi="Times New Roman"/>
        </w:rPr>
        <w:t>’</w:t>
      </w:r>
      <w:r w:rsidRPr="00F41365">
        <w:rPr>
          <w:rFonts w:ascii="Times New Roman" w:hAnsi="Times New Roman"/>
        </w:rPr>
        <w:t>: Illusion or fact?</w:t>
      </w:r>
      <w:r w:rsidRPr="00F41365">
        <w:rPr>
          <w:rFonts w:ascii="Times New Roman" w:hAnsi="Times New Roman"/>
          <w:i/>
          <w:iCs/>
        </w:rPr>
        <w:t xml:space="preserve"> Journal of Consumer Policy, 30</w:t>
      </w:r>
      <w:r w:rsidRPr="00F41365">
        <w:rPr>
          <w:rFonts w:ascii="Times New Roman" w:hAnsi="Times New Roman"/>
        </w:rPr>
        <w:t>(4), 323-336.</w:t>
      </w:r>
    </w:p>
    <w:p w14:paraId="78B5E7FC" w14:textId="74286800" w:rsidR="00D679E3" w:rsidRDefault="00E05C1D">
      <w:pPr>
        <w:pStyle w:val="NormalWeb"/>
        <w:adjustRightInd w:val="0"/>
        <w:snapToGrid w:val="0"/>
        <w:spacing w:before="0" w:beforeAutospacing="0" w:after="0" w:afterAutospacing="0" w:line="276" w:lineRule="auto"/>
        <w:ind w:left="567" w:hanging="567"/>
        <w:rPr>
          <w:rFonts w:ascii="Times New Roman" w:hAnsi="Times New Roman"/>
        </w:rPr>
      </w:pPr>
      <w:r w:rsidRPr="00E05C1D">
        <w:rPr>
          <w:rFonts w:ascii="Times New Roman" w:hAnsi="Times New Roman"/>
        </w:rPr>
        <w:t xml:space="preserve">Gamble, A., Gärling, T., Charlton, J., </w:t>
      </w:r>
      <w:r w:rsidR="003324C5">
        <w:rPr>
          <w:rFonts w:ascii="Times New Roman" w:hAnsi="Times New Roman"/>
        </w:rPr>
        <w:t>and</w:t>
      </w:r>
      <w:r w:rsidRPr="00E05C1D">
        <w:rPr>
          <w:rFonts w:ascii="Times New Roman" w:hAnsi="Times New Roman"/>
        </w:rPr>
        <w:t xml:space="preserve"> Ranyard, R. (2002). Euro Illusion: Psychological insights into price evaluations with a unitary currency.</w:t>
      </w:r>
      <w:r w:rsidRPr="00E05C1D">
        <w:rPr>
          <w:rFonts w:ascii="Times New Roman" w:hAnsi="Times New Roman"/>
          <w:i/>
          <w:iCs/>
        </w:rPr>
        <w:t xml:space="preserve"> European Psychologist, 7</w:t>
      </w:r>
      <w:r w:rsidRPr="00E05C1D">
        <w:rPr>
          <w:rFonts w:ascii="Times New Roman" w:hAnsi="Times New Roman"/>
        </w:rPr>
        <w:t>(4), 302-311.</w:t>
      </w:r>
    </w:p>
    <w:p w14:paraId="76802F0D" w14:textId="68613469" w:rsidR="005C5D53" w:rsidRDefault="005C5D53">
      <w:pPr>
        <w:pStyle w:val="NormalWeb"/>
        <w:adjustRightInd w:val="0"/>
        <w:snapToGrid w:val="0"/>
        <w:spacing w:before="0" w:beforeAutospacing="0" w:after="0" w:afterAutospacing="0" w:line="276" w:lineRule="auto"/>
        <w:ind w:left="567" w:hanging="567"/>
        <w:rPr>
          <w:rFonts w:ascii="Times New Roman" w:hAnsi="Times New Roman"/>
        </w:rPr>
      </w:pPr>
      <w:r w:rsidRPr="005C5D53">
        <w:rPr>
          <w:rFonts w:ascii="Times New Roman" w:hAnsi="Times New Roman"/>
        </w:rPr>
        <w:t xml:space="preserve">Griffiths, G. </w:t>
      </w:r>
      <w:r w:rsidR="003324C5">
        <w:rPr>
          <w:rFonts w:ascii="Times New Roman" w:hAnsi="Times New Roman"/>
        </w:rPr>
        <w:t>and</w:t>
      </w:r>
      <w:r w:rsidRPr="005C5D53">
        <w:rPr>
          <w:rFonts w:ascii="Times New Roman" w:hAnsi="Times New Roman"/>
        </w:rPr>
        <w:t xml:space="preserve"> Kaye, D. (2011). Making a drama out of a crisis. Using dialogue scenes in the teaching of adult numeracy, </w:t>
      </w:r>
      <w:r w:rsidRPr="005C5D53">
        <w:rPr>
          <w:rFonts w:ascii="Times New Roman" w:hAnsi="Times New Roman"/>
          <w:i/>
        </w:rPr>
        <w:t>Proceedings of the 17th International Conference on Adults Learning Mathematics</w:t>
      </w:r>
      <w:r>
        <w:rPr>
          <w:rFonts w:ascii="Times New Roman" w:hAnsi="Times New Roman"/>
        </w:rPr>
        <w:t xml:space="preserve"> (ALM-17) Oslo, ALM.</w:t>
      </w:r>
    </w:p>
    <w:p w14:paraId="08C78F52" w14:textId="2D2219B0" w:rsidR="00597DF7" w:rsidRDefault="00E05C1D">
      <w:pPr>
        <w:pStyle w:val="NormalWeb"/>
        <w:adjustRightInd w:val="0"/>
        <w:snapToGrid w:val="0"/>
        <w:spacing w:before="0" w:beforeAutospacing="0" w:after="0" w:afterAutospacing="0" w:line="276" w:lineRule="auto"/>
        <w:ind w:left="567" w:hanging="567"/>
        <w:rPr>
          <w:rFonts w:ascii="Times New Roman" w:hAnsi="Times New Roman"/>
        </w:rPr>
      </w:pPr>
      <w:r w:rsidRPr="00E05C1D">
        <w:rPr>
          <w:rFonts w:ascii="Times New Roman" w:hAnsi="Times New Roman"/>
        </w:rPr>
        <w:t xml:space="preserve">Hofmann, E., Kirchler, E., </w:t>
      </w:r>
      <w:r w:rsidR="003324C5">
        <w:rPr>
          <w:rFonts w:ascii="Times New Roman" w:hAnsi="Times New Roman"/>
        </w:rPr>
        <w:t>and</w:t>
      </w:r>
      <w:r w:rsidRPr="00E05C1D">
        <w:rPr>
          <w:rFonts w:ascii="Times New Roman" w:hAnsi="Times New Roman"/>
        </w:rPr>
        <w:t xml:space="preserve"> Kamleitner, B. (2007). Consumer adaptation strategies: From Austrian shilling to the euro.</w:t>
      </w:r>
      <w:r w:rsidRPr="00E05C1D">
        <w:rPr>
          <w:rFonts w:ascii="Times New Roman" w:hAnsi="Times New Roman"/>
          <w:i/>
          <w:iCs/>
        </w:rPr>
        <w:t xml:space="preserve"> Journal of Consumer Policy, 30</w:t>
      </w:r>
      <w:r w:rsidRPr="00E05C1D">
        <w:rPr>
          <w:rFonts w:ascii="Times New Roman" w:hAnsi="Times New Roman"/>
        </w:rPr>
        <w:t>(4), 367-381.</w:t>
      </w:r>
      <w:r w:rsidR="00597DF7" w:rsidRPr="002B6B4C" w:rsidDel="00597DF7">
        <w:rPr>
          <w:rFonts w:ascii="Times New Roman" w:hAnsi="Times New Roman"/>
        </w:rPr>
        <w:t xml:space="preserve"> </w:t>
      </w:r>
    </w:p>
    <w:p w14:paraId="25849FBC" w14:textId="61486409" w:rsidR="00A81216" w:rsidRDefault="00A81216">
      <w:pPr>
        <w:pStyle w:val="NormalWeb"/>
        <w:adjustRightInd w:val="0"/>
        <w:snapToGrid w:val="0"/>
        <w:spacing w:before="0" w:beforeAutospacing="0" w:after="0" w:afterAutospacing="0" w:line="276" w:lineRule="auto"/>
        <w:ind w:left="567" w:hanging="567"/>
        <w:rPr>
          <w:rFonts w:ascii="Times New Roman" w:hAnsi="Times New Roman"/>
        </w:rPr>
      </w:pPr>
      <w:r w:rsidRPr="00F41365">
        <w:rPr>
          <w:rFonts w:ascii="Times New Roman" w:hAnsi="Times New Roman"/>
        </w:rPr>
        <w:lastRenderedPageBreak/>
        <w:t xml:space="preserve">Hüfner, F., </w:t>
      </w:r>
      <w:r w:rsidR="003324C5">
        <w:rPr>
          <w:rFonts w:ascii="Times New Roman" w:hAnsi="Times New Roman"/>
        </w:rPr>
        <w:t>and</w:t>
      </w:r>
      <w:r w:rsidRPr="00F41365">
        <w:rPr>
          <w:rFonts w:ascii="Times New Roman" w:hAnsi="Times New Roman"/>
        </w:rPr>
        <w:t xml:space="preserve"> Koske, I. (2008). </w:t>
      </w:r>
      <w:r w:rsidRPr="00A81216">
        <w:rPr>
          <w:rFonts w:ascii="Times New Roman" w:hAnsi="Times New Roman"/>
          <w:iCs/>
        </w:rPr>
        <w:t>The euro changeover in the Slovak Republic: Implications for inflation and interest rates</w:t>
      </w:r>
      <w:r>
        <w:rPr>
          <w:rFonts w:ascii="Times New Roman" w:hAnsi="Times New Roman"/>
          <w:iCs/>
        </w:rPr>
        <w:t>,</w:t>
      </w:r>
      <w:r w:rsidRPr="00F41365">
        <w:rPr>
          <w:rFonts w:ascii="Times New Roman" w:hAnsi="Times New Roman"/>
        </w:rPr>
        <w:t xml:space="preserve"> OECD</w:t>
      </w:r>
      <w:r>
        <w:rPr>
          <w:rFonts w:ascii="Times New Roman" w:hAnsi="Times New Roman"/>
        </w:rPr>
        <w:t xml:space="preserve"> </w:t>
      </w:r>
      <w:r w:rsidRPr="00A81216">
        <w:rPr>
          <w:rFonts w:ascii="Times New Roman" w:hAnsi="Times New Roman"/>
          <w:i/>
        </w:rPr>
        <w:t>Economics Department Working Papers</w:t>
      </w:r>
      <w:r>
        <w:rPr>
          <w:rFonts w:ascii="Times New Roman" w:hAnsi="Times New Roman"/>
        </w:rPr>
        <w:t>, No.632, OECD,Paris</w:t>
      </w:r>
      <w:r w:rsidRPr="00F41365">
        <w:rPr>
          <w:rFonts w:ascii="Times New Roman" w:hAnsi="Times New Roman"/>
        </w:rPr>
        <w:t>.</w:t>
      </w:r>
    </w:p>
    <w:p w14:paraId="47A3A6FE" w14:textId="2D722CBC" w:rsidR="00597DF7" w:rsidRDefault="00597DF7">
      <w:pPr>
        <w:pStyle w:val="NormalWeb"/>
        <w:adjustRightInd w:val="0"/>
        <w:snapToGrid w:val="0"/>
        <w:spacing w:before="0" w:beforeAutospacing="0" w:after="0" w:afterAutospacing="0" w:line="276" w:lineRule="auto"/>
        <w:ind w:left="567" w:hanging="567"/>
        <w:rPr>
          <w:rFonts w:ascii="Times New Roman" w:hAnsi="Times New Roman"/>
        </w:rPr>
      </w:pPr>
      <w:r w:rsidRPr="009C3972">
        <w:rPr>
          <w:rFonts w:ascii="Times New Roman" w:hAnsi="Times New Roman"/>
          <w:bCs/>
        </w:rPr>
        <w:t xml:space="preserve">Inflation.eu worldwide inflation data, (2016). </w:t>
      </w:r>
      <w:r w:rsidRPr="009C3972">
        <w:rPr>
          <w:rFonts w:ascii="Times New Roman" w:hAnsi="Times New Roman"/>
          <w:bCs/>
          <w:i/>
        </w:rPr>
        <w:t>Historic inflation Slovakia - CPI inflation</w:t>
      </w:r>
      <w:r w:rsidRPr="009C3972">
        <w:rPr>
          <w:rFonts w:ascii="Times New Roman" w:hAnsi="Times New Roman"/>
          <w:bCs/>
        </w:rPr>
        <w:t xml:space="preserve">. </w:t>
      </w:r>
      <w:r w:rsidRPr="009C3972">
        <w:rPr>
          <w:rFonts w:ascii="Times New Roman" w:hAnsi="Times New Roman"/>
          <w:bCs/>
          <w:i/>
        </w:rPr>
        <w:t xml:space="preserve"> </w:t>
      </w:r>
      <w:r w:rsidRPr="009C3972">
        <w:rPr>
          <w:rFonts w:ascii="Times New Roman" w:hAnsi="Times New Roman"/>
          <w:bCs/>
        </w:rPr>
        <w:t>Available at:</w:t>
      </w:r>
      <w:r w:rsidRPr="002B6B4C">
        <w:rPr>
          <w:rFonts w:ascii="Times New Roman" w:hAnsi="Times New Roman"/>
          <w:b/>
          <w:bCs/>
        </w:rPr>
        <w:t xml:space="preserve"> </w:t>
      </w:r>
      <w:r w:rsidRPr="002B6B4C">
        <w:rPr>
          <w:rFonts w:ascii="Times New Roman" w:hAnsi="Times New Roman"/>
        </w:rPr>
        <w:t xml:space="preserve"> </w:t>
      </w:r>
      <w:hyperlink r:id="rId15" w:history="1">
        <w:r w:rsidRPr="009C3972">
          <w:rPr>
            <w:rStyle w:val="Hyperlink"/>
            <w:rFonts w:ascii="Times New Roman" w:hAnsi="Times New Roman"/>
          </w:rPr>
          <w:t>http://www.inflation.eu/inflation-rates/slovakia/historic-inflation/cpi-inflation-slovakia.aspx</w:t>
        </w:r>
      </w:hyperlink>
    </w:p>
    <w:p w14:paraId="6BF0AADD" w14:textId="35BC772F" w:rsidR="00D679E3" w:rsidRDefault="00E05C1D">
      <w:pPr>
        <w:pStyle w:val="NormalWeb"/>
        <w:adjustRightInd w:val="0"/>
        <w:snapToGrid w:val="0"/>
        <w:spacing w:before="0" w:beforeAutospacing="0" w:after="0" w:afterAutospacing="0" w:line="276" w:lineRule="auto"/>
        <w:ind w:left="567" w:hanging="567"/>
        <w:rPr>
          <w:rFonts w:ascii="Times New Roman" w:hAnsi="Times New Roman"/>
        </w:rPr>
      </w:pPr>
      <w:r w:rsidRPr="00E05C1D">
        <w:rPr>
          <w:rFonts w:ascii="Times New Roman" w:hAnsi="Times New Roman"/>
        </w:rPr>
        <w:t xml:space="preserve">Isengard, B. </w:t>
      </w:r>
      <w:r w:rsidR="003324C5">
        <w:rPr>
          <w:rFonts w:ascii="Times New Roman" w:hAnsi="Times New Roman"/>
        </w:rPr>
        <w:t>and</w:t>
      </w:r>
      <w:r w:rsidRPr="00E05C1D">
        <w:rPr>
          <w:rFonts w:ascii="Times New Roman" w:hAnsi="Times New Roman"/>
        </w:rPr>
        <w:t xml:space="preserve"> Schneider, T. (2004). The Attitudes towards the Euro: An Empirical Study based on the German Socio-Economic Panel (SOEP), </w:t>
      </w:r>
      <w:r w:rsidRPr="006C2CA9">
        <w:rPr>
          <w:rFonts w:ascii="Times New Roman" w:hAnsi="Times New Roman"/>
          <w:i/>
        </w:rPr>
        <w:t>DIW-Diskussions papiere</w:t>
      </w:r>
      <w:r w:rsidRPr="00E05C1D">
        <w:rPr>
          <w:rFonts w:ascii="Times New Roman" w:hAnsi="Times New Roman"/>
        </w:rPr>
        <w:t xml:space="preserve">, No.403, Available: </w:t>
      </w:r>
      <w:hyperlink r:id="rId16" w:history="1">
        <w:r>
          <w:rPr>
            <w:rStyle w:val="Hyperlink"/>
            <w:rFonts w:ascii="Times New Roman" w:hAnsi="Times New Roman"/>
          </w:rPr>
          <w:t>http://www.econstor.eu/bitstream/10419/18099/1/dp403.pdf</w:t>
        </w:r>
      </w:hyperlink>
    </w:p>
    <w:p w14:paraId="0AD7C9A3" w14:textId="1E408A85" w:rsidR="00D679E3" w:rsidRDefault="001565DF">
      <w:pPr>
        <w:pStyle w:val="NormalWeb"/>
        <w:adjustRightInd w:val="0"/>
        <w:snapToGrid w:val="0"/>
        <w:spacing w:before="0" w:beforeAutospacing="0" w:after="0" w:afterAutospacing="0" w:line="276" w:lineRule="auto"/>
        <w:ind w:left="567" w:hanging="567"/>
        <w:rPr>
          <w:rFonts w:ascii="Times New Roman" w:hAnsi="Times New Roman"/>
        </w:rPr>
      </w:pPr>
      <w:r w:rsidRPr="00AA4211">
        <w:rPr>
          <w:rFonts w:ascii="Times New Roman" w:hAnsi="Times New Roman"/>
        </w:rPr>
        <w:t xml:space="preserve">Jonas, E., Greitemeyer, T., Frey, D., </w:t>
      </w:r>
      <w:r w:rsidR="003324C5">
        <w:rPr>
          <w:rFonts w:ascii="Times New Roman" w:hAnsi="Times New Roman"/>
        </w:rPr>
        <w:t>and</w:t>
      </w:r>
      <w:r w:rsidRPr="00AA4211">
        <w:rPr>
          <w:rFonts w:ascii="Times New Roman" w:hAnsi="Times New Roman"/>
        </w:rPr>
        <w:t xml:space="preserve"> Schulz-Hardt, S. (2002). Psychological effects of the euro - experimental research on the perception of sal</w:t>
      </w:r>
      <w:r w:rsidRPr="00B01E40">
        <w:rPr>
          <w:rFonts w:ascii="Times New Roman" w:hAnsi="Times New Roman"/>
        </w:rPr>
        <w:t>aries and price estimations.</w:t>
      </w:r>
      <w:r w:rsidRPr="00F059FE">
        <w:rPr>
          <w:rFonts w:ascii="Times New Roman" w:hAnsi="Times New Roman"/>
          <w:i/>
          <w:iCs/>
        </w:rPr>
        <w:t xml:space="preserve"> European Journal of Social Psychology, 32</w:t>
      </w:r>
      <w:r w:rsidRPr="00F059FE">
        <w:rPr>
          <w:rFonts w:ascii="Times New Roman" w:hAnsi="Times New Roman"/>
        </w:rPr>
        <w:t>(2), 147-169.</w:t>
      </w:r>
    </w:p>
    <w:p w14:paraId="135F34AE" w14:textId="77777777" w:rsidR="00D679E3" w:rsidRDefault="001565DF">
      <w:pPr>
        <w:pStyle w:val="NormalWeb"/>
        <w:adjustRightInd w:val="0"/>
        <w:snapToGrid w:val="0"/>
        <w:spacing w:before="0" w:beforeAutospacing="0" w:after="0" w:afterAutospacing="0" w:line="276" w:lineRule="auto"/>
        <w:ind w:left="567" w:hanging="567"/>
        <w:rPr>
          <w:rFonts w:ascii="Times New Roman" w:hAnsi="Times New Roman"/>
        </w:rPr>
      </w:pPr>
      <w:r w:rsidRPr="00F059FE">
        <w:rPr>
          <w:rFonts w:ascii="Times New Roman" w:hAnsi="Times New Roman"/>
        </w:rPr>
        <w:t>Kokkinaki, F. (1998). Attitudes towards European monetary union in Greece: Antecedents, strength and consequences.</w:t>
      </w:r>
      <w:r w:rsidRPr="00F059FE">
        <w:rPr>
          <w:rFonts w:ascii="Times New Roman" w:hAnsi="Times New Roman"/>
          <w:i/>
          <w:iCs/>
        </w:rPr>
        <w:t xml:space="preserve"> Journal of Economic Psychology, 19</w:t>
      </w:r>
      <w:r w:rsidRPr="00F059FE">
        <w:rPr>
          <w:rFonts w:ascii="Times New Roman" w:hAnsi="Times New Roman"/>
        </w:rPr>
        <w:t>(6), 775-796.</w:t>
      </w:r>
    </w:p>
    <w:p w14:paraId="4674AF1B" w14:textId="77777777" w:rsidR="00C176AA" w:rsidRDefault="00B256A8" w:rsidP="00C176AA">
      <w:pPr>
        <w:pStyle w:val="NormalWeb"/>
        <w:adjustRightInd w:val="0"/>
        <w:snapToGrid w:val="0"/>
        <w:spacing w:before="0" w:beforeAutospacing="0" w:after="0" w:afterAutospacing="0" w:line="276" w:lineRule="auto"/>
        <w:ind w:left="567" w:hanging="567"/>
        <w:rPr>
          <w:rFonts w:ascii="Times New Roman" w:hAnsi="Times New Roman"/>
        </w:rPr>
      </w:pPr>
      <w:r w:rsidRPr="007201AC">
        <w:rPr>
          <w:rFonts w:ascii="Times New Roman" w:hAnsi="Times New Roman"/>
        </w:rPr>
        <w:t>Kubasciko</w:t>
      </w:r>
      <w:r w:rsidRPr="00E4605F">
        <w:rPr>
          <w:rFonts w:ascii="Times New Roman" w:hAnsi="Times New Roman"/>
        </w:rPr>
        <w:t xml:space="preserve">va-Mullen, J. (2013). </w:t>
      </w:r>
      <w:r w:rsidRPr="00E4605F">
        <w:rPr>
          <w:rFonts w:ascii="Times New Roman" w:hAnsi="Times New Roman"/>
          <w:bCs/>
          <w:i/>
        </w:rPr>
        <w:t xml:space="preserve"> </w:t>
      </w:r>
      <w:r w:rsidRPr="00F50622">
        <w:rPr>
          <w:rFonts w:ascii="Times New Roman" w:hAnsi="Times New Roman"/>
          <w:bCs/>
        </w:rPr>
        <w:t>Adult Numeracy and the Conversion to the Euro in Slovak Republic</w:t>
      </w:r>
      <w:r w:rsidRPr="00E4605F">
        <w:rPr>
          <w:rFonts w:ascii="Times New Roman" w:hAnsi="Times New Roman"/>
          <w:bCs/>
        </w:rPr>
        <w:t xml:space="preserve">, </w:t>
      </w:r>
      <w:r w:rsidRPr="00F50622">
        <w:rPr>
          <w:rFonts w:ascii="Times New Roman" w:hAnsi="Times New Roman"/>
          <w:i/>
        </w:rPr>
        <w:t>PhD thesis</w:t>
      </w:r>
      <w:r w:rsidRPr="00E4605F">
        <w:rPr>
          <w:rFonts w:ascii="Times New Roman" w:hAnsi="Times New Roman"/>
        </w:rPr>
        <w:t xml:space="preserve">, Middlesex University London. </w:t>
      </w:r>
    </w:p>
    <w:p w14:paraId="67AAED51" w14:textId="77777777" w:rsidR="000B0A50" w:rsidRDefault="00C176AA" w:rsidP="000B0A50">
      <w:pPr>
        <w:pStyle w:val="NormalWeb"/>
        <w:adjustRightInd w:val="0"/>
        <w:snapToGrid w:val="0"/>
        <w:spacing w:before="0" w:beforeAutospacing="0" w:after="0" w:afterAutospacing="0"/>
        <w:ind w:left="567" w:hanging="567"/>
        <w:rPr>
          <w:rFonts w:ascii="Times New Roman" w:hAnsi="Times New Roman"/>
        </w:rPr>
      </w:pPr>
      <w:r w:rsidRPr="00F41365">
        <w:rPr>
          <w:rFonts w:ascii="Times New Roman" w:hAnsi="Times New Roman"/>
        </w:rPr>
        <w:t xml:space="preserve">Lave, J. (1988). </w:t>
      </w:r>
      <w:r w:rsidRPr="00F41365">
        <w:rPr>
          <w:rFonts w:ascii="Times New Roman" w:hAnsi="Times New Roman"/>
          <w:i/>
          <w:iCs/>
        </w:rPr>
        <w:t>Cognition in practice: Mind, mathematics and culture in everyday life.</w:t>
      </w:r>
      <w:r w:rsidRPr="00F41365">
        <w:rPr>
          <w:rFonts w:ascii="Times New Roman" w:hAnsi="Times New Roman"/>
        </w:rPr>
        <w:t xml:space="preserve"> Cambridge University Press.</w:t>
      </w:r>
    </w:p>
    <w:p w14:paraId="7FE1BC49" w14:textId="235F2999" w:rsidR="00590AAC" w:rsidRDefault="00D63660" w:rsidP="000B0A50">
      <w:pPr>
        <w:pStyle w:val="NormalWeb"/>
        <w:adjustRightInd w:val="0"/>
        <w:snapToGrid w:val="0"/>
        <w:spacing w:before="0" w:beforeAutospacing="0" w:after="0" w:afterAutospacing="0"/>
        <w:ind w:left="567" w:hanging="567"/>
        <w:rPr>
          <w:rFonts w:ascii="Times New Roman" w:hAnsi="Times New Roman"/>
        </w:rPr>
      </w:pPr>
      <w:r w:rsidRPr="00F41365">
        <w:rPr>
          <w:rFonts w:ascii="Times New Roman" w:hAnsi="Times New Roman"/>
        </w:rPr>
        <w:t xml:space="preserve">Lemaire, P. (2007). The impact of the </w:t>
      </w:r>
      <w:r>
        <w:rPr>
          <w:rFonts w:ascii="Times New Roman" w:hAnsi="Times New Roman"/>
        </w:rPr>
        <w:t>Euro</w:t>
      </w:r>
      <w:r w:rsidRPr="00F41365">
        <w:rPr>
          <w:rFonts w:ascii="Times New Roman" w:hAnsi="Times New Roman"/>
        </w:rPr>
        <w:t xml:space="preserve"> changeover on between-currency conversions.</w:t>
      </w:r>
      <w:r w:rsidRPr="00F41365">
        <w:rPr>
          <w:rFonts w:ascii="Times New Roman" w:hAnsi="Times New Roman"/>
          <w:i/>
          <w:iCs/>
        </w:rPr>
        <w:t xml:space="preserve"> Journal of Consumer Policy, 30</w:t>
      </w:r>
      <w:r w:rsidRPr="00F41365">
        <w:rPr>
          <w:rFonts w:ascii="Times New Roman" w:hAnsi="Times New Roman"/>
        </w:rPr>
        <w:t>(4), 383-391.</w:t>
      </w:r>
    </w:p>
    <w:p w14:paraId="7CFCE89B" w14:textId="75C39F6C" w:rsidR="00D679E3" w:rsidRDefault="005329EF">
      <w:pPr>
        <w:pStyle w:val="NormalWeb"/>
        <w:adjustRightInd w:val="0"/>
        <w:snapToGrid w:val="0"/>
        <w:spacing w:before="0" w:beforeAutospacing="0" w:after="0" w:afterAutospacing="0" w:line="276" w:lineRule="auto"/>
        <w:ind w:left="567" w:hanging="567"/>
        <w:rPr>
          <w:rFonts w:ascii="Times New Roman" w:hAnsi="Times New Roman"/>
        </w:rPr>
      </w:pPr>
      <w:r w:rsidRPr="006368DB">
        <w:rPr>
          <w:rFonts w:ascii="Times New Roman" w:hAnsi="Times New Roman"/>
        </w:rPr>
        <w:t xml:space="preserve">Lemaire, P., </w:t>
      </w:r>
      <w:r w:rsidR="003324C5" w:rsidRPr="006368DB">
        <w:rPr>
          <w:rFonts w:ascii="Times New Roman" w:hAnsi="Times New Roman"/>
        </w:rPr>
        <w:t>and</w:t>
      </w:r>
      <w:r w:rsidR="006346DC" w:rsidRPr="006368DB">
        <w:rPr>
          <w:rFonts w:ascii="Times New Roman" w:hAnsi="Times New Roman"/>
        </w:rPr>
        <w:t xml:space="preserve"> Lecacheur, M. (2001). </w:t>
      </w:r>
      <w:r w:rsidR="006346DC" w:rsidRPr="00CC1DB9">
        <w:rPr>
          <w:rFonts w:ascii="Times New Roman" w:hAnsi="Times New Roman"/>
        </w:rPr>
        <w:t>Older and younger adults' strategy use and execution in currency conversi</w:t>
      </w:r>
      <w:r w:rsidR="00D63660">
        <w:rPr>
          <w:rFonts w:ascii="Times New Roman" w:hAnsi="Times New Roman"/>
        </w:rPr>
        <w:t>on tasks: Insights from French f</w:t>
      </w:r>
      <w:r w:rsidR="006346DC" w:rsidRPr="00CC1DB9">
        <w:rPr>
          <w:rFonts w:ascii="Times New Roman" w:hAnsi="Times New Roman"/>
        </w:rPr>
        <w:t>r</w:t>
      </w:r>
      <w:r w:rsidR="00D63660">
        <w:rPr>
          <w:rFonts w:ascii="Times New Roman" w:hAnsi="Times New Roman"/>
        </w:rPr>
        <w:t>anc to euro and euro to French f</w:t>
      </w:r>
      <w:r w:rsidR="006346DC" w:rsidRPr="00CC1DB9">
        <w:rPr>
          <w:rFonts w:ascii="Times New Roman" w:hAnsi="Times New Roman"/>
        </w:rPr>
        <w:t>ranc conversions.</w:t>
      </w:r>
      <w:r w:rsidR="006346DC" w:rsidRPr="00CC1DB9">
        <w:rPr>
          <w:rFonts w:ascii="Times New Roman" w:hAnsi="Times New Roman"/>
          <w:i/>
          <w:iCs/>
        </w:rPr>
        <w:t xml:space="preserve"> Journal of Exp</w:t>
      </w:r>
      <w:r w:rsidR="00D63660">
        <w:rPr>
          <w:rFonts w:ascii="Times New Roman" w:hAnsi="Times New Roman"/>
          <w:i/>
          <w:iCs/>
        </w:rPr>
        <w:t>erimental Psychology: Applied, 8</w:t>
      </w:r>
      <w:r w:rsidR="006346DC" w:rsidRPr="00CC1DB9">
        <w:rPr>
          <w:rFonts w:ascii="Times New Roman" w:hAnsi="Times New Roman"/>
        </w:rPr>
        <w:t xml:space="preserve">, 195-206. </w:t>
      </w:r>
    </w:p>
    <w:p w14:paraId="06A8208C" w14:textId="77777777" w:rsidR="00597DF7" w:rsidRDefault="000B418E" w:rsidP="000B0A50">
      <w:pPr>
        <w:pStyle w:val="NormalWeb"/>
        <w:adjustRightInd w:val="0"/>
        <w:snapToGrid w:val="0"/>
        <w:spacing w:before="0" w:beforeAutospacing="0" w:after="0" w:afterAutospacing="0" w:line="276" w:lineRule="auto"/>
        <w:ind w:left="567" w:hanging="567"/>
        <w:rPr>
          <w:rFonts w:ascii="Times New Roman" w:hAnsi="Times New Roman"/>
          <w:i/>
        </w:rPr>
      </w:pPr>
      <w:r>
        <w:rPr>
          <w:rFonts w:ascii="Times New Roman" w:hAnsi="Times New Roman"/>
        </w:rPr>
        <w:t xml:space="preserve">Malaby, T.M. (2002). Making Change in the New Europe:Euro Competence in Greece. </w:t>
      </w:r>
      <w:r>
        <w:rPr>
          <w:rFonts w:ascii="Times New Roman" w:hAnsi="Times New Roman"/>
          <w:i/>
        </w:rPr>
        <w:t>Anthropological Quarterly 75 (3):591-597.</w:t>
      </w:r>
    </w:p>
    <w:p w14:paraId="5CB143A3" w14:textId="4833CF65" w:rsidR="00590AAC" w:rsidRDefault="006346DC" w:rsidP="000B0A50">
      <w:pPr>
        <w:pStyle w:val="NormalWeb"/>
        <w:adjustRightInd w:val="0"/>
        <w:snapToGrid w:val="0"/>
        <w:spacing w:before="0" w:beforeAutospacing="0" w:after="0" w:afterAutospacing="0" w:line="276" w:lineRule="auto"/>
        <w:ind w:left="567" w:hanging="567"/>
        <w:rPr>
          <w:rFonts w:ascii="Times New Roman" w:hAnsi="Times New Roman"/>
        </w:rPr>
      </w:pPr>
      <w:r w:rsidRPr="00CC1DB9">
        <w:rPr>
          <w:rFonts w:ascii="Times New Roman" w:hAnsi="Times New Roman"/>
        </w:rPr>
        <w:t xml:space="preserve">Marques, J. F. (1999). Changing </w:t>
      </w:r>
      <w:r w:rsidR="00D86F77">
        <w:rPr>
          <w:rFonts w:ascii="Times New Roman" w:hAnsi="Times New Roman"/>
        </w:rPr>
        <w:t>‘</w:t>
      </w:r>
      <w:r w:rsidRPr="00CC1DB9">
        <w:rPr>
          <w:rFonts w:ascii="Times New Roman" w:hAnsi="Times New Roman"/>
        </w:rPr>
        <w:t>EUROpe</w:t>
      </w:r>
      <w:r w:rsidR="00D86F77">
        <w:rPr>
          <w:rFonts w:ascii="Times New Roman" w:hAnsi="Times New Roman"/>
        </w:rPr>
        <w:t>’</w:t>
      </w:r>
      <w:r w:rsidRPr="00CC1DB9">
        <w:rPr>
          <w:rFonts w:ascii="Times New Roman" w:hAnsi="Times New Roman"/>
        </w:rPr>
        <w:t>: The euro as a new subject for psychological research in numerical cognition.</w:t>
      </w:r>
      <w:r w:rsidR="00E05C1D" w:rsidRPr="00E05C1D">
        <w:rPr>
          <w:rFonts w:ascii="Times New Roman" w:hAnsi="Times New Roman"/>
          <w:i/>
          <w:iCs/>
        </w:rPr>
        <w:t xml:space="preserve"> European Psychologist, 4</w:t>
      </w:r>
      <w:r w:rsidR="00E05C1D" w:rsidRPr="00E05C1D">
        <w:rPr>
          <w:rFonts w:ascii="Times New Roman" w:hAnsi="Times New Roman"/>
        </w:rPr>
        <w:t>(3), 152-156.</w:t>
      </w:r>
    </w:p>
    <w:p w14:paraId="4B521B3B" w14:textId="1C87F906" w:rsidR="00D679E3" w:rsidRDefault="00E05C1D">
      <w:pPr>
        <w:pStyle w:val="NormalWeb"/>
        <w:adjustRightInd w:val="0"/>
        <w:snapToGrid w:val="0"/>
        <w:spacing w:before="0" w:beforeAutospacing="0" w:after="0" w:afterAutospacing="0" w:line="276" w:lineRule="auto"/>
        <w:ind w:left="567" w:hanging="567"/>
        <w:rPr>
          <w:rFonts w:ascii="Times New Roman" w:hAnsi="Times New Roman"/>
        </w:rPr>
      </w:pPr>
      <w:r w:rsidRPr="00E05C1D">
        <w:rPr>
          <w:rFonts w:ascii="Times New Roman" w:hAnsi="Times New Roman"/>
        </w:rPr>
        <w:t xml:space="preserve">Marques, J. F., </w:t>
      </w:r>
      <w:r w:rsidR="003324C5">
        <w:rPr>
          <w:rFonts w:ascii="Times New Roman" w:hAnsi="Times New Roman"/>
        </w:rPr>
        <w:t>and</w:t>
      </w:r>
      <w:r w:rsidRPr="00E05C1D">
        <w:rPr>
          <w:rFonts w:ascii="Times New Roman" w:hAnsi="Times New Roman"/>
        </w:rPr>
        <w:t xml:space="preserve"> Dehaene, S. (2004). Developing intuition for prices in euros: Rescaling or relearning prices?</w:t>
      </w:r>
      <w:r w:rsidRPr="00E05C1D">
        <w:rPr>
          <w:rFonts w:ascii="Times New Roman" w:hAnsi="Times New Roman"/>
          <w:i/>
          <w:iCs/>
        </w:rPr>
        <w:t xml:space="preserve"> Journal of Experimental Psychology: Applied, 10</w:t>
      </w:r>
      <w:r w:rsidRPr="00E05C1D">
        <w:rPr>
          <w:rFonts w:ascii="Times New Roman" w:hAnsi="Times New Roman"/>
        </w:rPr>
        <w:t>(3), 148-155.</w:t>
      </w:r>
    </w:p>
    <w:p w14:paraId="27EB854B" w14:textId="77777777" w:rsidR="009237C7" w:rsidRPr="00597DF7" w:rsidRDefault="009237C7">
      <w:pPr>
        <w:pStyle w:val="NormalWeb"/>
        <w:adjustRightInd w:val="0"/>
        <w:snapToGrid w:val="0"/>
        <w:spacing w:before="0" w:beforeAutospacing="0" w:after="0" w:afterAutospacing="0" w:line="276" w:lineRule="auto"/>
        <w:ind w:left="567" w:hanging="567"/>
        <w:rPr>
          <w:rFonts w:ascii="Times New Roman" w:hAnsi="Times New Roman"/>
        </w:rPr>
      </w:pPr>
      <w:r w:rsidRPr="006464BF">
        <w:rPr>
          <w:rFonts w:ascii="Times New Roman" w:eastAsia="TimesNewRomanPSMT" w:hAnsi="Times New Roman"/>
        </w:rPr>
        <w:t xml:space="preserve">Marushiakova, E. and Vesselin, P. (2004). Slovakia. In: </w:t>
      </w:r>
      <w:r w:rsidRPr="006464BF">
        <w:rPr>
          <w:rFonts w:ascii="Times New Roman" w:eastAsia="TimesNewRomanPSMT" w:hAnsi="Times New Roman"/>
          <w:i/>
          <w:iCs/>
        </w:rPr>
        <w:t>Roma and the Economy: Overview Reports</w:t>
      </w:r>
      <w:r w:rsidRPr="006464BF">
        <w:rPr>
          <w:rFonts w:ascii="Times New Roman" w:eastAsia="TimesNewRomanPSMT" w:hAnsi="Times New Roman"/>
        </w:rPr>
        <w:t xml:space="preserve">. Berlin: Berlin Institute for </w:t>
      </w:r>
      <w:r w:rsidRPr="00597DF7">
        <w:rPr>
          <w:rFonts w:ascii="Times New Roman" w:eastAsia="TimesNewRomanPSMT" w:hAnsi="Times New Roman"/>
        </w:rPr>
        <w:t>Comparative Social Research, 62-67.</w:t>
      </w:r>
    </w:p>
    <w:p w14:paraId="11656671" w14:textId="515A1B72" w:rsidR="00963EAE" w:rsidRPr="00597DF7" w:rsidRDefault="00963EAE">
      <w:pPr>
        <w:pStyle w:val="NormalWeb"/>
        <w:adjustRightInd w:val="0"/>
        <w:snapToGrid w:val="0"/>
        <w:spacing w:before="0" w:beforeAutospacing="0" w:after="0" w:afterAutospacing="0" w:line="276" w:lineRule="auto"/>
        <w:ind w:left="567" w:hanging="567"/>
        <w:rPr>
          <w:rFonts w:ascii="Times New Roman" w:hAnsi="Times New Roman"/>
        </w:rPr>
      </w:pPr>
      <w:r w:rsidRPr="003615DC">
        <w:rPr>
          <w:rFonts w:ascii="Times New Roman" w:hAnsi="Times New Roman"/>
        </w:rPr>
        <w:t xml:space="preserve">Meier-Pesti, K., </w:t>
      </w:r>
      <w:r w:rsidR="003324C5">
        <w:rPr>
          <w:rFonts w:ascii="Times New Roman" w:hAnsi="Times New Roman"/>
        </w:rPr>
        <w:t>and</w:t>
      </w:r>
      <w:r w:rsidRPr="003615DC">
        <w:rPr>
          <w:rFonts w:ascii="Times New Roman" w:hAnsi="Times New Roman"/>
        </w:rPr>
        <w:t xml:space="preserve"> Kirchler, E. (2003). </w:t>
      </w:r>
      <w:r w:rsidRPr="00597DF7">
        <w:rPr>
          <w:rFonts w:ascii="Times New Roman" w:hAnsi="Times New Roman"/>
        </w:rPr>
        <w:t xml:space="preserve">Attitudes towards the Euro by national identity and relative national status. </w:t>
      </w:r>
      <w:r w:rsidRPr="00597DF7">
        <w:rPr>
          <w:rFonts w:ascii="Times New Roman" w:hAnsi="Times New Roman"/>
          <w:i/>
        </w:rPr>
        <w:t>Journal of Economic Psychology,</w:t>
      </w:r>
      <w:r w:rsidRPr="00597DF7">
        <w:rPr>
          <w:rFonts w:ascii="Times New Roman" w:hAnsi="Times New Roman"/>
        </w:rPr>
        <w:t xml:space="preserve"> 24(3), 293-299.</w:t>
      </w:r>
    </w:p>
    <w:p w14:paraId="7A17A882" w14:textId="1C5357C3" w:rsidR="00551662" w:rsidRPr="00551662" w:rsidRDefault="00551662" w:rsidP="00551662">
      <w:pPr>
        <w:pStyle w:val="NormalWeb"/>
        <w:adjustRightInd w:val="0"/>
        <w:snapToGrid w:val="0"/>
        <w:spacing w:before="0" w:beforeAutospacing="0" w:after="0" w:afterAutospacing="0" w:line="276" w:lineRule="auto"/>
        <w:ind w:left="567" w:hanging="567"/>
        <w:rPr>
          <w:rFonts w:ascii="Times New Roman" w:hAnsi="Times New Roman"/>
        </w:rPr>
      </w:pPr>
      <w:r w:rsidRPr="00597DF7">
        <w:rPr>
          <w:rFonts w:ascii="Times New Roman" w:hAnsi="Times New Roman"/>
        </w:rPr>
        <w:t xml:space="preserve">Meier, K., </w:t>
      </w:r>
      <w:r w:rsidR="003324C5">
        <w:rPr>
          <w:rFonts w:ascii="Times New Roman" w:hAnsi="Times New Roman"/>
        </w:rPr>
        <w:t>and</w:t>
      </w:r>
      <w:r w:rsidRPr="00597DF7">
        <w:rPr>
          <w:rFonts w:ascii="Times New Roman" w:hAnsi="Times New Roman"/>
        </w:rPr>
        <w:t xml:space="preserve"> Kirchler, E. (1998). Social representations</w:t>
      </w:r>
      <w:r w:rsidRPr="00551662">
        <w:rPr>
          <w:rFonts w:ascii="Times New Roman" w:hAnsi="Times New Roman"/>
        </w:rPr>
        <w:t xml:space="preserve"> of the Euro in Austria.</w:t>
      </w:r>
      <w:r>
        <w:rPr>
          <w:rFonts w:ascii="Times New Roman" w:hAnsi="Times New Roman"/>
        </w:rPr>
        <w:t xml:space="preserve"> </w:t>
      </w:r>
      <w:r w:rsidRPr="00551662">
        <w:rPr>
          <w:rFonts w:ascii="Times New Roman" w:hAnsi="Times New Roman"/>
          <w:i/>
        </w:rPr>
        <w:t>Journal of</w:t>
      </w:r>
      <w:r>
        <w:rPr>
          <w:rFonts w:ascii="Times New Roman" w:hAnsi="Times New Roman"/>
          <w:i/>
        </w:rPr>
        <w:t xml:space="preserve"> </w:t>
      </w:r>
      <w:r w:rsidRPr="00551662">
        <w:rPr>
          <w:rFonts w:ascii="Times New Roman" w:hAnsi="Times New Roman"/>
          <w:i/>
        </w:rPr>
        <w:t>Economic Psychology</w:t>
      </w:r>
      <w:r w:rsidRPr="00551662">
        <w:rPr>
          <w:rFonts w:ascii="Times New Roman" w:hAnsi="Times New Roman"/>
        </w:rPr>
        <w:t xml:space="preserve">, 19, 755-774. </w:t>
      </w:r>
    </w:p>
    <w:p w14:paraId="78A86A8D" w14:textId="408FA0E7" w:rsidR="008F798E" w:rsidRDefault="008F798E">
      <w:pPr>
        <w:pStyle w:val="NormalWeb"/>
        <w:adjustRightInd w:val="0"/>
        <w:snapToGrid w:val="0"/>
        <w:spacing w:before="0" w:beforeAutospacing="0" w:after="0" w:afterAutospacing="0" w:line="276" w:lineRule="auto"/>
        <w:ind w:left="567" w:hanging="567"/>
        <w:rPr>
          <w:rFonts w:ascii="Times New Roman" w:hAnsi="Times New Roman"/>
        </w:rPr>
      </w:pPr>
      <w:r w:rsidRPr="00724F5F">
        <w:rPr>
          <w:rFonts w:ascii="Times New Roman" w:hAnsi="Times New Roman"/>
        </w:rPr>
        <w:t>Müller-Peters</w:t>
      </w:r>
      <w:r>
        <w:t xml:space="preserve">, A., Pepermans, </w:t>
      </w:r>
      <w:r w:rsidRPr="00F50622">
        <w:rPr>
          <w:rFonts w:ascii="Times New Roman" w:hAnsi="Times New Roman"/>
        </w:rPr>
        <w:t>R., Kiell, G., Battaglia, N., Beckmann, S., Burgoyne, C.,</w:t>
      </w:r>
      <w:r>
        <w:t xml:space="preserve"> </w:t>
      </w:r>
      <w:r w:rsidR="003324C5">
        <w:t>and</w:t>
      </w:r>
      <w:r w:rsidR="00F50622">
        <w:t xml:space="preserve"> </w:t>
      </w:r>
      <w:r w:rsidRPr="00F50622">
        <w:rPr>
          <w:rFonts w:ascii="Times New Roman" w:hAnsi="Times New Roman"/>
        </w:rPr>
        <w:t>Wahlund, R. (1998). Explaining attitudes towards the Euro: Design of a cross-national study.</w:t>
      </w:r>
      <w:r>
        <w:t xml:space="preserve"> </w:t>
      </w:r>
      <w:r w:rsidRPr="00F50622">
        <w:rPr>
          <w:rFonts w:ascii="Times New Roman" w:hAnsi="Times New Roman"/>
          <w:i/>
        </w:rPr>
        <w:t>Journal of Economic Psychology,</w:t>
      </w:r>
      <w:r>
        <w:t xml:space="preserve"> </w:t>
      </w:r>
      <w:r w:rsidRPr="00F50622">
        <w:rPr>
          <w:rFonts w:ascii="Times New Roman" w:hAnsi="Times New Roman"/>
        </w:rPr>
        <w:t>19(6), 663-680</w:t>
      </w:r>
      <w:r>
        <w:t>.</w:t>
      </w:r>
    </w:p>
    <w:p w14:paraId="700C8FA4" w14:textId="77777777" w:rsidR="00D679E3" w:rsidRDefault="00E05C1D">
      <w:pPr>
        <w:pStyle w:val="NormalWeb"/>
        <w:adjustRightInd w:val="0"/>
        <w:snapToGrid w:val="0"/>
        <w:spacing w:before="0" w:beforeAutospacing="0" w:after="0" w:afterAutospacing="0" w:line="276" w:lineRule="auto"/>
        <w:ind w:left="567" w:hanging="567"/>
        <w:rPr>
          <w:rFonts w:ascii="Times New Roman" w:hAnsi="Times New Roman"/>
        </w:rPr>
      </w:pPr>
      <w:r w:rsidRPr="00E05C1D">
        <w:rPr>
          <w:rFonts w:ascii="Times New Roman" w:hAnsi="Times New Roman"/>
        </w:rPr>
        <w:t xml:space="preserve">Raghubir, P. (2006). An information processing review of the subjective value of money and prices. </w:t>
      </w:r>
      <w:r w:rsidRPr="00F50622">
        <w:rPr>
          <w:rFonts w:ascii="Times New Roman" w:hAnsi="Times New Roman"/>
          <w:i/>
        </w:rPr>
        <w:t>Journal of Business Research</w:t>
      </w:r>
      <w:r w:rsidRPr="00E05C1D">
        <w:rPr>
          <w:rFonts w:ascii="Times New Roman" w:hAnsi="Times New Roman"/>
        </w:rPr>
        <w:t>, 59(10–11), 1053-1062.</w:t>
      </w:r>
    </w:p>
    <w:p w14:paraId="2CEF807D" w14:textId="77777777" w:rsidR="00D679E3" w:rsidRDefault="00E05C1D">
      <w:pPr>
        <w:pStyle w:val="NormalWeb"/>
        <w:adjustRightInd w:val="0"/>
        <w:snapToGrid w:val="0"/>
        <w:spacing w:before="0" w:beforeAutospacing="0" w:after="0" w:afterAutospacing="0" w:line="276" w:lineRule="auto"/>
        <w:ind w:left="567" w:hanging="567"/>
        <w:rPr>
          <w:rFonts w:ascii="Times New Roman" w:hAnsi="Times New Roman"/>
        </w:rPr>
      </w:pPr>
      <w:r w:rsidRPr="00E05C1D">
        <w:rPr>
          <w:rFonts w:ascii="Times New Roman" w:hAnsi="Times New Roman"/>
        </w:rPr>
        <w:t>Ranyard, R. (2008). Foreword to the special section: Perceptions and expectations of price changes and inflation.</w:t>
      </w:r>
      <w:r w:rsidRPr="00E05C1D">
        <w:rPr>
          <w:rFonts w:ascii="Times New Roman" w:hAnsi="Times New Roman"/>
          <w:i/>
          <w:iCs/>
        </w:rPr>
        <w:t xml:space="preserve"> Journal of Economic Psychology, 29</w:t>
      </w:r>
      <w:r w:rsidRPr="00E05C1D">
        <w:rPr>
          <w:rFonts w:ascii="Times New Roman" w:hAnsi="Times New Roman"/>
        </w:rPr>
        <w:t>(4), 375-377.</w:t>
      </w:r>
    </w:p>
    <w:p w14:paraId="7B210343" w14:textId="77777777" w:rsidR="00D679E3" w:rsidRDefault="00E05C1D">
      <w:pPr>
        <w:pStyle w:val="NormalWeb"/>
        <w:adjustRightInd w:val="0"/>
        <w:snapToGrid w:val="0"/>
        <w:spacing w:before="0" w:beforeAutospacing="0" w:after="0" w:afterAutospacing="0" w:line="276" w:lineRule="auto"/>
        <w:ind w:left="567" w:hanging="567"/>
        <w:rPr>
          <w:rFonts w:ascii="Times New Roman" w:hAnsi="Times New Roman"/>
        </w:rPr>
      </w:pPr>
      <w:r w:rsidRPr="00E05C1D">
        <w:rPr>
          <w:rFonts w:ascii="Times New Roman" w:hAnsi="Times New Roman"/>
        </w:rPr>
        <w:t>Ranyard, R. (2007). Euro stories: The Irish experience of currency change.</w:t>
      </w:r>
      <w:r w:rsidRPr="00E05C1D">
        <w:rPr>
          <w:rFonts w:ascii="Times New Roman" w:hAnsi="Times New Roman"/>
          <w:i/>
          <w:iCs/>
        </w:rPr>
        <w:t xml:space="preserve"> Journal of Consumer Policy, 30</w:t>
      </w:r>
      <w:r w:rsidRPr="00E05C1D">
        <w:rPr>
          <w:rFonts w:ascii="Times New Roman" w:hAnsi="Times New Roman"/>
        </w:rPr>
        <w:t>(4), 313-322.</w:t>
      </w:r>
    </w:p>
    <w:p w14:paraId="3C8728F6" w14:textId="7F02E171" w:rsidR="00233810" w:rsidRDefault="00233810" w:rsidP="00233810">
      <w:pPr>
        <w:pStyle w:val="NormalWeb"/>
        <w:adjustRightInd w:val="0"/>
        <w:snapToGrid w:val="0"/>
        <w:spacing w:before="0" w:beforeAutospacing="0" w:after="0" w:afterAutospacing="0" w:line="276" w:lineRule="auto"/>
        <w:ind w:left="567" w:hanging="567"/>
        <w:rPr>
          <w:rFonts w:ascii="Times New Roman" w:hAnsi="Times New Roman"/>
        </w:rPr>
      </w:pPr>
      <w:r w:rsidRPr="00E05C1D">
        <w:rPr>
          <w:rFonts w:ascii="Times New Roman" w:hAnsi="Times New Roman"/>
        </w:rPr>
        <w:lastRenderedPageBreak/>
        <w:t>Ranyard, R., Missier, F</w:t>
      </w:r>
      <w:r w:rsidR="009A4D68">
        <w:rPr>
          <w:rFonts w:ascii="Times New Roman" w:hAnsi="Times New Roman"/>
        </w:rPr>
        <w:t xml:space="preserve">.D., Bonini, N., Duxbury, D. </w:t>
      </w:r>
      <w:r w:rsidR="003324C5">
        <w:rPr>
          <w:rFonts w:ascii="Times New Roman" w:hAnsi="Times New Roman"/>
        </w:rPr>
        <w:t>and</w:t>
      </w:r>
      <w:r w:rsidRPr="00E05C1D">
        <w:rPr>
          <w:rFonts w:ascii="Times New Roman" w:hAnsi="Times New Roman"/>
        </w:rPr>
        <w:t xml:space="preserve"> Summers, B. (2008). Perceptions and expectations of price changes and inflation: A review and conceptual framework. </w:t>
      </w:r>
      <w:r w:rsidRPr="00E05C1D">
        <w:rPr>
          <w:rFonts w:ascii="Times New Roman" w:hAnsi="Times New Roman"/>
          <w:i/>
          <w:iCs/>
        </w:rPr>
        <w:t xml:space="preserve">Journal of Economic Psychology, </w:t>
      </w:r>
      <w:r w:rsidRPr="00E05C1D">
        <w:rPr>
          <w:rFonts w:ascii="Times New Roman" w:hAnsi="Times New Roman"/>
          <w:b/>
          <w:bCs/>
        </w:rPr>
        <w:t>29</w:t>
      </w:r>
      <w:r w:rsidRPr="00E05C1D">
        <w:rPr>
          <w:rFonts w:ascii="Times New Roman" w:hAnsi="Times New Roman"/>
        </w:rPr>
        <w:t>(4), 378-400.</w:t>
      </w:r>
    </w:p>
    <w:p w14:paraId="283B3684" w14:textId="11300416" w:rsidR="00D679E3" w:rsidRDefault="00E05C1D">
      <w:pPr>
        <w:pStyle w:val="NormalWeb"/>
        <w:adjustRightInd w:val="0"/>
        <w:snapToGrid w:val="0"/>
        <w:spacing w:before="0" w:beforeAutospacing="0" w:after="0" w:afterAutospacing="0" w:line="276" w:lineRule="auto"/>
        <w:ind w:left="567" w:hanging="567"/>
        <w:rPr>
          <w:rFonts w:ascii="Times New Roman" w:hAnsi="Times New Roman"/>
        </w:rPr>
      </w:pPr>
      <w:r w:rsidRPr="00E05C1D">
        <w:rPr>
          <w:rFonts w:ascii="Times New Roman" w:hAnsi="Times New Roman"/>
        </w:rPr>
        <w:t xml:space="preserve">Ranyard, R., Routh, D. A., Burgoyne, C. B., </w:t>
      </w:r>
      <w:r w:rsidR="003324C5">
        <w:rPr>
          <w:rFonts w:ascii="Times New Roman" w:hAnsi="Times New Roman"/>
        </w:rPr>
        <w:t>and</w:t>
      </w:r>
      <w:r w:rsidRPr="00E05C1D">
        <w:rPr>
          <w:rFonts w:ascii="Times New Roman" w:hAnsi="Times New Roman"/>
        </w:rPr>
        <w:t xml:space="preserve"> Saldanha, G. (2007). A qualitative study of adaptation to the Euro in the Republic of Ireland: II: Errors, strategies, and making sense of the new currency. </w:t>
      </w:r>
      <w:r w:rsidRPr="00F50622">
        <w:rPr>
          <w:rFonts w:ascii="Times New Roman" w:hAnsi="Times New Roman"/>
          <w:i/>
        </w:rPr>
        <w:t>European psychologist,</w:t>
      </w:r>
      <w:r w:rsidRPr="00E05C1D">
        <w:rPr>
          <w:rFonts w:ascii="Times New Roman" w:hAnsi="Times New Roman"/>
        </w:rPr>
        <w:t>12(2), 139.</w:t>
      </w:r>
    </w:p>
    <w:p w14:paraId="02A734EE" w14:textId="39D28656" w:rsidR="00D679E3" w:rsidRDefault="00E05C1D">
      <w:pPr>
        <w:pStyle w:val="NormalWeb"/>
        <w:adjustRightInd w:val="0"/>
        <w:snapToGrid w:val="0"/>
        <w:spacing w:before="0" w:beforeAutospacing="0" w:after="0" w:afterAutospacing="0" w:line="276" w:lineRule="auto"/>
        <w:ind w:left="567" w:hanging="567"/>
        <w:rPr>
          <w:rFonts w:ascii="Times New Roman" w:hAnsi="Times New Roman"/>
        </w:rPr>
      </w:pPr>
      <w:r w:rsidRPr="00E05C1D">
        <w:rPr>
          <w:rFonts w:ascii="Times New Roman" w:hAnsi="Times New Roman"/>
        </w:rPr>
        <w:t xml:space="preserve">Ranyard, R., Burgoyne, C., Saldanha, G., </w:t>
      </w:r>
      <w:r w:rsidR="003324C5">
        <w:rPr>
          <w:rFonts w:ascii="Times New Roman" w:hAnsi="Times New Roman"/>
        </w:rPr>
        <w:t>and</w:t>
      </w:r>
      <w:r w:rsidRPr="00E05C1D">
        <w:rPr>
          <w:rFonts w:ascii="Times New Roman" w:hAnsi="Times New Roman"/>
        </w:rPr>
        <w:t xml:space="preserve"> Routh, D. (2</w:t>
      </w:r>
      <w:r w:rsidR="00444DCA">
        <w:rPr>
          <w:rFonts w:ascii="Times New Roman" w:hAnsi="Times New Roman"/>
        </w:rPr>
        <w:t>003). Living with the Euro but Thinking in P</w:t>
      </w:r>
      <w:r w:rsidRPr="00E05C1D">
        <w:rPr>
          <w:rFonts w:ascii="Times New Roman" w:hAnsi="Times New Roman"/>
        </w:rPr>
        <w:t xml:space="preserve">unts? A preliminary report of experiences in the Republic of Ireland. </w:t>
      </w:r>
      <w:r w:rsidRPr="00F50622">
        <w:rPr>
          <w:rFonts w:ascii="Times New Roman" w:hAnsi="Times New Roman"/>
          <w:i/>
        </w:rPr>
        <w:t xml:space="preserve">Euro-Workshop </w:t>
      </w:r>
      <w:r w:rsidR="00444DCA" w:rsidRPr="00F50622">
        <w:rPr>
          <w:rFonts w:ascii="Times New Roman" w:hAnsi="Times New Roman"/>
          <w:i/>
        </w:rPr>
        <w:t xml:space="preserve">at the </w:t>
      </w:r>
      <w:r w:rsidR="00444DCA" w:rsidRPr="00F50622">
        <w:rPr>
          <w:rFonts w:ascii="TimesNewRoman" w:hAnsi="TimesNewRoman" w:cs="TimesNewRoman"/>
          <w:i/>
        </w:rPr>
        <w:t>International Association for Research in Economic Psychology</w:t>
      </w:r>
      <w:r w:rsidR="00444DCA">
        <w:rPr>
          <w:rFonts w:ascii="TimesNewRoman" w:hAnsi="TimesNewRoman" w:cs="TimesNewRoman"/>
        </w:rPr>
        <w:t xml:space="preserve"> </w:t>
      </w:r>
      <w:r w:rsidR="00444DCA" w:rsidRPr="00E05C1D">
        <w:rPr>
          <w:rFonts w:ascii="Times New Roman" w:hAnsi="Times New Roman"/>
        </w:rPr>
        <w:t>(IAREP)</w:t>
      </w:r>
      <w:r w:rsidRPr="00E05C1D">
        <w:rPr>
          <w:rFonts w:ascii="Times New Roman" w:hAnsi="Times New Roman"/>
        </w:rPr>
        <w:t>.</w:t>
      </w:r>
      <w:r w:rsidR="00444DCA">
        <w:rPr>
          <w:rFonts w:ascii="Times New Roman" w:hAnsi="Times New Roman"/>
        </w:rPr>
        <w:t xml:space="preserve"> Vienna, 03/07/2003.</w:t>
      </w:r>
    </w:p>
    <w:p w14:paraId="63A6532B" w14:textId="08932ECA" w:rsidR="00444DCA" w:rsidRPr="00BA0EB0" w:rsidRDefault="00444DCA" w:rsidP="005F2CB5">
      <w:pPr>
        <w:pStyle w:val="NormalWeb"/>
        <w:adjustRightInd w:val="0"/>
        <w:snapToGrid w:val="0"/>
        <w:spacing w:before="0" w:beforeAutospacing="0" w:after="0" w:afterAutospacing="0" w:line="276" w:lineRule="auto"/>
        <w:ind w:left="567" w:hanging="567"/>
        <w:rPr>
          <w:rFonts w:ascii="Times New Roman" w:hAnsi="Times New Roman"/>
        </w:rPr>
      </w:pPr>
      <w:r w:rsidRPr="00BA0EB0">
        <w:rPr>
          <w:rFonts w:ascii="Times New Roman" w:hAnsi="Times New Roman"/>
        </w:rPr>
        <w:t xml:space="preserve">Shafir, E., Diamond, P., </w:t>
      </w:r>
      <w:r w:rsidR="003324C5" w:rsidRPr="00BA0EB0">
        <w:rPr>
          <w:rFonts w:ascii="Times New Roman" w:hAnsi="Times New Roman"/>
        </w:rPr>
        <w:t>and</w:t>
      </w:r>
      <w:r w:rsidRPr="00BA0EB0">
        <w:rPr>
          <w:rFonts w:ascii="Times New Roman" w:hAnsi="Times New Roman"/>
        </w:rPr>
        <w:t xml:space="preserve"> Tversky, A. (1997). Money illusion. </w:t>
      </w:r>
      <w:r w:rsidRPr="00BA0EB0">
        <w:rPr>
          <w:rFonts w:ascii="Times New Roman" w:hAnsi="Times New Roman"/>
          <w:i/>
        </w:rPr>
        <w:t>Quarterly Journal of Economics,</w:t>
      </w:r>
      <w:r w:rsidRPr="00BA0EB0">
        <w:rPr>
          <w:rFonts w:ascii="Times New Roman" w:hAnsi="Times New Roman"/>
        </w:rPr>
        <w:t xml:space="preserve"> 112(20), 342-374.</w:t>
      </w:r>
    </w:p>
    <w:p w14:paraId="08FAB4A7" w14:textId="1557375C" w:rsidR="005F2CB5" w:rsidRDefault="002D6E1D" w:rsidP="005F2CB5">
      <w:pPr>
        <w:spacing w:after="0"/>
        <w:ind w:left="567" w:hanging="567"/>
        <w:jc w:val="both"/>
        <w:rPr>
          <w:rFonts w:ascii="Times New Roman" w:hAnsi="Times New Roman"/>
          <w:bCs/>
          <w:sz w:val="24"/>
          <w:szCs w:val="24"/>
        </w:rPr>
      </w:pPr>
      <w:r w:rsidRPr="00BA0EB0">
        <w:rPr>
          <w:rFonts w:ascii="Times New Roman" w:hAnsi="Times New Roman"/>
          <w:sz w:val="24"/>
          <w:szCs w:val="24"/>
        </w:rPr>
        <w:t xml:space="preserve">Yasukawa, K., </w:t>
      </w:r>
      <w:r w:rsidR="001F3E76" w:rsidRPr="00BA0EB0">
        <w:rPr>
          <w:rFonts w:ascii="Times New Roman" w:hAnsi="Times New Roman"/>
          <w:sz w:val="24"/>
          <w:szCs w:val="24"/>
        </w:rPr>
        <w:t xml:space="preserve">Rogers, A., Jackson, K., </w:t>
      </w:r>
      <w:r w:rsidR="003324C5" w:rsidRPr="00BA0EB0">
        <w:rPr>
          <w:rFonts w:ascii="Times New Roman" w:hAnsi="Times New Roman"/>
          <w:sz w:val="24"/>
          <w:szCs w:val="24"/>
        </w:rPr>
        <w:t>and</w:t>
      </w:r>
      <w:r w:rsidR="001F3E76" w:rsidRPr="00BA0EB0">
        <w:rPr>
          <w:rFonts w:ascii="Times New Roman" w:hAnsi="Times New Roman"/>
          <w:sz w:val="24"/>
          <w:szCs w:val="24"/>
        </w:rPr>
        <w:t xml:space="preserve"> Street, B.</w:t>
      </w:r>
      <w:r w:rsidRPr="00BA0EB0">
        <w:rPr>
          <w:rFonts w:ascii="Times New Roman" w:hAnsi="Times New Roman"/>
          <w:sz w:val="24"/>
          <w:szCs w:val="24"/>
        </w:rPr>
        <w:t xml:space="preserve"> (Eds.) (2018). </w:t>
      </w:r>
      <w:r w:rsidRPr="00BA0EB0">
        <w:rPr>
          <w:rFonts w:ascii="Times New Roman" w:hAnsi="Times New Roman"/>
          <w:bCs/>
          <w:i/>
          <w:sz w:val="24"/>
          <w:szCs w:val="24"/>
        </w:rPr>
        <w:t xml:space="preserve">Numeracy as Social Practice: Global and Local Perspectives. </w:t>
      </w:r>
      <w:r w:rsidRPr="00BA0EB0">
        <w:rPr>
          <w:rFonts w:ascii="Times New Roman" w:hAnsi="Times New Roman"/>
          <w:bCs/>
          <w:sz w:val="24"/>
          <w:szCs w:val="24"/>
        </w:rPr>
        <w:t>Routledge, New York</w:t>
      </w:r>
      <w:r w:rsidR="005F2CB5">
        <w:rPr>
          <w:rFonts w:ascii="Times New Roman" w:hAnsi="Times New Roman"/>
          <w:bCs/>
          <w:sz w:val="24"/>
          <w:szCs w:val="24"/>
        </w:rPr>
        <w:t xml:space="preserve"> and London</w:t>
      </w:r>
      <w:r w:rsidRPr="00BA0EB0">
        <w:rPr>
          <w:rFonts w:ascii="Times New Roman" w:hAnsi="Times New Roman"/>
          <w:bCs/>
          <w:sz w:val="24"/>
          <w:szCs w:val="24"/>
        </w:rPr>
        <w:t>.</w:t>
      </w:r>
    </w:p>
    <w:p w14:paraId="1226A9DC" w14:textId="77777777" w:rsidR="005F2CB5" w:rsidRDefault="005F2CB5" w:rsidP="005F2CB5">
      <w:pPr>
        <w:spacing w:after="0"/>
        <w:jc w:val="both"/>
        <w:rPr>
          <w:rFonts w:ascii="Times New Roman" w:hAnsi="Times New Roman" w:cs="Times New Roman"/>
          <w:b/>
          <w:sz w:val="24"/>
          <w:szCs w:val="24"/>
        </w:rPr>
      </w:pPr>
    </w:p>
    <w:p w14:paraId="0CE5ED6D" w14:textId="30E667BE" w:rsidR="00D679E3" w:rsidRDefault="00E05C1D" w:rsidP="005F2CB5">
      <w:pPr>
        <w:spacing w:after="0"/>
        <w:jc w:val="both"/>
        <w:rPr>
          <w:rFonts w:ascii="Times New Roman" w:hAnsi="Times New Roman" w:cs="Times New Roman"/>
          <w:b/>
          <w:sz w:val="24"/>
          <w:szCs w:val="24"/>
        </w:rPr>
      </w:pPr>
      <w:r w:rsidRPr="00E05C1D">
        <w:rPr>
          <w:rFonts w:ascii="Times New Roman" w:hAnsi="Times New Roman" w:cs="Times New Roman"/>
          <w:b/>
          <w:sz w:val="24"/>
          <w:szCs w:val="24"/>
        </w:rPr>
        <w:t xml:space="preserve">Appendix </w:t>
      </w:r>
      <w:r w:rsidR="007226EA">
        <w:rPr>
          <w:rFonts w:ascii="Times New Roman" w:hAnsi="Times New Roman" w:cs="Times New Roman"/>
          <w:b/>
          <w:sz w:val="24"/>
          <w:szCs w:val="24"/>
        </w:rPr>
        <w:t>A</w:t>
      </w:r>
    </w:p>
    <w:p w14:paraId="21DABADF" w14:textId="17B46B29" w:rsidR="000B0A50" w:rsidRDefault="00891954" w:rsidP="00C85D05">
      <w:pPr>
        <w:spacing w:after="0"/>
        <w:rPr>
          <w:rFonts w:ascii="Times New Roman" w:hAnsi="Times New Roman" w:cs="Times New Roman"/>
          <w:sz w:val="24"/>
          <w:szCs w:val="24"/>
        </w:rPr>
      </w:pPr>
      <w:r>
        <w:rPr>
          <w:noProof/>
          <w:lang w:eastAsia="en-GB"/>
        </w:rPr>
        <w:drawing>
          <wp:inline distT="0" distB="0" distL="0" distR="0" wp14:anchorId="63CB587C" wp14:editId="78CA1F16">
            <wp:extent cx="5733192" cy="45339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532570"/>
                    </a:xfrm>
                    <a:prstGeom prst="rect">
                      <a:avLst/>
                    </a:prstGeom>
                    <a:noFill/>
                    <a:ln>
                      <a:noFill/>
                    </a:ln>
                  </pic:spPr>
                </pic:pic>
              </a:graphicData>
            </a:graphic>
          </wp:inline>
        </w:drawing>
      </w:r>
    </w:p>
    <w:p w14:paraId="4BD93DAE" w14:textId="77777777" w:rsidR="007807ED" w:rsidRDefault="007807ED">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48940B8A" w14:textId="2E494498" w:rsidR="00161A14" w:rsidRDefault="00A5186A" w:rsidP="000B0A50">
      <w:pPr>
        <w:spacing w:before="240" w:after="240"/>
        <w:rPr>
          <w:rFonts w:ascii="Times New Roman" w:hAnsi="Times New Roman" w:cs="Times New Roman"/>
          <w:b/>
          <w:sz w:val="24"/>
          <w:szCs w:val="24"/>
        </w:rPr>
      </w:pPr>
      <w:r w:rsidRPr="00E05C1D">
        <w:rPr>
          <w:rFonts w:ascii="Times New Roman" w:hAnsi="Times New Roman" w:cs="Times New Roman"/>
          <w:b/>
          <w:sz w:val="24"/>
          <w:szCs w:val="24"/>
        </w:rPr>
        <w:lastRenderedPageBreak/>
        <w:t xml:space="preserve">Appendix </w:t>
      </w:r>
      <w:r w:rsidR="007226EA">
        <w:rPr>
          <w:rFonts w:ascii="Times New Roman" w:hAnsi="Times New Roman" w:cs="Times New Roman"/>
          <w:b/>
          <w:sz w:val="24"/>
          <w:szCs w:val="24"/>
        </w:rPr>
        <w:t>B</w:t>
      </w:r>
    </w:p>
    <w:p w14:paraId="70D96CB1" w14:textId="065066E1" w:rsidR="00161A14" w:rsidRPr="005A618C" w:rsidRDefault="00020DBA" w:rsidP="000B0A50">
      <w:pPr>
        <w:spacing w:before="240" w:after="240"/>
        <w:rPr>
          <w:rFonts w:ascii="Times New Roman" w:hAnsi="Times New Roman" w:cs="Times New Roman"/>
          <w:b/>
          <w:sz w:val="24"/>
          <w:szCs w:val="24"/>
        </w:rPr>
      </w:pPr>
      <w:r>
        <w:rPr>
          <w:rFonts w:ascii="Times New Roman" w:hAnsi="Times New Roman" w:cs="Times New Roman"/>
          <w:b/>
          <w:sz w:val="24"/>
          <w:szCs w:val="24"/>
        </w:rPr>
        <w:t>Selected Questions from the Q</w:t>
      </w:r>
      <w:r w:rsidR="008F228F" w:rsidRPr="008F228F">
        <w:rPr>
          <w:rFonts w:ascii="Times New Roman" w:hAnsi="Times New Roman" w:cs="Times New Roman"/>
          <w:b/>
          <w:sz w:val="24"/>
          <w:szCs w:val="24"/>
        </w:rPr>
        <w:t>uestionnaire</w:t>
      </w:r>
      <w:r>
        <w:rPr>
          <w:rFonts w:ascii="Times New Roman" w:hAnsi="Times New Roman" w:cs="Times New Roman"/>
          <w:b/>
          <w:sz w:val="24"/>
          <w:szCs w:val="24"/>
        </w:rPr>
        <w:t xml:space="preserve"> Used (translated from Slovak)</w:t>
      </w:r>
    </w:p>
    <w:p w14:paraId="602BB16B" w14:textId="1BFB3A67" w:rsidR="00417CE6" w:rsidRDefault="00417CE6" w:rsidP="004E54E0">
      <w:pPr>
        <w:numPr>
          <w:ilvl w:val="0"/>
          <w:numId w:val="9"/>
        </w:numPr>
        <w:tabs>
          <w:tab w:val="num" w:pos="720"/>
        </w:tabs>
        <w:spacing w:after="0" w:line="240" w:lineRule="auto"/>
        <w:ind w:left="714" w:hanging="357"/>
        <w:rPr>
          <w:rFonts w:ascii="Times New Roman" w:hAnsi="Times New Roman" w:cs="Times New Roman"/>
          <w:sz w:val="20"/>
          <w:szCs w:val="20"/>
        </w:rPr>
      </w:pPr>
      <w:r w:rsidRPr="00291AAF">
        <w:rPr>
          <w:rFonts w:ascii="Times New Roman" w:hAnsi="Times New Roman" w:cs="Times New Roman"/>
          <w:sz w:val="20"/>
          <w:szCs w:val="20"/>
        </w:rPr>
        <w:t xml:space="preserve">Have you already seen </w:t>
      </w:r>
      <w:r w:rsidR="003059A3">
        <w:rPr>
          <w:rFonts w:ascii="Times New Roman" w:hAnsi="Times New Roman" w:cs="Times New Roman"/>
          <w:sz w:val="20"/>
          <w:szCs w:val="20"/>
        </w:rPr>
        <w:t>(</w:t>
      </w:r>
      <w:r w:rsidR="00FF3C03">
        <w:rPr>
          <w:rFonts w:ascii="Times New Roman" w:hAnsi="Times New Roman" w:cs="Times New Roman"/>
          <w:sz w:val="20"/>
          <w:szCs w:val="20"/>
        </w:rPr>
        <w:t xml:space="preserve">a) </w:t>
      </w:r>
      <w:r w:rsidR="003059A3" w:rsidRPr="00291AAF">
        <w:rPr>
          <w:rFonts w:ascii="Times New Roman" w:hAnsi="Times New Roman" w:cs="Times New Roman"/>
          <w:sz w:val="20"/>
          <w:szCs w:val="20"/>
        </w:rPr>
        <w:t xml:space="preserve">euro </w:t>
      </w:r>
      <w:r w:rsidRPr="00291AAF">
        <w:rPr>
          <w:rFonts w:ascii="Times New Roman" w:hAnsi="Times New Roman" w:cs="Times New Roman"/>
          <w:sz w:val="20"/>
          <w:szCs w:val="20"/>
        </w:rPr>
        <w:t>coins</w:t>
      </w:r>
      <w:r w:rsidR="003059A3">
        <w:rPr>
          <w:rFonts w:ascii="Times New Roman" w:hAnsi="Times New Roman" w:cs="Times New Roman"/>
          <w:sz w:val="20"/>
          <w:szCs w:val="20"/>
        </w:rPr>
        <w:t>? (</w:t>
      </w:r>
      <w:r w:rsidR="00CB6F9F">
        <w:rPr>
          <w:rFonts w:ascii="Times New Roman" w:hAnsi="Times New Roman" w:cs="Times New Roman"/>
          <w:sz w:val="20"/>
          <w:szCs w:val="20"/>
        </w:rPr>
        <w:t xml:space="preserve">b) </w:t>
      </w:r>
      <w:r w:rsidR="003059A3" w:rsidRPr="00291AAF">
        <w:rPr>
          <w:rFonts w:ascii="Times New Roman" w:hAnsi="Times New Roman" w:cs="Times New Roman"/>
          <w:sz w:val="20"/>
          <w:szCs w:val="20"/>
        </w:rPr>
        <w:t xml:space="preserve">euro </w:t>
      </w:r>
      <w:r w:rsidRPr="00291AAF">
        <w:rPr>
          <w:rFonts w:ascii="Times New Roman" w:hAnsi="Times New Roman" w:cs="Times New Roman"/>
          <w:sz w:val="20"/>
          <w:szCs w:val="20"/>
        </w:rPr>
        <w:t>notes?</w:t>
      </w:r>
    </w:p>
    <w:p w14:paraId="7A3265BD" w14:textId="77777777" w:rsidR="00B908DA" w:rsidRDefault="00B908DA" w:rsidP="00B908DA">
      <w:pPr>
        <w:spacing w:after="0" w:line="240" w:lineRule="auto"/>
        <w:ind w:left="714"/>
        <w:rPr>
          <w:rFonts w:ascii="Times New Roman" w:hAnsi="Times New Roman" w:cs="Times New Roman"/>
          <w:sz w:val="20"/>
          <w:szCs w:val="20"/>
        </w:rPr>
      </w:pPr>
    </w:p>
    <w:p w14:paraId="5BEAE95E" w14:textId="30C232F4" w:rsidR="00FF3C03" w:rsidRDefault="00FF3C03" w:rsidP="004E54E0">
      <w:pPr>
        <w:numPr>
          <w:ilvl w:val="0"/>
          <w:numId w:val="9"/>
        </w:numPr>
        <w:tabs>
          <w:tab w:val="num" w:pos="720"/>
        </w:tabs>
        <w:spacing w:after="0" w:line="240" w:lineRule="auto"/>
        <w:ind w:left="714" w:hanging="357"/>
        <w:rPr>
          <w:rFonts w:ascii="Times New Roman" w:hAnsi="Times New Roman" w:cs="Times New Roman"/>
          <w:sz w:val="20"/>
          <w:szCs w:val="20"/>
        </w:rPr>
      </w:pPr>
      <w:r>
        <w:rPr>
          <w:rFonts w:ascii="Times New Roman" w:hAnsi="Times New Roman" w:cs="Times New Roman"/>
          <w:sz w:val="20"/>
          <w:szCs w:val="20"/>
        </w:rPr>
        <w:t xml:space="preserve">Have you already used </w:t>
      </w:r>
      <w:r w:rsidR="003059A3">
        <w:rPr>
          <w:rFonts w:ascii="Times New Roman" w:hAnsi="Times New Roman" w:cs="Times New Roman"/>
          <w:sz w:val="20"/>
          <w:szCs w:val="20"/>
        </w:rPr>
        <w:t>(</w:t>
      </w:r>
      <w:r>
        <w:rPr>
          <w:rFonts w:ascii="Times New Roman" w:hAnsi="Times New Roman" w:cs="Times New Roman"/>
          <w:sz w:val="20"/>
          <w:szCs w:val="20"/>
        </w:rPr>
        <w:t xml:space="preserve">a) </w:t>
      </w:r>
      <w:r w:rsidR="003059A3" w:rsidRPr="00291AAF">
        <w:rPr>
          <w:rFonts w:ascii="Times New Roman" w:hAnsi="Times New Roman" w:cs="Times New Roman"/>
          <w:sz w:val="20"/>
          <w:szCs w:val="20"/>
        </w:rPr>
        <w:t xml:space="preserve">euro </w:t>
      </w:r>
      <w:r>
        <w:rPr>
          <w:rFonts w:ascii="Times New Roman" w:hAnsi="Times New Roman" w:cs="Times New Roman"/>
          <w:sz w:val="20"/>
          <w:szCs w:val="20"/>
        </w:rPr>
        <w:t>coins</w:t>
      </w:r>
      <w:r w:rsidR="003059A3">
        <w:rPr>
          <w:rFonts w:ascii="Times New Roman" w:hAnsi="Times New Roman" w:cs="Times New Roman"/>
          <w:sz w:val="20"/>
          <w:szCs w:val="20"/>
        </w:rPr>
        <w:t>? (</w:t>
      </w:r>
      <w:r>
        <w:rPr>
          <w:rFonts w:ascii="Times New Roman" w:hAnsi="Times New Roman" w:cs="Times New Roman"/>
          <w:sz w:val="20"/>
          <w:szCs w:val="20"/>
        </w:rPr>
        <w:t>b</w:t>
      </w:r>
      <w:r w:rsidR="00CB6F9F">
        <w:rPr>
          <w:rFonts w:ascii="Times New Roman" w:hAnsi="Times New Roman" w:cs="Times New Roman"/>
          <w:sz w:val="20"/>
          <w:szCs w:val="20"/>
        </w:rPr>
        <w:t>.</w:t>
      </w:r>
      <w:r>
        <w:rPr>
          <w:rFonts w:ascii="Times New Roman" w:hAnsi="Times New Roman" w:cs="Times New Roman"/>
          <w:sz w:val="20"/>
          <w:szCs w:val="20"/>
        </w:rPr>
        <w:t>) notes?</w:t>
      </w:r>
    </w:p>
    <w:p w14:paraId="07423E1A" w14:textId="77777777" w:rsidR="00161A14" w:rsidRPr="00291AAF" w:rsidRDefault="00161A14" w:rsidP="004E54E0">
      <w:pPr>
        <w:spacing w:after="0" w:line="240" w:lineRule="auto"/>
        <w:ind w:left="714"/>
        <w:rPr>
          <w:rFonts w:ascii="Times New Roman" w:hAnsi="Times New Roman" w:cs="Times New Roman"/>
          <w:sz w:val="20"/>
          <w:szCs w:val="20"/>
        </w:rPr>
      </w:pPr>
    </w:p>
    <w:p w14:paraId="135511F6" w14:textId="77777777" w:rsidR="00417CE6" w:rsidRDefault="00417CE6" w:rsidP="004E54E0">
      <w:pPr>
        <w:numPr>
          <w:ilvl w:val="0"/>
          <w:numId w:val="9"/>
        </w:numPr>
        <w:tabs>
          <w:tab w:val="num" w:pos="720"/>
        </w:tabs>
        <w:spacing w:after="0" w:line="240" w:lineRule="auto"/>
        <w:ind w:left="714" w:hanging="357"/>
        <w:rPr>
          <w:rFonts w:ascii="Times New Roman" w:hAnsi="Times New Roman" w:cs="Times New Roman"/>
          <w:sz w:val="20"/>
          <w:szCs w:val="20"/>
        </w:rPr>
      </w:pPr>
      <w:r w:rsidRPr="00291AAF">
        <w:rPr>
          <w:rFonts w:ascii="Times New Roman" w:hAnsi="Times New Roman" w:cs="Times New Roman"/>
          <w:sz w:val="20"/>
          <w:szCs w:val="20"/>
        </w:rPr>
        <w:t>How happy/unhappy are you, personally: that the euro has become our currency?</w:t>
      </w:r>
    </w:p>
    <w:p w14:paraId="419ECBC8" w14:textId="77777777" w:rsidR="00161A14" w:rsidRPr="00291AAF" w:rsidRDefault="00161A14" w:rsidP="004E54E0">
      <w:pPr>
        <w:spacing w:after="0" w:line="240" w:lineRule="auto"/>
        <w:ind w:left="714"/>
        <w:rPr>
          <w:rFonts w:ascii="Times New Roman" w:hAnsi="Times New Roman" w:cs="Times New Roman"/>
          <w:sz w:val="20"/>
          <w:szCs w:val="20"/>
        </w:rPr>
      </w:pPr>
    </w:p>
    <w:p w14:paraId="03FC8117" w14:textId="77777777" w:rsidR="00C27C00" w:rsidRDefault="00417CE6" w:rsidP="004E54E0">
      <w:pPr>
        <w:numPr>
          <w:ilvl w:val="0"/>
          <w:numId w:val="9"/>
        </w:numPr>
        <w:tabs>
          <w:tab w:val="num" w:pos="720"/>
        </w:tabs>
        <w:spacing w:after="0" w:line="240" w:lineRule="auto"/>
        <w:ind w:left="714" w:hanging="357"/>
        <w:rPr>
          <w:rFonts w:ascii="Times New Roman" w:hAnsi="Times New Roman" w:cs="Times New Roman"/>
          <w:sz w:val="20"/>
          <w:szCs w:val="20"/>
        </w:rPr>
      </w:pPr>
      <w:r w:rsidRPr="00291AAF">
        <w:rPr>
          <w:rFonts w:ascii="Times New Roman" w:hAnsi="Times New Roman" w:cs="Times New Roman"/>
          <w:sz w:val="20"/>
          <w:szCs w:val="20"/>
        </w:rPr>
        <w:t xml:space="preserve">If I asked you to describe the experience using the euro nowadays, using one or more adjectives (descriptive words), what would you </w:t>
      </w:r>
      <w:r w:rsidR="00291AAF" w:rsidRPr="00291AAF">
        <w:rPr>
          <w:rFonts w:ascii="Times New Roman" w:hAnsi="Times New Roman" w:cs="Times New Roman"/>
          <w:sz w:val="20"/>
          <w:szCs w:val="20"/>
        </w:rPr>
        <w:t>say?</w:t>
      </w:r>
    </w:p>
    <w:p w14:paraId="08F10322" w14:textId="77777777" w:rsidR="00161A14" w:rsidRDefault="00161A14" w:rsidP="004E54E0">
      <w:pPr>
        <w:spacing w:after="0" w:line="240" w:lineRule="auto"/>
        <w:ind w:left="714"/>
        <w:rPr>
          <w:rFonts w:ascii="Times New Roman" w:hAnsi="Times New Roman" w:cs="Times New Roman"/>
          <w:sz w:val="20"/>
          <w:szCs w:val="20"/>
        </w:rPr>
      </w:pPr>
    </w:p>
    <w:p w14:paraId="2111F689" w14:textId="77777777" w:rsidR="00722F67" w:rsidRPr="00722F67" w:rsidRDefault="00722F67" w:rsidP="004E54E0">
      <w:pPr>
        <w:spacing w:after="0" w:line="240" w:lineRule="auto"/>
        <w:rPr>
          <w:b/>
        </w:rPr>
      </w:pPr>
      <w:r w:rsidRPr="00722F67">
        <w:rPr>
          <w:b/>
        </w:rPr>
        <w:t xml:space="preserve">Could you please tell me to what extent or if at all the </w:t>
      </w:r>
      <w:r w:rsidR="004E54E0">
        <w:rPr>
          <w:b/>
        </w:rPr>
        <w:t xml:space="preserve">4 </w:t>
      </w:r>
      <w:r w:rsidRPr="00722F67">
        <w:rPr>
          <w:b/>
        </w:rPr>
        <w:t xml:space="preserve">following statements describe how you are today coping with the new value of the Euro currency: </w:t>
      </w:r>
    </w:p>
    <w:p w14:paraId="492BAEAD" w14:textId="77777777" w:rsidR="00722F67" w:rsidRDefault="00722F67" w:rsidP="00722F67">
      <w:pPr>
        <w:spacing w:after="0"/>
      </w:pPr>
    </w:p>
    <w:p w14:paraId="2BD8F293" w14:textId="77777777" w:rsidR="00C27C00" w:rsidRDefault="00C27C00" w:rsidP="004E54E0">
      <w:pPr>
        <w:numPr>
          <w:ilvl w:val="0"/>
          <w:numId w:val="9"/>
        </w:numPr>
        <w:tabs>
          <w:tab w:val="num" w:pos="720"/>
        </w:tabs>
        <w:spacing w:after="0" w:line="240" w:lineRule="auto"/>
        <w:ind w:left="714" w:hanging="357"/>
        <w:rPr>
          <w:rFonts w:ascii="Times New Roman" w:hAnsi="Times New Roman" w:cs="Times New Roman"/>
          <w:sz w:val="20"/>
          <w:szCs w:val="20"/>
        </w:rPr>
      </w:pPr>
      <w:r w:rsidRPr="00291AAF">
        <w:rPr>
          <w:rFonts w:ascii="Times New Roman" w:hAnsi="Times New Roman" w:cs="Times New Roman"/>
          <w:sz w:val="20"/>
          <w:szCs w:val="20"/>
        </w:rPr>
        <w:t>I know the conversion rate and I use the exact or approximat</w:t>
      </w:r>
      <w:r w:rsidR="00161A14">
        <w:rPr>
          <w:rFonts w:ascii="Times New Roman" w:hAnsi="Times New Roman" w:cs="Times New Roman"/>
          <w:sz w:val="20"/>
          <w:szCs w:val="20"/>
        </w:rPr>
        <w:t>e conversion to evaluate prices.</w:t>
      </w:r>
      <w:r w:rsidR="00722F67">
        <w:rPr>
          <w:rFonts w:ascii="Times New Roman" w:hAnsi="Times New Roman" w:cs="Times New Roman"/>
          <w:sz w:val="20"/>
          <w:szCs w:val="20"/>
        </w:rPr>
        <w:t xml:space="preserve"> </w:t>
      </w:r>
      <w:r w:rsidR="00722F67">
        <w:t>□</w:t>
      </w:r>
      <w:r w:rsidR="00722F67" w:rsidRPr="00722F67">
        <w:rPr>
          <w:rFonts w:ascii="Times New Roman" w:hAnsi="Times New Roman" w:cs="Times New Roman"/>
          <w:sz w:val="20"/>
          <w:szCs w:val="20"/>
        </w:rPr>
        <w:t>Always</w:t>
      </w:r>
      <w:r w:rsidR="00722F67">
        <w:t xml:space="preserve"> □ </w:t>
      </w:r>
      <w:r w:rsidR="00722F67" w:rsidRPr="00722F67">
        <w:rPr>
          <w:rFonts w:ascii="Times New Roman" w:hAnsi="Times New Roman" w:cs="Times New Roman"/>
          <w:sz w:val="20"/>
          <w:szCs w:val="20"/>
        </w:rPr>
        <w:t>Often</w:t>
      </w:r>
      <w:r w:rsidR="00722F67">
        <w:t xml:space="preserve"> □ </w:t>
      </w:r>
      <w:r w:rsidR="00722F67" w:rsidRPr="00722F67">
        <w:rPr>
          <w:rFonts w:ascii="Times New Roman" w:hAnsi="Times New Roman" w:cs="Times New Roman"/>
          <w:sz w:val="20"/>
          <w:szCs w:val="20"/>
        </w:rPr>
        <w:t>Sometimes</w:t>
      </w:r>
      <w:r w:rsidR="00722F67">
        <w:t xml:space="preserve"> □</w:t>
      </w:r>
      <w:r w:rsidR="00722F67" w:rsidRPr="00722F67">
        <w:rPr>
          <w:rFonts w:ascii="Times New Roman" w:hAnsi="Times New Roman" w:cs="Times New Roman"/>
          <w:sz w:val="20"/>
          <w:szCs w:val="20"/>
        </w:rPr>
        <w:t>Rarely</w:t>
      </w:r>
      <w:r w:rsidR="00722F67">
        <w:t xml:space="preserve"> □ </w:t>
      </w:r>
      <w:r w:rsidR="00722F67" w:rsidRPr="00722F67">
        <w:rPr>
          <w:rFonts w:ascii="Times New Roman" w:hAnsi="Times New Roman" w:cs="Times New Roman"/>
          <w:sz w:val="20"/>
          <w:szCs w:val="20"/>
        </w:rPr>
        <w:t>Never</w:t>
      </w:r>
    </w:p>
    <w:p w14:paraId="3CDEAF12" w14:textId="77777777" w:rsidR="00161A14" w:rsidRPr="00291AAF" w:rsidRDefault="00161A14" w:rsidP="004E54E0">
      <w:pPr>
        <w:spacing w:after="0" w:line="240" w:lineRule="auto"/>
        <w:ind w:left="714"/>
        <w:rPr>
          <w:rFonts w:ascii="Times New Roman" w:hAnsi="Times New Roman" w:cs="Times New Roman"/>
          <w:sz w:val="20"/>
          <w:szCs w:val="20"/>
        </w:rPr>
      </w:pPr>
    </w:p>
    <w:p w14:paraId="45EF0BD2" w14:textId="77777777" w:rsidR="00C27C00" w:rsidRDefault="00C27C00" w:rsidP="004E54E0">
      <w:pPr>
        <w:numPr>
          <w:ilvl w:val="0"/>
          <w:numId w:val="9"/>
        </w:numPr>
        <w:tabs>
          <w:tab w:val="num" w:pos="720"/>
        </w:tabs>
        <w:spacing w:after="0" w:line="240" w:lineRule="auto"/>
        <w:ind w:left="714" w:hanging="357"/>
        <w:rPr>
          <w:rFonts w:ascii="Times New Roman" w:hAnsi="Times New Roman" w:cs="Times New Roman"/>
          <w:sz w:val="20"/>
          <w:szCs w:val="20"/>
        </w:rPr>
      </w:pPr>
      <w:r w:rsidRPr="00291AAF">
        <w:rPr>
          <w:rFonts w:ascii="Times New Roman" w:hAnsi="Times New Roman" w:cs="Times New Roman"/>
          <w:sz w:val="20"/>
          <w:szCs w:val="20"/>
        </w:rPr>
        <w:t>I know some specific values for example how much 5,</w:t>
      </w:r>
      <w:r w:rsidR="00291AAF">
        <w:rPr>
          <w:rFonts w:ascii="Times New Roman" w:hAnsi="Times New Roman" w:cs="Times New Roman"/>
          <w:sz w:val="20"/>
          <w:szCs w:val="20"/>
        </w:rPr>
        <w:t xml:space="preserve"> </w:t>
      </w:r>
      <w:r w:rsidRPr="00291AAF">
        <w:rPr>
          <w:rFonts w:ascii="Times New Roman" w:hAnsi="Times New Roman" w:cs="Times New Roman"/>
          <w:sz w:val="20"/>
          <w:szCs w:val="20"/>
        </w:rPr>
        <w:t>10,</w:t>
      </w:r>
      <w:r w:rsidR="00291AAF">
        <w:rPr>
          <w:rFonts w:ascii="Times New Roman" w:hAnsi="Times New Roman" w:cs="Times New Roman"/>
          <w:sz w:val="20"/>
          <w:szCs w:val="20"/>
        </w:rPr>
        <w:t xml:space="preserve"> </w:t>
      </w:r>
      <w:r w:rsidRPr="00291AAF">
        <w:rPr>
          <w:rFonts w:ascii="Times New Roman" w:hAnsi="Times New Roman" w:cs="Times New Roman"/>
          <w:sz w:val="20"/>
          <w:szCs w:val="20"/>
        </w:rPr>
        <w:t>20 euro is worth in Slovak crown and I use these values to evaluate prices.</w:t>
      </w:r>
      <w:r w:rsidR="00722F67" w:rsidRPr="00722F67">
        <w:t xml:space="preserve"> </w:t>
      </w:r>
      <w:r w:rsidR="00722F67">
        <w:t xml:space="preserve"> □</w:t>
      </w:r>
      <w:r w:rsidR="00722F67" w:rsidRPr="00722F67">
        <w:rPr>
          <w:rFonts w:ascii="Times New Roman" w:hAnsi="Times New Roman" w:cs="Times New Roman"/>
          <w:sz w:val="20"/>
          <w:szCs w:val="20"/>
        </w:rPr>
        <w:t>Always</w:t>
      </w:r>
      <w:r w:rsidR="00722F67">
        <w:t xml:space="preserve"> □ </w:t>
      </w:r>
      <w:r w:rsidR="00722F67" w:rsidRPr="00722F67">
        <w:rPr>
          <w:rFonts w:ascii="Times New Roman" w:hAnsi="Times New Roman" w:cs="Times New Roman"/>
          <w:sz w:val="20"/>
          <w:szCs w:val="20"/>
        </w:rPr>
        <w:t>Often</w:t>
      </w:r>
      <w:r w:rsidR="00722F67">
        <w:t xml:space="preserve"> □ </w:t>
      </w:r>
      <w:r w:rsidR="00722F67" w:rsidRPr="00722F67">
        <w:rPr>
          <w:rFonts w:ascii="Times New Roman" w:hAnsi="Times New Roman" w:cs="Times New Roman"/>
          <w:sz w:val="20"/>
          <w:szCs w:val="20"/>
        </w:rPr>
        <w:t>Sometimes</w:t>
      </w:r>
      <w:r w:rsidR="00722F67">
        <w:t xml:space="preserve"> □</w:t>
      </w:r>
      <w:r w:rsidR="00722F67" w:rsidRPr="00722F67">
        <w:rPr>
          <w:rFonts w:ascii="Times New Roman" w:hAnsi="Times New Roman" w:cs="Times New Roman"/>
          <w:sz w:val="20"/>
          <w:szCs w:val="20"/>
        </w:rPr>
        <w:t>Rarely</w:t>
      </w:r>
      <w:r w:rsidR="00722F67">
        <w:t xml:space="preserve"> □ </w:t>
      </w:r>
      <w:r w:rsidR="00722F67" w:rsidRPr="00722F67">
        <w:rPr>
          <w:rFonts w:ascii="Times New Roman" w:hAnsi="Times New Roman" w:cs="Times New Roman"/>
          <w:sz w:val="20"/>
          <w:szCs w:val="20"/>
        </w:rPr>
        <w:t>Never</w:t>
      </w:r>
    </w:p>
    <w:p w14:paraId="7EA55FA9" w14:textId="77777777" w:rsidR="00161A14" w:rsidRPr="00291AAF" w:rsidRDefault="00161A14" w:rsidP="004E54E0">
      <w:pPr>
        <w:spacing w:after="0" w:line="240" w:lineRule="auto"/>
        <w:ind w:left="714"/>
        <w:rPr>
          <w:rFonts w:ascii="Times New Roman" w:hAnsi="Times New Roman" w:cs="Times New Roman"/>
          <w:sz w:val="20"/>
          <w:szCs w:val="20"/>
        </w:rPr>
      </w:pPr>
    </w:p>
    <w:p w14:paraId="2953D793" w14:textId="77777777" w:rsidR="00C27C00" w:rsidRDefault="00C27C00" w:rsidP="004E54E0">
      <w:pPr>
        <w:numPr>
          <w:ilvl w:val="0"/>
          <w:numId w:val="9"/>
        </w:numPr>
        <w:tabs>
          <w:tab w:val="num" w:pos="720"/>
        </w:tabs>
        <w:spacing w:after="0" w:line="240" w:lineRule="auto"/>
        <w:ind w:left="714" w:hanging="357"/>
        <w:rPr>
          <w:rFonts w:ascii="Times New Roman" w:hAnsi="Times New Roman" w:cs="Times New Roman"/>
          <w:sz w:val="20"/>
          <w:szCs w:val="20"/>
        </w:rPr>
      </w:pPr>
      <w:r w:rsidRPr="00291AAF">
        <w:rPr>
          <w:rFonts w:ascii="Times New Roman" w:hAnsi="Times New Roman" w:cs="Times New Roman"/>
          <w:sz w:val="20"/>
          <w:szCs w:val="20"/>
        </w:rPr>
        <w:t xml:space="preserve">I know some prices of regularly bought products and I use the remembered prices to evaluate prices. </w:t>
      </w:r>
      <w:r w:rsidR="00722F67">
        <w:t>□</w:t>
      </w:r>
      <w:r w:rsidR="00722F67" w:rsidRPr="00722F67">
        <w:rPr>
          <w:rFonts w:ascii="Times New Roman" w:hAnsi="Times New Roman" w:cs="Times New Roman"/>
          <w:sz w:val="20"/>
          <w:szCs w:val="20"/>
        </w:rPr>
        <w:t>Always</w:t>
      </w:r>
      <w:r w:rsidR="00722F67">
        <w:t xml:space="preserve"> □ </w:t>
      </w:r>
      <w:r w:rsidR="00722F67" w:rsidRPr="00722F67">
        <w:rPr>
          <w:rFonts w:ascii="Times New Roman" w:hAnsi="Times New Roman" w:cs="Times New Roman"/>
          <w:sz w:val="20"/>
          <w:szCs w:val="20"/>
        </w:rPr>
        <w:t>Often</w:t>
      </w:r>
      <w:r w:rsidR="00722F67">
        <w:t xml:space="preserve"> □ </w:t>
      </w:r>
      <w:r w:rsidR="00722F67" w:rsidRPr="00722F67">
        <w:rPr>
          <w:rFonts w:ascii="Times New Roman" w:hAnsi="Times New Roman" w:cs="Times New Roman"/>
          <w:sz w:val="20"/>
          <w:szCs w:val="20"/>
        </w:rPr>
        <w:t>Sometimes</w:t>
      </w:r>
      <w:r w:rsidR="00722F67">
        <w:t xml:space="preserve"> □</w:t>
      </w:r>
      <w:r w:rsidR="00722F67" w:rsidRPr="00722F67">
        <w:rPr>
          <w:rFonts w:ascii="Times New Roman" w:hAnsi="Times New Roman" w:cs="Times New Roman"/>
          <w:sz w:val="20"/>
          <w:szCs w:val="20"/>
        </w:rPr>
        <w:t>Rarely</w:t>
      </w:r>
      <w:r w:rsidR="00722F67">
        <w:t xml:space="preserve"> □ </w:t>
      </w:r>
      <w:r w:rsidR="00722F67" w:rsidRPr="00722F67">
        <w:rPr>
          <w:rFonts w:ascii="Times New Roman" w:hAnsi="Times New Roman" w:cs="Times New Roman"/>
          <w:sz w:val="20"/>
          <w:szCs w:val="20"/>
        </w:rPr>
        <w:t>Never</w:t>
      </w:r>
    </w:p>
    <w:p w14:paraId="1081DB93" w14:textId="77777777" w:rsidR="00161A14" w:rsidRPr="00291AAF" w:rsidRDefault="00161A14" w:rsidP="004E54E0">
      <w:pPr>
        <w:spacing w:after="0" w:line="240" w:lineRule="auto"/>
        <w:ind w:left="714"/>
        <w:rPr>
          <w:rFonts w:ascii="Times New Roman" w:hAnsi="Times New Roman" w:cs="Times New Roman"/>
          <w:sz w:val="20"/>
          <w:szCs w:val="20"/>
        </w:rPr>
      </w:pPr>
    </w:p>
    <w:p w14:paraId="60D16094" w14:textId="77777777" w:rsidR="00C27C00" w:rsidRDefault="00C27C00" w:rsidP="004E54E0">
      <w:pPr>
        <w:numPr>
          <w:ilvl w:val="0"/>
          <w:numId w:val="9"/>
        </w:numPr>
        <w:tabs>
          <w:tab w:val="num" w:pos="720"/>
        </w:tabs>
        <w:spacing w:after="0" w:line="240" w:lineRule="auto"/>
        <w:ind w:left="714" w:hanging="357"/>
        <w:rPr>
          <w:rFonts w:ascii="Times New Roman" w:hAnsi="Times New Roman" w:cs="Times New Roman"/>
          <w:sz w:val="20"/>
          <w:szCs w:val="20"/>
        </w:rPr>
      </w:pPr>
      <w:r w:rsidRPr="00291AAF">
        <w:rPr>
          <w:rFonts w:ascii="Times New Roman" w:hAnsi="Times New Roman" w:cs="Times New Roman"/>
          <w:sz w:val="20"/>
          <w:szCs w:val="20"/>
        </w:rPr>
        <w:t>I know the value of the euro currency and I do not refer back to Slovak crown to evaluate prices.</w:t>
      </w:r>
      <w:r w:rsidR="00722F67">
        <w:rPr>
          <w:rFonts w:ascii="Times New Roman" w:hAnsi="Times New Roman" w:cs="Times New Roman"/>
          <w:sz w:val="20"/>
          <w:szCs w:val="20"/>
        </w:rPr>
        <w:t xml:space="preserve"> </w:t>
      </w:r>
      <w:r w:rsidR="00722F67">
        <w:t>□</w:t>
      </w:r>
      <w:r w:rsidR="00722F67" w:rsidRPr="00722F67">
        <w:rPr>
          <w:rFonts w:ascii="Times New Roman" w:hAnsi="Times New Roman" w:cs="Times New Roman"/>
          <w:sz w:val="20"/>
          <w:szCs w:val="20"/>
        </w:rPr>
        <w:t>Always</w:t>
      </w:r>
      <w:r w:rsidR="00722F67">
        <w:t xml:space="preserve"> □ </w:t>
      </w:r>
      <w:r w:rsidR="00722F67" w:rsidRPr="00722F67">
        <w:rPr>
          <w:rFonts w:ascii="Times New Roman" w:hAnsi="Times New Roman" w:cs="Times New Roman"/>
          <w:sz w:val="20"/>
          <w:szCs w:val="20"/>
        </w:rPr>
        <w:t>Often</w:t>
      </w:r>
      <w:r w:rsidR="00722F67">
        <w:t xml:space="preserve"> □ </w:t>
      </w:r>
      <w:r w:rsidR="00722F67" w:rsidRPr="00722F67">
        <w:rPr>
          <w:rFonts w:ascii="Times New Roman" w:hAnsi="Times New Roman" w:cs="Times New Roman"/>
          <w:sz w:val="20"/>
          <w:szCs w:val="20"/>
        </w:rPr>
        <w:t>Sometimes</w:t>
      </w:r>
      <w:r w:rsidR="00722F67">
        <w:t xml:space="preserve"> □</w:t>
      </w:r>
      <w:r w:rsidR="00722F67" w:rsidRPr="00722F67">
        <w:rPr>
          <w:rFonts w:ascii="Times New Roman" w:hAnsi="Times New Roman" w:cs="Times New Roman"/>
          <w:sz w:val="20"/>
          <w:szCs w:val="20"/>
        </w:rPr>
        <w:t>Rarely</w:t>
      </w:r>
      <w:r w:rsidR="00722F67">
        <w:t xml:space="preserve"> □ </w:t>
      </w:r>
      <w:r w:rsidR="00722F67" w:rsidRPr="00722F67">
        <w:rPr>
          <w:rFonts w:ascii="Times New Roman" w:hAnsi="Times New Roman" w:cs="Times New Roman"/>
          <w:sz w:val="20"/>
          <w:szCs w:val="20"/>
        </w:rPr>
        <w:t>Never</w:t>
      </w:r>
    </w:p>
    <w:p w14:paraId="5B730739" w14:textId="77777777" w:rsidR="00161A14" w:rsidRPr="00291AAF" w:rsidRDefault="00161A14" w:rsidP="00161A14">
      <w:pPr>
        <w:spacing w:after="0"/>
        <w:ind w:left="714"/>
        <w:rPr>
          <w:rFonts w:ascii="Times New Roman" w:hAnsi="Times New Roman" w:cs="Times New Roman"/>
          <w:sz w:val="20"/>
          <w:szCs w:val="20"/>
        </w:rPr>
      </w:pPr>
    </w:p>
    <w:p w14:paraId="66E90067" w14:textId="78E4EA68" w:rsidR="00C27C00" w:rsidRPr="00291AAF" w:rsidRDefault="00C27C00" w:rsidP="00291AAF">
      <w:pPr>
        <w:numPr>
          <w:ilvl w:val="0"/>
          <w:numId w:val="9"/>
        </w:numPr>
        <w:tabs>
          <w:tab w:val="num" w:pos="720"/>
        </w:tabs>
        <w:spacing w:after="0"/>
        <w:ind w:left="714" w:hanging="357"/>
        <w:rPr>
          <w:rFonts w:ascii="Times New Roman" w:hAnsi="Times New Roman" w:cs="Times New Roman"/>
          <w:sz w:val="20"/>
          <w:szCs w:val="20"/>
        </w:rPr>
      </w:pPr>
      <w:r w:rsidRPr="00291AAF">
        <w:rPr>
          <w:rFonts w:ascii="Times New Roman" w:hAnsi="Times New Roman" w:cs="Times New Roman"/>
          <w:sz w:val="20"/>
          <w:szCs w:val="20"/>
        </w:rPr>
        <w:t>Here is an item which w</w:t>
      </w:r>
      <w:r w:rsidR="00020DBA">
        <w:rPr>
          <w:rFonts w:ascii="Times New Roman" w:hAnsi="Times New Roman" w:cs="Times New Roman"/>
          <w:sz w:val="20"/>
          <w:szCs w:val="20"/>
        </w:rPr>
        <w:t>as priced in SKK;</w:t>
      </w:r>
      <w:r w:rsidRPr="00291AAF">
        <w:rPr>
          <w:rFonts w:ascii="Times New Roman" w:hAnsi="Times New Roman" w:cs="Times New Roman"/>
          <w:sz w:val="20"/>
          <w:szCs w:val="20"/>
        </w:rPr>
        <w:t xml:space="preserve"> about how much should it be in euros now, if the proper exchange rate is used? </w:t>
      </w:r>
    </w:p>
    <w:p w14:paraId="13C16270" w14:textId="24E4C58D" w:rsidR="00C27C00" w:rsidRPr="00291AAF" w:rsidRDefault="00C27C00" w:rsidP="00291AAF">
      <w:pPr>
        <w:pStyle w:val="ListParagraph"/>
        <w:numPr>
          <w:ilvl w:val="0"/>
          <w:numId w:val="14"/>
        </w:numPr>
        <w:ind w:left="714" w:hanging="357"/>
        <w:rPr>
          <w:rFonts w:ascii="Times New Roman" w:hAnsi="Times New Roman"/>
          <w:sz w:val="20"/>
        </w:rPr>
      </w:pPr>
      <w:r w:rsidRPr="00291AAF">
        <w:rPr>
          <w:rFonts w:ascii="Times New Roman" w:hAnsi="Times New Roman"/>
          <w:sz w:val="20"/>
        </w:rPr>
        <w:t xml:space="preserve">White Bread 1kg </w:t>
      </w:r>
      <w:r w:rsidR="00020DBA">
        <w:rPr>
          <w:rFonts w:ascii="Times New Roman" w:hAnsi="Times New Roman"/>
          <w:sz w:val="20"/>
        </w:rPr>
        <w:tab/>
        <w:t xml:space="preserve"> </w:t>
      </w:r>
      <w:r w:rsidRPr="00291AAF">
        <w:rPr>
          <w:rFonts w:ascii="Times New Roman" w:hAnsi="Times New Roman"/>
          <w:sz w:val="20"/>
        </w:rPr>
        <w:t>31.50</w:t>
      </w:r>
      <w:r w:rsidR="00020DBA">
        <w:rPr>
          <w:rFonts w:ascii="Times New Roman" w:hAnsi="Times New Roman"/>
          <w:sz w:val="20"/>
        </w:rPr>
        <w:t xml:space="preserve"> </w:t>
      </w:r>
      <w:r w:rsidRPr="00291AAF">
        <w:rPr>
          <w:rFonts w:ascii="Times New Roman" w:hAnsi="Times New Roman"/>
          <w:sz w:val="20"/>
        </w:rPr>
        <w:t>SKK</w:t>
      </w:r>
      <w:r w:rsidR="00020DBA">
        <w:rPr>
          <w:rFonts w:ascii="Times New Roman" w:hAnsi="Times New Roman"/>
          <w:sz w:val="20"/>
        </w:rPr>
        <w:tab/>
        <w:t>__</w:t>
      </w:r>
      <w:r w:rsidRPr="00291AAF">
        <w:rPr>
          <w:rFonts w:ascii="Times New Roman" w:hAnsi="Times New Roman"/>
          <w:sz w:val="20"/>
        </w:rPr>
        <w:t xml:space="preserve">___€  </w:t>
      </w:r>
      <w:r w:rsidR="00020DBA">
        <w:rPr>
          <w:rFonts w:ascii="Times New Roman" w:hAnsi="Times New Roman"/>
          <w:sz w:val="20"/>
        </w:rPr>
        <w:t xml:space="preserve"> </w:t>
      </w:r>
      <w:r w:rsidRPr="00291AAF">
        <w:rPr>
          <w:rFonts w:ascii="Times New Roman" w:hAnsi="Times New Roman"/>
          <w:sz w:val="20"/>
        </w:rPr>
        <w:t>How did you get the result? [Record] _____________</w:t>
      </w:r>
    </w:p>
    <w:p w14:paraId="7CEA0F31" w14:textId="0E21709B" w:rsidR="00C27C00" w:rsidRDefault="00C27C00" w:rsidP="00020DBA">
      <w:pPr>
        <w:pStyle w:val="ListParagraph"/>
        <w:numPr>
          <w:ilvl w:val="0"/>
          <w:numId w:val="14"/>
        </w:numPr>
        <w:rPr>
          <w:rFonts w:ascii="Times New Roman" w:hAnsi="Times New Roman"/>
          <w:sz w:val="20"/>
        </w:rPr>
      </w:pPr>
      <w:r w:rsidRPr="00291AAF">
        <w:rPr>
          <w:rFonts w:ascii="Times New Roman" w:hAnsi="Times New Roman"/>
          <w:sz w:val="20"/>
        </w:rPr>
        <w:t xml:space="preserve">DVD </w:t>
      </w:r>
      <w:r w:rsidR="00020DBA">
        <w:rPr>
          <w:rFonts w:ascii="Times New Roman" w:hAnsi="Times New Roman"/>
          <w:sz w:val="20"/>
        </w:rPr>
        <w:tab/>
      </w:r>
      <w:r w:rsidR="00020DBA">
        <w:rPr>
          <w:rFonts w:ascii="Times New Roman" w:hAnsi="Times New Roman"/>
          <w:sz w:val="20"/>
        </w:rPr>
        <w:tab/>
      </w:r>
      <w:r w:rsidRPr="00291AAF">
        <w:rPr>
          <w:rFonts w:ascii="Times New Roman" w:hAnsi="Times New Roman"/>
          <w:sz w:val="20"/>
        </w:rPr>
        <w:t>499</w:t>
      </w:r>
      <w:r w:rsidR="00020DBA">
        <w:rPr>
          <w:rFonts w:ascii="Times New Roman" w:hAnsi="Times New Roman"/>
          <w:sz w:val="20"/>
        </w:rPr>
        <w:t xml:space="preserve"> </w:t>
      </w:r>
      <w:r w:rsidRPr="00291AAF">
        <w:rPr>
          <w:rFonts w:ascii="Times New Roman" w:hAnsi="Times New Roman"/>
          <w:sz w:val="20"/>
        </w:rPr>
        <w:t>SKK</w:t>
      </w:r>
      <w:r w:rsidR="00020DBA">
        <w:rPr>
          <w:rFonts w:ascii="Times New Roman" w:hAnsi="Times New Roman"/>
          <w:sz w:val="20"/>
        </w:rPr>
        <w:tab/>
        <w:t>__</w:t>
      </w:r>
      <w:r w:rsidR="00291AAF" w:rsidRPr="00291AAF">
        <w:rPr>
          <w:rFonts w:ascii="Times New Roman" w:hAnsi="Times New Roman"/>
          <w:sz w:val="20"/>
        </w:rPr>
        <w:t>_</w:t>
      </w:r>
      <w:r w:rsidRPr="00291AAF">
        <w:rPr>
          <w:rFonts w:ascii="Times New Roman" w:hAnsi="Times New Roman"/>
          <w:sz w:val="20"/>
        </w:rPr>
        <w:t xml:space="preserve">__€ </w:t>
      </w:r>
      <w:r w:rsidR="00020DBA">
        <w:rPr>
          <w:rFonts w:ascii="Times New Roman" w:hAnsi="Times New Roman"/>
          <w:sz w:val="20"/>
        </w:rPr>
        <w:t xml:space="preserve"> </w:t>
      </w:r>
      <w:r w:rsidRPr="00291AAF">
        <w:rPr>
          <w:rFonts w:ascii="Times New Roman" w:hAnsi="Times New Roman"/>
          <w:sz w:val="20"/>
        </w:rPr>
        <w:t xml:space="preserve"> How did you get the res</w:t>
      </w:r>
      <w:r w:rsidR="00291AAF" w:rsidRPr="00291AAF">
        <w:rPr>
          <w:rFonts w:ascii="Times New Roman" w:hAnsi="Times New Roman"/>
          <w:sz w:val="20"/>
        </w:rPr>
        <w:t>ult? [Record] _____________</w:t>
      </w:r>
    </w:p>
    <w:p w14:paraId="3A55C6F5" w14:textId="77777777" w:rsidR="00161A14" w:rsidRPr="00291AAF" w:rsidRDefault="00161A14" w:rsidP="00161A14">
      <w:pPr>
        <w:pStyle w:val="ListParagraph"/>
        <w:ind w:left="714"/>
        <w:rPr>
          <w:rFonts w:ascii="Times New Roman" w:hAnsi="Times New Roman"/>
          <w:sz w:val="20"/>
        </w:rPr>
      </w:pPr>
    </w:p>
    <w:p w14:paraId="07BE7E19" w14:textId="7F4C71BA" w:rsidR="00C27C00" w:rsidRPr="00291AAF" w:rsidRDefault="00020DBA" w:rsidP="00291AAF">
      <w:pPr>
        <w:numPr>
          <w:ilvl w:val="0"/>
          <w:numId w:val="9"/>
        </w:numPr>
        <w:tabs>
          <w:tab w:val="num" w:pos="720"/>
        </w:tabs>
        <w:spacing w:after="0"/>
        <w:ind w:left="714" w:hanging="357"/>
        <w:rPr>
          <w:rFonts w:ascii="Times New Roman" w:hAnsi="Times New Roman" w:cs="Times New Roman"/>
          <w:sz w:val="20"/>
          <w:szCs w:val="20"/>
        </w:rPr>
      </w:pPr>
      <w:r>
        <w:rPr>
          <w:rFonts w:ascii="Times New Roman" w:hAnsi="Times New Roman" w:cs="Times New Roman"/>
          <w:sz w:val="20"/>
          <w:szCs w:val="20"/>
        </w:rPr>
        <w:t>Here is an item priced in euro;</w:t>
      </w:r>
      <w:r w:rsidR="00C27C00" w:rsidRPr="00291AAF">
        <w:rPr>
          <w:rFonts w:ascii="Times New Roman" w:hAnsi="Times New Roman" w:cs="Times New Roman"/>
          <w:sz w:val="20"/>
          <w:szCs w:val="20"/>
        </w:rPr>
        <w:t xml:space="preserve"> about how much should it be in Slovak crown at the fixed exchange rate?</w:t>
      </w:r>
    </w:p>
    <w:p w14:paraId="31F8376F" w14:textId="2EB90240" w:rsidR="00C27C00" w:rsidRPr="00291AAF" w:rsidRDefault="00C27C00" w:rsidP="00291AAF">
      <w:pPr>
        <w:pStyle w:val="ListParagraph"/>
        <w:numPr>
          <w:ilvl w:val="0"/>
          <w:numId w:val="15"/>
        </w:numPr>
        <w:ind w:left="714" w:hanging="357"/>
        <w:rPr>
          <w:rFonts w:ascii="Times New Roman" w:hAnsi="Times New Roman"/>
          <w:sz w:val="20"/>
        </w:rPr>
      </w:pPr>
      <w:r w:rsidRPr="00291AAF">
        <w:rPr>
          <w:rFonts w:ascii="Times New Roman" w:hAnsi="Times New Roman"/>
          <w:sz w:val="20"/>
        </w:rPr>
        <w:t xml:space="preserve">Semi Skimmed </w:t>
      </w:r>
      <w:r w:rsidR="00291AAF" w:rsidRPr="00291AAF">
        <w:rPr>
          <w:rFonts w:ascii="Times New Roman" w:hAnsi="Times New Roman"/>
          <w:sz w:val="20"/>
        </w:rPr>
        <w:t xml:space="preserve">Milk 1L  </w:t>
      </w:r>
      <w:r w:rsidR="00020DBA">
        <w:rPr>
          <w:rFonts w:ascii="Times New Roman" w:hAnsi="Times New Roman"/>
          <w:sz w:val="20"/>
        </w:rPr>
        <w:tab/>
        <w:t xml:space="preserve">  </w:t>
      </w:r>
      <w:r w:rsidR="00291AAF" w:rsidRPr="00291AAF">
        <w:rPr>
          <w:rFonts w:ascii="Times New Roman" w:hAnsi="Times New Roman"/>
          <w:sz w:val="20"/>
        </w:rPr>
        <w:t>€0.83</w:t>
      </w:r>
      <w:r w:rsidR="00020DBA">
        <w:rPr>
          <w:rFonts w:ascii="Times New Roman" w:hAnsi="Times New Roman"/>
          <w:sz w:val="20"/>
        </w:rPr>
        <w:tab/>
      </w:r>
      <w:r w:rsidR="00291AAF" w:rsidRPr="00291AAF">
        <w:rPr>
          <w:rFonts w:ascii="Times New Roman" w:hAnsi="Times New Roman"/>
          <w:sz w:val="20"/>
        </w:rPr>
        <w:t>__</w:t>
      </w:r>
      <w:r w:rsidRPr="00291AAF">
        <w:rPr>
          <w:rFonts w:ascii="Times New Roman" w:hAnsi="Times New Roman"/>
          <w:sz w:val="20"/>
        </w:rPr>
        <w:t>_SKK</w:t>
      </w:r>
      <w:r w:rsidR="00291AAF" w:rsidRPr="00291AAF">
        <w:rPr>
          <w:rFonts w:ascii="Times New Roman" w:hAnsi="Times New Roman"/>
          <w:sz w:val="20"/>
        </w:rPr>
        <w:t xml:space="preserve">   </w:t>
      </w:r>
      <w:r w:rsidRPr="00291AAF">
        <w:rPr>
          <w:rFonts w:ascii="Times New Roman" w:hAnsi="Times New Roman"/>
          <w:sz w:val="20"/>
        </w:rPr>
        <w:t>How did you get the res</w:t>
      </w:r>
      <w:r w:rsidR="00291AAF" w:rsidRPr="00291AAF">
        <w:rPr>
          <w:rFonts w:ascii="Times New Roman" w:hAnsi="Times New Roman"/>
          <w:sz w:val="20"/>
        </w:rPr>
        <w:t>ult? [Record] _________</w:t>
      </w:r>
    </w:p>
    <w:p w14:paraId="1A737990" w14:textId="39798091" w:rsidR="00C27C00" w:rsidRDefault="00C27C00" w:rsidP="00291AAF">
      <w:pPr>
        <w:pStyle w:val="ListParagraph"/>
        <w:numPr>
          <w:ilvl w:val="0"/>
          <w:numId w:val="15"/>
        </w:numPr>
        <w:ind w:left="714" w:hanging="357"/>
        <w:rPr>
          <w:rFonts w:ascii="Times New Roman" w:hAnsi="Times New Roman"/>
          <w:sz w:val="20"/>
        </w:rPr>
      </w:pPr>
      <w:r w:rsidRPr="00291AAF">
        <w:rPr>
          <w:rFonts w:ascii="Times New Roman" w:hAnsi="Times New Roman"/>
          <w:sz w:val="20"/>
        </w:rPr>
        <w:t>Mobile p</w:t>
      </w:r>
      <w:r w:rsidR="00291AAF" w:rsidRPr="00291AAF">
        <w:rPr>
          <w:rFonts w:ascii="Times New Roman" w:hAnsi="Times New Roman"/>
          <w:sz w:val="20"/>
        </w:rPr>
        <w:t>hone</w:t>
      </w:r>
      <w:r w:rsidR="00020DBA">
        <w:rPr>
          <w:rFonts w:ascii="Times New Roman" w:hAnsi="Times New Roman"/>
          <w:sz w:val="20"/>
        </w:rPr>
        <w:tab/>
      </w:r>
      <w:r w:rsidR="00020DBA">
        <w:rPr>
          <w:rFonts w:ascii="Times New Roman" w:hAnsi="Times New Roman"/>
          <w:sz w:val="20"/>
        </w:rPr>
        <w:tab/>
      </w:r>
      <w:r w:rsidR="00291AAF" w:rsidRPr="00291AAF">
        <w:rPr>
          <w:rFonts w:ascii="Times New Roman" w:hAnsi="Times New Roman"/>
          <w:sz w:val="20"/>
        </w:rPr>
        <w:t xml:space="preserve"> €183</w:t>
      </w:r>
      <w:r w:rsidR="00020DBA">
        <w:rPr>
          <w:rFonts w:ascii="Times New Roman" w:hAnsi="Times New Roman"/>
          <w:sz w:val="20"/>
        </w:rPr>
        <w:tab/>
      </w:r>
      <w:r w:rsidR="00291AAF" w:rsidRPr="00291AAF">
        <w:rPr>
          <w:rFonts w:ascii="Times New Roman" w:hAnsi="Times New Roman"/>
          <w:sz w:val="20"/>
        </w:rPr>
        <w:t>__</w:t>
      </w:r>
      <w:r w:rsidRPr="00291AAF">
        <w:rPr>
          <w:rFonts w:ascii="Times New Roman" w:hAnsi="Times New Roman"/>
          <w:sz w:val="20"/>
        </w:rPr>
        <w:t>_SKK</w:t>
      </w:r>
      <w:r w:rsidR="00291AAF" w:rsidRPr="00291AAF">
        <w:rPr>
          <w:rFonts w:ascii="Times New Roman" w:hAnsi="Times New Roman"/>
          <w:sz w:val="20"/>
        </w:rPr>
        <w:t xml:space="preserve">  </w:t>
      </w:r>
      <w:r w:rsidR="00020DBA">
        <w:rPr>
          <w:rFonts w:ascii="Times New Roman" w:hAnsi="Times New Roman"/>
          <w:sz w:val="20"/>
        </w:rPr>
        <w:t xml:space="preserve"> </w:t>
      </w:r>
      <w:r w:rsidRPr="00291AAF">
        <w:rPr>
          <w:rFonts w:ascii="Times New Roman" w:hAnsi="Times New Roman"/>
          <w:sz w:val="20"/>
        </w:rPr>
        <w:t>How did you get the res</w:t>
      </w:r>
      <w:r w:rsidR="00291AAF" w:rsidRPr="00291AAF">
        <w:rPr>
          <w:rFonts w:ascii="Times New Roman" w:hAnsi="Times New Roman"/>
          <w:sz w:val="20"/>
        </w:rPr>
        <w:t>ult? [Record] __________</w:t>
      </w:r>
    </w:p>
    <w:p w14:paraId="5B0B53CA" w14:textId="77777777" w:rsidR="00161A14" w:rsidRPr="00291AAF" w:rsidRDefault="00161A14" w:rsidP="00161A14">
      <w:pPr>
        <w:pStyle w:val="ListParagraph"/>
        <w:ind w:left="714"/>
        <w:rPr>
          <w:rFonts w:ascii="Times New Roman" w:hAnsi="Times New Roman"/>
          <w:sz w:val="20"/>
        </w:rPr>
      </w:pPr>
    </w:p>
    <w:p w14:paraId="066474C7" w14:textId="1DA57E12" w:rsidR="00CE7C2E" w:rsidRPr="00CE7C2E" w:rsidRDefault="00CE7C2E" w:rsidP="00CE7C2E">
      <w:pPr>
        <w:pStyle w:val="ListParagraph"/>
        <w:numPr>
          <w:ilvl w:val="0"/>
          <w:numId w:val="9"/>
        </w:numPr>
        <w:rPr>
          <w:rFonts w:ascii="Times New Roman" w:hAnsi="Times New Roman"/>
          <w:bCs/>
          <w:iCs/>
          <w:sz w:val="20"/>
        </w:rPr>
      </w:pPr>
      <w:r w:rsidRPr="00CE7C2E">
        <w:rPr>
          <w:rFonts w:ascii="Times New Roman" w:hAnsi="Times New Roman"/>
          <w:bCs/>
          <w:iCs/>
          <w:sz w:val="20"/>
        </w:rPr>
        <w:t xml:space="preserve">Do you spend less/more in euro than you would have </w:t>
      </w:r>
      <w:r w:rsidR="00597DF7">
        <w:rPr>
          <w:rFonts w:ascii="Times New Roman" w:hAnsi="Times New Roman"/>
          <w:bCs/>
          <w:iCs/>
          <w:sz w:val="20"/>
        </w:rPr>
        <w:t xml:space="preserve">done, </w:t>
      </w:r>
      <w:r w:rsidRPr="00CE7C2E">
        <w:rPr>
          <w:rFonts w:ascii="Times New Roman" w:hAnsi="Times New Roman"/>
          <w:bCs/>
          <w:iCs/>
          <w:sz w:val="20"/>
        </w:rPr>
        <w:t>if you had been using Slovak crown?</w:t>
      </w:r>
    </w:p>
    <w:p w14:paraId="28AF65E9" w14:textId="6CA51E77" w:rsidR="00C27C00" w:rsidRDefault="00C27C00" w:rsidP="00020DBA">
      <w:pPr>
        <w:spacing w:before="120" w:after="0"/>
        <w:rPr>
          <w:rFonts w:ascii="Times New Roman" w:hAnsi="Times New Roman"/>
        </w:rPr>
      </w:pPr>
    </w:p>
    <w:sectPr w:rsidR="00C27C00" w:rsidSect="00CC02CB">
      <w:headerReference w:type="default" r:id="rId18"/>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E832A" w14:textId="77777777" w:rsidR="00AC475A" w:rsidRDefault="00AC475A" w:rsidP="002F3486">
      <w:pPr>
        <w:spacing w:after="0" w:line="240" w:lineRule="auto"/>
      </w:pPr>
      <w:r>
        <w:separator/>
      </w:r>
    </w:p>
  </w:endnote>
  <w:endnote w:type="continuationSeparator" w:id="0">
    <w:p w14:paraId="7F987B45" w14:textId="77777777" w:rsidR="00AC475A" w:rsidRDefault="00AC475A" w:rsidP="002F3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JBNBO+TimesNewRoman,Bold">
    <w:altName w:val="Times New Roman"/>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A8DD31" w14:textId="77777777" w:rsidR="00AC475A" w:rsidRDefault="00AC475A" w:rsidP="002F3486">
      <w:pPr>
        <w:spacing w:after="0" w:line="240" w:lineRule="auto"/>
      </w:pPr>
      <w:r>
        <w:separator/>
      </w:r>
    </w:p>
  </w:footnote>
  <w:footnote w:type="continuationSeparator" w:id="0">
    <w:p w14:paraId="0F15DE91" w14:textId="77777777" w:rsidR="00AC475A" w:rsidRDefault="00AC475A" w:rsidP="002F34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046A0" w14:textId="313C2F35" w:rsidR="00057168" w:rsidRDefault="00057168">
    <w:pPr>
      <w:pStyle w:val="Header"/>
      <w:jc w:val="right"/>
    </w:pPr>
    <w:r>
      <w:fldChar w:fldCharType="begin"/>
    </w:r>
    <w:r>
      <w:instrText xml:space="preserve"> PAGE   \* MERGEFORMAT </w:instrText>
    </w:r>
    <w:r>
      <w:fldChar w:fldCharType="separate"/>
    </w:r>
    <w:r w:rsidR="006E7A63">
      <w:rPr>
        <w:noProof/>
      </w:rPr>
      <w:t>21</w:t>
    </w:r>
    <w:r>
      <w:rPr>
        <w:noProof/>
      </w:rPr>
      <w:fldChar w:fldCharType="end"/>
    </w:r>
  </w:p>
  <w:p w14:paraId="5D621754" w14:textId="77777777" w:rsidR="00057168" w:rsidRDefault="000571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6B1E17A"/>
    <w:multiLevelType w:val="hybridMultilevel"/>
    <w:tmpl w:val="CB60256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1F597F"/>
    <w:multiLevelType w:val="hybridMultilevel"/>
    <w:tmpl w:val="381010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AF30F7"/>
    <w:multiLevelType w:val="multilevel"/>
    <w:tmpl w:val="51268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F408E3"/>
    <w:multiLevelType w:val="hybridMultilevel"/>
    <w:tmpl w:val="9F448B7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F990EFD"/>
    <w:multiLevelType w:val="hybridMultilevel"/>
    <w:tmpl w:val="381010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FB2824"/>
    <w:multiLevelType w:val="hybridMultilevel"/>
    <w:tmpl w:val="4E904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7B762E"/>
    <w:multiLevelType w:val="hybridMultilevel"/>
    <w:tmpl w:val="3C448820"/>
    <w:lvl w:ilvl="0" w:tplc="2F88D46A">
      <w:start w:val="1"/>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0D32DA"/>
    <w:multiLevelType w:val="hybridMultilevel"/>
    <w:tmpl w:val="07686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C12C9A"/>
    <w:multiLevelType w:val="multilevel"/>
    <w:tmpl w:val="8BE2C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292747"/>
    <w:multiLevelType w:val="hybridMultilevel"/>
    <w:tmpl w:val="136ED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BF0A54"/>
    <w:multiLevelType w:val="hybridMultilevel"/>
    <w:tmpl w:val="C0BA1E68"/>
    <w:lvl w:ilvl="0" w:tplc="2F88D46A">
      <w:start w:val="1"/>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4517DB"/>
    <w:multiLevelType w:val="hybridMultilevel"/>
    <w:tmpl w:val="AF26BFF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E94760D"/>
    <w:multiLevelType w:val="hybridMultilevel"/>
    <w:tmpl w:val="E7D2EF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F56F1E"/>
    <w:multiLevelType w:val="hybridMultilevel"/>
    <w:tmpl w:val="1A710D5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BA11570"/>
    <w:multiLevelType w:val="multilevel"/>
    <w:tmpl w:val="5660F8A4"/>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Calibri" w:hAnsi="Calibri" w:hint="default"/>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148"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7E0264BA"/>
    <w:multiLevelType w:val="hybridMultilevel"/>
    <w:tmpl w:val="E932B58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6" w15:restartNumberingAfterBreak="0">
    <w:nsid w:val="7FE974CB"/>
    <w:multiLevelType w:val="hybridMultilevel"/>
    <w:tmpl w:val="E0E429A2"/>
    <w:lvl w:ilvl="0" w:tplc="2F88D46A">
      <w:start w:val="1"/>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7"/>
  </w:num>
  <w:num w:numId="4">
    <w:abstractNumId w:val="2"/>
  </w:num>
  <w:num w:numId="5">
    <w:abstractNumId w:val="8"/>
  </w:num>
  <w:num w:numId="6">
    <w:abstractNumId w:val="4"/>
  </w:num>
  <w:num w:numId="7">
    <w:abstractNumId w:val="9"/>
  </w:num>
  <w:num w:numId="8">
    <w:abstractNumId w:val="15"/>
  </w:num>
  <w:num w:numId="9">
    <w:abstractNumId w:val="12"/>
  </w:num>
  <w:num w:numId="10">
    <w:abstractNumId w:val="11"/>
  </w:num>
  <w:num w:numId="11">
    <w:abstractNumId w:val="3"/>
  </w:num>
  <w:num w:numId="12">
    <w:abstractNumId w:val="5"/>
  </w:num>
  <w:num w:numId="13">
    <w:abstractNumId w:val="16"/>
  </w:num>
  <w:num w:numId="14">
    <w:abstractNumId w:val="10"/>
  </w:num>
  <w:num w:numId="15">
    <w:abstractNumId w:val="6"/>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082"/>
    <w:rsid w:val="0000058C"/>
    <w:rsid w:val="000021EE"/>
    <w:rsid w:val="00002BA8"/>
    <w:rsid w:val="0000413C"/>
    <w:rsid w:val="0000442D"/>
    <w:rsid w:val="00004B5B"/>
    <w:rsid w:val="00004D37"/>
    <w:rsid w:val="00005836"/>
    <w:rsid w:val="00005FDE"/>
    <w:rsid w:val="00007CF3"/>
    <w:rsid w:val="00010FC5"/>
    <w:rsid w:val="00012318"/>
    <w:rsid w:val="00012C96"/>
    <w:rsid w:val="00015DE7"/>
    <w:rsid w:val="00020DBA"/>
    <w:rsid w:val="00023267"/>
    <w:rsid w:val="00030A5C"/>
    <w:rsid w:val="00031D7A"/>
    <w:rsid w:val="000331A1"/>
    <w:rsid w:val="0003411A"/>
    <w:rsid w:val="000344D8"/>
    <w:rsid w:val="00034BA0"/>
    <w:rsid w:val="000357FD"/>
    <w:rsid w:val="000365B6"/>
    <w:rsid w:val="0004076A"/>
    <w:rsid w:val="00040FDC"/>
    <w:rsid w:val="00046183"/>
    <w:rsid w:val="00046C1C"/>
    <w:rsid w:val="00052DCE"/>
    <w:rsid w:val="00053259"/>
    <w:rsid w:val="00053CC5"/>
    <w:rsid w:val="00054139"/>
    <w:rsid w:val="00054909"/>
    <w:rsid w:val="00054F7A"/>
    <w:rsid w:val="0005522F"/>
    <w:rsid w:val="00056BA5"/>
    <w:rsid w:val="00056F6A"/>
    <w:rsid w:val="00057168"/>
    <w:rsid w:val="000603F7"/>
    <w:rsid w:val="00060E84"/>
    <w:rsid w:val="00062A9B"/>
    <w:rsid w:val="000631A7"/>
    <w:rsid w:val="00063FE8"/>
    <w:rsid w:val="000654C4"/>
    <w:rsid w:val="00066862"/>
    <w:rsid w:val="000756A2"/>
    <w:rsid w:val="0007753D"/>
    <w:rsid w:val="00080B85"/>
    <w:rsid w:val="00083465"/>
    <w:rsid w:val="00087060"/>
    <w:rsid w:val="00095766"/>
    <w:rsid w:val="0009793B"/>
    <w:rsid w:val="000A06BE"/>
    <w:rsid w:val="000A299B"/>
    <w:rsid w:val="000A41AE"/>
    <w:rsid w:val="000B0A50"/>
    <w:rsid w:val="000B40D8"/>
    <w:rsid w:val="000B418E"/>
    <w:rsid w:val="000B5B87"/>
    <w:rsid w:val="000C16A9"/>
    <w:rsid w:val="000C2E1D"/>
    <w:rsid w:val="000D1714"/>
    <w:rsid w:val="000D31E9"/>
    <w:rsid w:val="000D7696"/>
    <w:rsid w:val="000E1257"/>
    <w:rsid w:val="000E4AA8"/>
    <w:rsid w:val="000E5947"/>
    <w:rsid w:val="000E77BE"/>
    <w:rsid w:val="000F023E"/>
    <w:rsid w:val="00103EC6"/>
    <w:rsid w:val="00104051"/>
    <w:rsid w:val="001041A3"/>
    <w:rsid w:val="00106AB4"/>
    <w:rsid w:val="00107035"/>
    <w:rsid w:val="00110817"/>
    <w:rsid w:val="001121D0"/>
    <w:rsid w:val="00115A95"/>
    <w:rsid w:val="00116A0C"/>
    <w:rsid w:val="001218AA"/>
    <w:rsid w:val="00125A6F"/>
    <w:rsid w:val="00126018"/>
    <w:rsid w:val="0012754F"/>
    <w:rsid w:val="00131FE3"/>
    <w:rsid w:val="00133B04"/>
    <w:rsid w:val="00134619"/>
    <w:rsid w:val="00137093"/>
    <w:rsid w:val="00140F83"/>
    <w:rsid w:val="001410C5"/>
    <w:rsid w:val="0014359C"/>
    <w:rsid w:val="00146E8D"/>
    <w:rsid w:val="00151675"/>
    <w:rsid w:val="001526B9"/>
    <w:rsid w:val="00152A46"/>
    <w:rsid w:val="00152BB3"/>
    <w:rsid w:val="00152FD1"/>
    <w:rsid w:val="00155C54"/>
    <w:rsid w:val="001565DF"/>
    <w:rsid w:val="00156F6B"/>
    <w:rsid w:val="00157C9C"/>
    <w:rsid w:val="0016011B"/>
    <w:rsid w:val="00160A48"/>
    <w:rsid w:val="00161A14"/>
    <w:rsid w:val="00164E0C"/>
    <w:rsid w:val="00167CF5"/>
    <w:rsid w:val="00171A7B"/>
    <w:rsid w:val="00172363"/>
    <w:rsid w:val="0017363E"/>
    <w:rsid w:val="0017379E"/>
    <w:rsid w:val="001743A6"/>
    <w:rsid w:val="00175C09"/>
    <w:rsid w:val="0018011F"/>
    <w:rsid w:val="00181B06"/>
    <w:rsid w:val="00181CB9"/>
    <w:rsid w:val="00182C7B"/>
    <w:rsid w:val="00184967"/>
    <w:rsid w:val="00185B5A"/>
    <w:rsid w:val="001862B2"/>
    <w:rsid w:val="001932C0"/>
    <w:rsid w:val="001936D8"/>
    <w:rsid w:val="00196283"/>
    <w:rsid w:val="001A0939"/>
    <w:rsid w:val="001A3EA0"/>
    <w:rsid w:val="001A59A9"/>
    <w:rsid w:val="001A6477"/>
    <w:rsid w:val="001A70C0"/>
    <w:rsid w:val="001A7603"/>
    <w:rsid w:val="001B0A2F"/>
    <w:rsid w:val="001B3B12"/>
    <w:rsid w:val="001B555E"/>
    <w:rsid w:val="001C3729"/>
    <w:rsid w:val="001C4873"/>
    <w:rsid w:val="001D08DF"/>
    <w:rsid w:val="001D39CD"/>
    <w:rsid w:val="001D64B5"/>
    <w:rsid w:val="001E1249"/>
    <w:rsid w:val="001E2973"/>
    <w:rsid w:val="001E55B1"/>
    <w:rsid w:val="001F0E16"/>
    <w:rsid w:val="001F156A"/>
    <w:rsid w:val="001F2BA4"/>
    <w:rsid w:val="001F3E76"/>
    <w:rsid w:val="00200219"/>
    <w:rsid w:val="002003DF"/>
    <w:rsid w:val="00204347"/>
    <w:rsid w:val="002077EE"/>
    <w:rsid w:val="0021551F"/>
    <w:rsid w:val="00215F33"/>
    <w:rsid w:val="002171B8"/>
    <w:rsid w:val="00220D02"/>
    <w:rsid w:val="00224753"/>
    <w:rsid w:val="00225618"/>
    <w:rsid w:val="00231394"/>
    <w:rsid w:val="002335D7"/>
    <w:rsid w:val="00233810"/>
    <w:rsid w:val="002369C9"/>
    <w:rsid w:val="00241A8D"/>
    <w:rsid w:val="00244E5F"/>
    <w:rsid w:val="00246AC1"/>
    <w:rsid w:val="0025207A"/>
    <w:rsid w:val="0025268F"/>
    <w:rsid w:val="00255707"/>
    <w:rsid w:val="00262529"/>
    <w:rsid w:val="00262B26"/>
    <w:rsid w:val="00266814"/>
    <w:rsid w:val="002711C0"/>
    <w:rsid w:val="00272491"/>
    <w:rsid w:val="0027438C"/>
    <w:rsid w:val="0027554E"/>
    <w:rsid w:val="002755E9"/>
    <w:rsid w:val="0027598E"/>
    <w:rsid w:val="002844A6"/>
    <w:rsid w:val="00290747"/>
    <w:rsid w:val="00291AAF"/>
    <w:rsid w:val="00291AD1"/>
    <w:rsid w:val="00291D54"/>
    <w:rsid w:val="0029333F"/>
    <w:rsid w:val="002A1E44"/>
    <w:rsid w:val="002A207D"/>
    <w:rsid w:val="002A2F31"/>
    <w:rsid w:val="002A49F9"/>
    <w:rsid w:val="002A4A69"/>
    <w:rsid w:val="002B1176"/>
    <w:rsid w:val="002B2FDB"/>
    <w:rsid w:val="002B32EE"/>
    <w:rsid w:val="002B6B4C"/>
    <w:rsid w:val="002C0FF3"/>
    <w:rsid w:val="002C1C81"/>
    <w:rsid w:val="002C4F24"/>
    <w:rsid w:val="002D07AE"/>
    <w:rsid w:val="002D1680"/>
    <w:rsid w:val="002D491B"/>
    <w:rsid w:val="002D5215"/>
    <w:rsid w:val="002D5857"/>
    <w:rsid w:val="002D6E1D"/>
    <w:rsid w:val="002D706B"/>
    <w:rsid w:val="002E01C8"/>
    <w:rsid w:val="002E4166"/>
    <w:rsid w:val="002E4A1C"/>
    <w:rsid w:val="002E74BD"/>
    <w:rsid w:val="002F0377"/>
    <w:rsid w:val="002F13F7"/>
    <w:rsid w:val="002F157A"/>
    <w:rsid w:val="002F3486"/>
    <w:rsid w:val="002F41BE"/>
    <w:rsid w:val="002F44A2"/>
    <w:rsid w:val="002F45F3"/>
    <w:rsid w:val="002F4EA9"/>
    <w:rsid w:val="002F7007"/>
    <w:rsid w:val="002F7482"/>
    <w:rsid w:val="00300B75"/>
    <w:rsid w:val="00303425"/>
    <w:rsid w:val="003059A3"/>
    <w:rsid w:val="00306F54"/>
    <w:rsid w:val="0031024B"/>
    <w:rsid w:val="003129AE"/>
    <w:rsid w:val="00312F95"/>
    <w:rsid w:val="0031622D"/>
    <w:rsid w:val="0032363E"/>
    <w:rsid w:val="003263CE"/>
    <w:rsid w:val="00327DF4"/>
    <w:rsid w:val="00327DFB"/>
    <w:rsid w:val="00331753"/>
    <w:rsid w:val="00331781"/>
    <w:rsid w:val="00331B50"/>
    <w:rsid w:val="003324C5"/>
    <w:rsid w:val="00332B97"/>
    <w:rsid w:val="003337C9"/>
    <w:rsid w:val="00336432"/>
    <w:rsid w:val="003407B7"/>
    <w:rsid w:val="00340D38"/>
    <w:rsid w:val="00342A38"/>
    <w:rsid w:val="00343AC6"/>
    <w:rsid w:val="00343B1B"/>
    <w:rsid w:val="00345AC9"/>
    <w:rsid w:val="00346968"/>
    <w:rsid w:val="00354309"/>
    <w:rsid w:val="003544F9"/>
    <w:rsid w:val="0035530F"/>
    <w:rsid w:val="00355454"/>
    <w:rsid w:val="00357351"/>
    <w:rsid w:val="00360718"/>
    <w:rsid w:val="00361282"/>
    <w:rsid w:val="003615DC"/>
    <w:rsid w:val="00362558"/>
    <w:rsid w:val="003627FC"/>
    <w:rsid w:val="003628B7"/>
    <w:rsid w:val="00365867"/>
    <w:rsid w:val="00365DB7"/>
    <w:rsid w:val="00367AF7"/>
    <w:rsid w:val="003745A2"/>
    <w:rsid w:val="00375A32"/>
    <w:rsid w:val="00375FD4"/>
    <w:rsid w:val="00376631"/>
    <w:rsid w:val="003814F0"/>
    <w:rsid w:val="003827CD"/>
    <w:rsid w:val="003912C5"/>
    <w:rsid w:val="00391EDD"/>
    <w:rsid w:val="00391F39"/>
    <w:rsid w:val="00392D35"/>
    <w:rsid w:val="00393FEE"/>
    <w:rsid w:val="00395B14"/>
    <w:rsid w:val="00397DF8"/>
    <w:rsid w:val="003A00C7"/>
    <w:rsid w:val="003A0E99"/>
    <w:rsid w:val="003A1953"/>
    <w:rsid w:val="003A239C"/>
    <w:rsid w:val="003A587B"/>
    <w:rsid w:val="003A6973"/>
    <w:rsid w:val="003B0311"/>
    <w:rsid w:val="003B0A86"/>
    <w:rsid w:val="003B10B4"/>
    <w:rsid w:val="003B1713"/>
    <w:rsid w:val="003B191D"/>
    <w:rsid w:val="003B259D"/>
    <w:rsid w:val="003B33C0"/>
    <w:rsid w:val="003B4CD4"/>
    <w:rsid w:val="003B6685"/>
    <w:rsid w:val="003B6F7E"/>
    <w:rsid w:val="003D222E"/>
    <w:rsid w:val="003D6F35"/>
    <w:rsid w:val="003D7564"/>
    <w:rsid w:val="003E079F"/>
    <w:rsid w:val="003E25D5"/>
    <w:rsid w:val="003E4758"/>
    <w:rsid w:val="003E769D"/>
    <w:rsid w:val="003F0766"/>
    <w:rsid w:val="003F1686"/>
    <w:rsid w:val="003F4D4E"/>
    <w:rsid w:val="003F51C2"/>
    <w:rsid w:val="003F6B17"/>
    <w:rsid w:val="003F7D93"/>
    <w:rsid w:val="00403627"/>
    <w:rsid w:val="00403C7D"/>
    <w:rsid w:val="00404006"/>
    <w:rsid w:val="00407988"/>
    <w:rsid w:val="004113A4"/>
    <w:rsid w:val="00414B3B"/>
    <w:rsid w:val="00415814"/>
    <w:rsid w:val="00415D80"/>
    <w:rsid w:val="00417CE6"/>
    <w:rsid w:val="004233D4"/>
    <w:rsid w:val="0042419F"/>
    <w:rsid w:val="00424328"/>
    <w:rsid w:val="00424FBA"/>
    <w:rsid w:val="00426AAA"/>
    <w:rsid w:val="004325D1"/>
    <w:rsid w:val="0043306F"/>
    <w:rsid w:val="00435D49"/>
    <w:rsid w:val="004371C6"/>
    <w:rsid w:val="004376CD"/>
    <w:rsid w:val="004376F6"/>
    <w:rsid w:val="00437AC8"/>
    <w:rsid w:val="00437F38"/>
    <w:rsid w:val="00440A72"/>
    <w:rsid w:val="004425F8"/>
    <w:rsid w:val="00442830"/>
    <w:rsid w:val="00442EBF"/>
    <w:rsid w:val="004445E1"/>
    <w:rsid w:val="00444691"/>
    <w:rsid w:val="00444A4E"/>
    <w:rsid w:val="00444CA2"/>
    <w:rsid w:val="00444DCA"/>
    <w:rsid w:val="00445259"/>
    <w:rsid w:val="00446627"/>
    <w:rsid w:val="00447CEC"/>
    <w:rsid w:val="00451222"/>
    <w:rsid w:val="00453FAB"/>
    <w:rsid w:val="00455AE8"/>
    <w:rsid w:val="0045786F"/>
    <w:rsid w:val="004601F7"/>
    <w:rsid w:val="00461643"/>
    <w:rsid w:val="004661CC"/>
    <w:rsid w:val="004703E1"/>
    <w:rsid w:val="004704A7"/>
    <w:rsid w:val="00474B76"/>
    <w:rsid w:val="0047644A"/>
    <w:rsid w:val="00476571"/>
    <w:rsid w:val="0047673D"/>
    <w:rsid w:val="00481008"/>
    <w:rsid w:val="004852FF"/>
    <w:rsid w:val="00486A35"/>
    <w:rsid w:val="004911AC"/>
    <w:rsid w:val="00491708"/>
    <w:rsid w:val="00493961"/>
    <w:rsid w:val="004941DB"/>
    <w:rsid w:val="004967E2"/>
    <w:rsid w:val="004A1DFF"/>
    <w:rsid w:val="004A484D"/>
    <w:rsid w:val="004A57F3"/>
    <w:rsid w:val="004A6C73"/>
    <w:rsid w:val="004A7482"/>
    <w:rsid w:val="004B040F"/>
    <w:rsid w:val="004B0BCB"/>
    <w:rsid w:val="004C1154"/>
    <w:rsid w:val="004C2F01"/>
    <w:rsid w:val="004C2F80"/>
    <w:rsid w:val="004C3E9E"/>
    <w:rsid w:val="004C41C0"/>
    <w:rsid w:val="004C466B"/>
    <w:rsid w:val="004C7EB5"/>
    <w:rsid w:val="004D39DD"/>
    <w:rsid w:val="004D3ADF"/>
    <w:rsid w:val="004D715E"/>
    <w:rsid w:val="004D7633"/>
    <w:rsid w:val="004E0026"/>
    <w:rsid w:val="004E09AA"/>
    <w:rsid w:val="004E428B"/>
    <w:rsid w:val="004E54E0"/>
    <w:rsid w:val="004E7330"/>
    <w:rsid w:val="004F23A4"/>
    <w:rsid w:val="00500220"/>
    <w:rsid w:val="00500E9A"/>
    <w:rsid w:val="005041F0"/>
    <w:rsid w:val="005046BB"/>
    <w:rsid w:val="00505C71"/>
    <w:rsid w:val="00507428"/>
    <w:rsid w:val="00507E73"/>
    <w:rsid w:val="005129E5"/>
    <w:rsid w:val="00512D32"/>
    <w:rsid w:val="00513885"/>
    <w:rsid w:val="00513CD0"/>
    <w:rsid w:val="00514D83"/>
    <w:rsid w:val="00520138"/>
    <w:rsid w:val="00524C1E"/>
    <w:rsid w:val="0053094E"/>
    <w:rsid w:val="0053131B"/>
    <w:rsid w:val="005329EF"/>
    <w:rsid w:val="00532F34"/>
    <w:rsid w:val="00534434"/>
    <w:rsid w:val="0053503A"/>
    <w:rsid w:val="00535302"/>
    <w:rsid w:val="00545335"/>
    <w:rsid w:val="00551662"/>
    <w:rsid w:val="00551FD7"/>
    <w:rsid w:val="00554192"/>
    <w:rsid w:val="00555CBE"/>
    <w:rsid w:val="0056030D"/>
    <w:rsid w:val="00560BAA"/>
    <w:rsid w:val="00563F80"/>
    <w:rsid w:val="0056495B"/>
    <w:rsid w:val="005704B3"/>
    <w:rsid w:val="0057105C"/>
    <w:rsid w:val="00571229"/>
    <w:rsid w:val="005776E1"/>
    <w:rsid w:val="00580F83"/>
    <w:rsid w:val="0058209F"/>
    <w:rsid w:val="00582406"/>
    <w:rsid w:val="00582FE5"/>
    <w:rsid w:val="00590AAC"/>
    <w:rsid w:val="00590DFE"/>
    <w:rsid w:val="00593009"/>
    <w:rsid w:val="00593345"/>
    <w:rsid w:val="00593373"/>
    <w:rsid w:val="00593BB9"/>
    <w:rsid w:val="0059452A"/>
    <w:rsid w:val="005965D4"/>
    <w:rsid w:val="00597DF7"/>
    <w:rsid w:val="005A1B8F"/>
    <w:rsid w:val="005A2CF5"/>
    <w:rsid w:val="005A4121"/>
    <w:rsid w:val="005A4640"/>
    <w:rsid w:val="005A51FA"/>
    <w:rsid w:val="005A618C"/>
    <w:rsid w:val="005A67E2"/>
    <w:rsid w:val="005A782D"/>
    <w:rsid w:val="005B01C4"/>
    <w:rsid w:val="005B0724"/>
    <w:rsid w:val="005B0EA2"/>
    <w:rsid w:val="005B420A"/>
    <w:rsid w:val="005B4E09"/>
    <w:rsid w:val="005B626E"/>
    <w:rsid w:val="005B7AE2"/>
    <w:rsid w:val="005C10F3"/>
    <w:rsid w:val="005C242B"/>
    <w:rsid w:val="005C2793"/>
    <w:rsid w:val="005C59A3"/>
    <w:rsid w:val="005C5D53"/>
    <w:rsid w:val="005C7E6A"/>
    <w:rsid w:val="005D2156"/>
    <w:rsid w:val="005D2515"/>
    <w:rsid w:val="005D31EC"/>
    <w:rsid w:val="005D43BE"/>
    <w:rsid w:val="005E3953"/>
    <w:rsid w:val="005F21BC"/>
    <w:rsid w:val="005F2CB5"/>
    <w:rsid w:val="005F4584"/>
    <w:rsid w:val="005F5B3A"/>
    <w:rsid w:val="005F60B8"/>
    <w:rsid w:val="00602084"/>
    <w:rsid w:val="00605404"/>
    <w:rsid w:val="00605AF3"/>
    <w:rsid w:val="00612C4F"/>
    <w:rsid w:val="00613F00"/>
    <w:rsid w:val="006151C9"/>
    <w:rsid w:val="00620D76"/>
    <w:rsid w:val="0063170F"/>
    <w:rsid w:val="0063218D"/>
    <w:rsid w:val="0063335D"/>
    <w:rsid w:val="00633AEB"/>
    <w:rsid w:val="006346DC"/>
    <w:rsid w:val="0063527C"/>
    <w:rsid w:val="00636837"/>
    <w:rsid w:val="006368DB"/>
    <w:rsid w:val="006417E5"/>
    <w:rsid w:val="00642F25"/>
    <w:rsid w:val="00645054"/>
    <w:rsid w:val="00654BB8"/>
    <w:rsid w:val="0065535E"/>
    <w:rsid w:val="00657F55"/>
    <w:rsid w:val="00660C31"/>
    <w:rsid w:val="00661651"/>
    <w:rsid w:val="00670468"/>
    <w:rsid w:val="0067102F"/>
    <w:rsid w:val="0067403D"/>
    <w:rsid w:val="00674290"/>
    <w:rsid w:val="006901B6"/>
    <w:rsid w:val="00691E42"/>
    <w:rsid w:val="00692995"/>
    <w:rsid w:val="00693C10"/>
    <w:rsid w:val="006965AA"/>
    <w:rsid w:val="006A4E49"/>
    <w:rsid w:val="006A51DB"/>
    <w:rsid w:val="006A6F83"/>
    <w:rsid w:val="006B0B94"/>
    <w:rsid w:val="006B2ABA"/>
    <w:rsid w:val="006C09C8"/>
    <w:rsid w:val="006C159D"/>
    <w:rsid w:val="006C261F"/>
    <w:rsid w:val="006C2AA2"/>
    <w:rsid w:val="006C2CA9"/>
    <w:rsid w:val="006D1783"/>
    <w:rsid w:val="006D6342"/>
    <w:rsid w:val="006E072E"/>
    <w:rsid w:val="006E5B7F"/>
    <w:rsid w:val="006E7A63"/>
    <w:rsid w:val="006F2E51"/>
    <w:rsid w:val="006F3A3D"/>
    <w:rsid w:val="006F626A"/>
    <w:rsid w:val="006F6C29"/>
    <w:rsid w:val="006F7302"/>
    <w:rsid w:val="00701CFB"/>
    <w:rsid w:val="00707B96"/>
    <w:rsid w:val="00711D72"/>
    <w:rsid w:val="00712AE9"/>
    <w:rsid w:val="0071335D"/>
    <w:rsid w:val="0071350F"/>
    <w:rsid w:val="007135D2"/>
    <w:rsid w:val="00713875"/>
    <w:rsid w:val="00715341"/>
    <w:rsid w:val="00715E89"/>
    <w:rsid w:val="00715F13"/>
    <w:rsid w:val="007166DB"/>
    <w:rsid w:val="007201AC"/>
    <w:rsid w:val="00721B19"/>
    <w:rsid w:val="007226EA"/>
    <w:rsid w:val="00722B29"/>
    <w:rsid w:val="00722F67"/>
    <w:rsid w:val="00724F5F"/>
    <w:rsid w:val="0072521A"/>
    <w:rsid w:val="0072650D"/>
    <w:rsid w:val="00730129"/>
    <w:rsid w:val="00734F44"/>
    <w:rsid w:val="007351B3"/>
    <w:rsid w:val="00736555"/>
    <w:rsid w:val="00737C3A"/>
    <w:rsid w:val="00737D16"/>
    <w:rsid w:val="007418A3"/>
    <w:rsid w:val="00741D9E"/>
    <w:rsid w:val="00744278"/>
    <w:rsid w:val="00747133"/>
    <w:rsid w:val="00752EB8"/>
    <w:rsid w:val="007570AD"/>
    <w:rsid w:val="00760DD3"/>
    <w:rsid w:val="00760F5A"/>
    <w:rsid w:val="007655CF"/>
    <w:rsid w:val="00772CAC"/>
    <w:rsid w:val="007730BC"/>
    <w:rsid w:val="00775510"/>
    <w:rsid w:val="00776703"/>
    <w:rsid w:val="007807ED"/>
    <w:rsid w:val="00781C31"/>
    <w:rsid w:val="00783DD5"/>
    <w:rsid w:val="00784334"/>
    <w:rsid w:val="0078513A"/>
    <w:rsid w:val="007919A0"/>
    <w:rsid w:val="00792A4E"/>
    <w:rsid w:val="00792AD4"/>
    <w:rsid w:val="00793AF5"/>
    <w:rsid w:val="0079571D"/>
    <w:rsid w:val="00795BC1"/>
    <w:rsid w:val="007A0340"/>
    <w:rsid w:val="007A4F4E"/>
    <w:rsid w:val="007A5F82"/>
    <w:rsid w:val="007B1796"/>
    <w:rsid w:val="007B1CEB"/>
    <w:rsid w:val="007B33F4"/>
    <w:rsid w:val="007B3BC6"/>
    <w:rsid w:val="007B42F0"/>
    <w:rsid w:val="007B7878"/>
    <w:rsid w:val="007C2312"/>
    <w:rsid w:val="007C2BD8"/>
    <w:rsid w:val="007D0173"/>
    <w:rsid w:val="007D14D7"/>
    <w:rsid w:val="007D2459"/>
    <w:rsid w:val="007D57E4"/>
    <w:rsid w:val="007D6F85"/>
    <w:rsid w:val="007E0EF5"/>
    <w:rsid w:val="007E1018"/>
    <w:rsid w:val="007E1D85"/>
    <w:rsid w:val="007E2AD6"/>
    <w:rsid w:val="007E366B"/>
    <w:rsid w:val="007E4DA2"/>
    <w:rsid w:val="007E53F3"/>
    <w:rsid w:val="007E55F4"/>
    <w:rsid w:val="007F1F14"/>
    <w:rsid w:val="007F268A"/>
    <w:rsid w:val="007F3A44"/>
    <w:rsid w:val="007F61B3"/>
    <w:rsid w:val="007F7713"/>
    <w:rsid w:val="0080621C"/>
    <w:rsid w:val="00811648"/>
    <w:rsid w:val="00812647"/>
    <w:rsid w:val="008130FB"/>
    <w:rsid w:val="0081406A"/>
    <w:rsid w:val="0081768E"/>
    <w:rsid w:val="00817AD6"/>
    <w:rsid w:val="00820EE3"/>
    <w:rsid w:val="00824667"/>
    <w:rsid w:val="00827898"/>
    <w:rsid w:val="008364D0"/>
    <w:rsid w:val="0083676B"/>
    <w:rsid w:val="00842144"/>
    <w:rsid w:val="00843CD3"/>
    <w:rsid w:val="00843EB6"/>
    <w:rsid w:val="008453CB"/>
    <w:rsid w:val="00846C6B"/>
    <w:rsid w:val="00850098"/>
    <w:rsid w:val="00850D41"/>
    <w:rsid w:val="00850E50"/>
    <w:rsid w:val="008525DA"/>
    <w:rsid w:val="00852F19"/>
    <w:rsid w:val="00855877"/>
    <w:rsid w:val="00857E81"/>
    <w:rsid w:val="00861A85"/>
    <w:rsid w:val="00861FE8"/>
    <w:rsid w:val="008620E3"/>
    <w:rsid w:val="008634BA"/>
    <w:rsid w:val="008679B9"/>
    <w:rsid w:val="00872656"/>
    <w:rsid w:val="00874681"/>
    <w:rsid w:val="00876DAA"/>
    <w:rsid w:val="008807F9"/>
    <w:rsid w:val="00880FAD"/>
    <w:rsid w:val="00884788"/>
    <w:rsid w:val="00885469"/>
    <w:rsid w:val="00885862"/>
    <w:rsid w:val="00891954"/>
    <w:rsid w:val="00894922"/>
    <w:rsid w:val="008956FE"/>
    <w:rsid w:val="008960A9"/>
    <w:rsid w:val="008962C7"/>
    <w:rsid w:val="008964C3"/>
    <w:rsid w:val="00897507"/>
    <w:rsid w:val="008A071B"/>
    <w:rsid w:val="008A0CC1"/>
    <w:rsid w:val="008A1005"/>
    <w:rsid w:val="008A1217"/>
    <w:rsid w:val="008A333D"/>
    <w:rsid w:val="008A394E"/>
    <w:rsid w:val="008A3A58"/>
    <w:rsid w:val="008A410E"/>
    <w:rsid w:val="008A42FC"/>
    <w:rsid w:val="008A4880"/>
    <w:rsid w:val="008A6A5B"/>
    <w:rsid w:val="008A730B"/>
    <w:rsid w:val="008B62A3"/>
    <w:rsid w:val="008B72C3"/>
    <w:rsid w:val="008C1815"/>
    <w:rsid w:val="008C5ED3"/>
    <w:rsid w:val="008C6E39"/>
    <w:rsid w:val="008C75FC"/>
    <w:rsid w:val="008D1C56"/>
    <w:rsid w:val="008D1FDE"/>
    <w:rsid w:val="008D2505"/>
    <w:rsid w:val="008D2551"/>
    <w:rsid w:val="008E1A18"/>
    <w:rsid w:val="008E1E7B"/>
    <w:rsid w:val="008E2708"/>
    <w:rsid w:val="008E3F7D"/>
    <w:rsid w:val="008E7863"/>
    <w:rsid w:val="008F129D"/>
    <w:rsid w:val="008F1CCA"/>
    <w:rsid w:val="008F228F"/>
    <w:rsid w:val="008F4590"/>
    <w:rsid w:val="008F7989"/>
    <w:rsid w:val="008F798E"/>
    <w:rsid w:val="00900AC1"/>
    <w:rsid w:val="00903FC0"/>
    <w:rsid w:val="009044A9"/>
    <w:rsid w:val="0090556C"/>
    <w:rsid w:val="00922A9E"/>
    <w:rsid w:val="009237C7"/>
    <w:rsid w:val="0092529B"/>
    <w:rsid w:val="009266BA"/>
    <w:rsid w:val="00926FD5"/>
    <w:rsid w:val="009367B0"/>
    <w:rsid w:val="00936946"/>
    <w:rsid w:val="00945695"/>
    <w:rsid w:val="00947506"/>
    <w:rsid w:val="00953468"/>
    <w:rsid w:val="0095408B"/>
    <w:rsid w:val="00956B56"/>
    <w:rsid w:val="009608F2"/>
    <w:rsid w:val="009618AD"/>
    <w:rsid w:val="00962C05"/>
    <w:rsid w:val="00963EAE"/>
    <w:rsid w:val="0096532F"/>
    <w:rsid w:val="00965AA6"/>
    <w:rsid w:val="009667E7"/>
    <w:rsid w:val="00967CF1"/>
    <w:rsid w:val="00970034"/>
    <w:rsid w:val="00970806"/>
    <w:rsid w:val="00974C13"/>
    <w:rsid w:val="00974EBA"/>
    <w:rsid w:val="0097677F"/>
    <w:rsid w:val="009777E0"/>
    <w:rsid w:val="00981873"/>
    <w:rsid w:val="00982034"/>
    <w:rsid w:val="00982CF9"/>
    <w:rsid w:val="009857EF"/>
    <w:rsid w:val="0099794D"/>
    <w:rsid w:val="009A15AC"/>
    <w:rsid w:val="009A19D1"/>
    <w:rsid w:val="009A3446"/>
    <w:rsid w:val="009A46A6"/>
    <w:rsid w:val="009A4A10"/>
    <w:rsid w:val="009A4CBD"/>
    <w:rsid w:val="009A4D68"/>
    <w:rsid w:val="009B2E99"/>
    <w:rsid w:val="009B4AD0"/>
    <w:rsid w:val="009B6B20"/>
    <w:rsid w:val="009B7D4D"/>
    <w:rsid w:val="009C04EF"/>
    <w:rsid w:val="009C08FC"/>
    <w:rsid w:val="009C0FE9"/>
    <w:rsid w:val="009C3972"/>
    <w:rsid w:val="009C67A5"/>
    <w:rsid w:val="009C789A"/>
    <w:rsid w:val="009D21F3"/>
    <w:rsid w:val="009D2327"/>
    <w:rsid w:val="009D272B"/>
    <w:rsid w:val="009D7833"/>
    <w:rsid w:val="009E250D"/>
    <w:rsid w:val="009E5BDD"/>
    <w:rsid w:val="009F040C"/>
    <w:rsid w:val="009F13B7"/>
    <w:rsid w:val="009F23C4"/>
    <w:rsid w:val="009F331E"/>
    <w:rsid w:val="009F3C28"/>
    <w:rsid w:val="009F487A"/>
    <w:rsid w:val="009F6132"/>
    <w:rsid w:val="009F69F4"/>
    <w:rsid w:val="009F72C5"/>
    <w:rsid w:val="00A00257"/>
    <w:rsid w:val="00A02C00"/>
    <w:rsid w:val="00A03C02"/>
    <w:rsid w:val="00A058C5"/>
    <w:rsid w:val="00A076AF"/>
    <w:rsid w:val="00A201EF"/>
    <w:rsid w:val="00A221ED"/>
    <w:rsid w:val="00A25127"/>
    <w:rsid w:val="00A25462"/>
    <w:rsid w:val="00A26CDA"/>
    <w:rsid w:val="00A27589"/>
    <w:rsid w:val="00A2789E"/>
    <w:rsid w:val="00A307F2"/>
    <w:rsid w:val="00A35B29"/>
    <w:rsid w:val="00A3742D"/>
    <w:rsid w:val="00A43455"/>
    <w:rsid w:val="00A45D68"/>
    <w:rsid w:val="00A5186A"/>
    <w:rsid w:val="00A51CB5"/>
    <w:rsid w:val="00A53317"/>
    <w:rsid w:val="00A53EDE"/>
    <w:rsid w:val="00A568DD"/>
    <w:rsid w:val="00A577E3"/>
    <w:rsid w:val="00A57C0A"/>
    <w:rsid w:val="00A6181E"/>
    <w:rsid w:val="00A6467A"/>
    <w:rsid w:val="00A72BC8"/>
    <w:rsid w:val="00A7386C"/>
    <w:rsid w:val="00A74DB8"/>
    <w:rsid w:val="00A81216"/>
    <w:rsid w:val="00A81C9A"/>
    <w:rsid w:val="00A82139"/>
    <w:rsid w:val="00A8328A"/>
    <w:rsid w:val="00A84E7F"/>
    <w:rsid w:val="00A91C5B"/>
    <w:rsid w:val="00AA0BA0"/>
    <w:rsid w:val="00AA1A8F"/>
    <w:rsid w:val="00AA1E26"/>
    <w:rsid w:val="00AA4211"/>
    <w:rsid w:val="00AA6D5B"/>
    <w:rsid w:val="00AA6FEA"/>
    <w:rsid w:val="00AB0E18"/>
    <w:rsid w:val="00AB1163"/>
    <w:rsid w:val="00AB54C2"/>
    <w:rsid w:val="00AB59FD"/>
    <w:rsid w:val="00AC0FC7"/>
    <w:rsid w:val="00AC3A3A"/>
    <w:rsid w:val="00AC3A72"/>
    <w:rsid w:val="00AC475A"/>
    <w:rsid w:val="00AC5EEE"/>
    <w:rsid w:val="00AC7B17"/>
    <w:rsid w:val="00AD3BE6"/>
    <w:rsid w:val="00AD6CF6"/>
    <w:rsid w:val="00AD795B"/>
    <w:rsid w:val="00AE7FD6"/>
    <w:rsid w:val="00AF0F4D"/>
    <w:rsid w:val="00AF7878"/>
    <w:rsid w:val="00B012B3"/>
    <w:rsid w:val="00B01C96"/>
    <w:rsid w:val="00B01E40"/>
    <w:rsid w:val="00B0257E"/>
    <w:rsid w:val="00B02A39"/>
    <w:rsid w:val="00B046E8"/>
    <w:rsid w:val="00B04A4E"/>
    <w:rsid w:val="00B07C21"/>
    <w:rsid w:val="00B07CC4"/>
    <w:rsid w:val="00B127B9"/>
    <w:rsid w:val="00B13579"/>
    <w:rsid w:val="00B17C34"/>
    <w:rsid w:val="00B20F9E"/>
    <w:rsid w:val="00B22AF3"/>
    <w:rsid w:val="00B250CD"/>
    <w:rsid w:val="00B253F0"/>
    <w:rsid w:val="00B256A8"/>
    <w:rsid w:val="00B26205"/>
    <w:rsid w:val="00B30E0F"/>
    <w:rsid w:val="00B32FB9"/>
    <w:rsid w:val="00B36555"/>
    <w:rsid w:val="00B42DE6"/>
    <w:rsid w:val="00B43762"/>
    <w:rsid w:val="00B446B1"/>
    <w:rsid w:val="00B4530D"/>
    <w:rsid w:val="00B51C83"/>
    <w:rsid w:val="00B60178"/>
    <w:rsid w:val="00B62999"/>
    <w:rsid w:val="00B723DE"/>
    <w:rsid w:val="00B7449F"/>
    <w:rsid w:val="00B74E48"/>
    <w:rsid w:val="00B75803"/>
    <w:rsid w:val="00B80630"/>
    <w:rsid w:val="00B824B9"/>
    <w:rsid w:val="00B826D6"/>
    <w:rsid w:val="00B8754C"/>
    <w:rsid w:val="00B908DA"/>
    <w:rsid w:val="00B9526E"/>
    <w:rsid w:val="00B9707A"/>
    <w:rsid w:val="00BA0A06"/>
    <w:rsid w:val="00BA0EB0"/>
    <w:rsid w:val="00BA3105"/>
    <w:rsid w:val="00BA785B"/>
    <w:rsid w:val="00BB38C9"/>
    <w:rsid w:val="00BB5333"/>
    <w:rsid w:val="00BB5490"/>
    <w:rsid w:val="00BB58C9"/>
    <w:rsid w:val="00BB624A"/>
    <w:rsid w:val="00BB759E"/>
    <w:rsid w:val="00BB7BE1"/>
    <w:rsid w:val="00BC1809"/>
    <w:rsid w:val="00BC1BE7"/>
    <w:rsid w:val="00BC2A0B"/>
    <w:rsid w:val="00BC3B5D"/>
    <w:rsid w:val="00BC3D78"/>
    <w:rsid w:val="00BC4928"/>
    <w:rsid w:val="00BD17AD"/>
    <w:rsid w:val="00BD269F"/>
    <w:rsid w:val="00BD4A5F"/>
    <w:rsid w:val="00BD4AEC"/>
    <w:rsid w:val="00BD693C"/>
    <w:rsid w:val="00BE0A3B"/>
    <w:rsid w:val="00BE0A47"/>
    <w:rsid w:val="00BE0FEF"/>
    <w:rsid w:val="00BE5169"/>
    <w:rsid w:val="00BE7BE3"/>
    <w:rsid w:val="00BF15B7"/>
    <w:rsid w:val="00BF252C"/>
    <w:rsid w:val="00BF2969"/>
    <w:rsid w:val="00BF3888"/>
    <w:rsid w:val="00BF3C03"/>
    <w:rsid w:val="00BF455D"/>
    <w:rsid w:val="00BF48CA"/>
    <w:rsid w:val="00BF6776"/>
    <w:rsid w:val="00C0123A"/>
    <w:rsid w:val="00C01A4B"/>
    <w:rsid w:val="00C03B5F"/>
    <w:rsid w:val="00C060CA"/>
    <w:rsid w:val="00C11125"/>
    <w:rsid w:val="00C12E5B"/>
    <w:rsid w:val="00C15711"/>
    <w:rsid w:val="00C157B5"/>
    <w:rsid w:val="00C16AA3"/>
    <w:rsid w:val="00C17082"/>
    <w:rsid w:val="00C176AA"/>
    <w:rsid w:val="00C20957"/>
    <w:rsid w:val="00C221E5"/>
    <w:rsid w:val="00C236D2"/>
    <w:rsid w:val="00C23FB0"/>
    <w:rsid w:val="00C2665B"/>
    <w:rsid w:val="00C27C00"/>
    <w:rsid w:val="00C34805"/>
    <w:rsid w:val="00C36CDD"/>
    <w:rsid w:val="00C40249"/>
    <w:rsid w:val="00C40CE0"/>
    <w:rsid w:val="00C418A7"/>
    <w:rsid w:val="00C44F8F"/>
    <w:rsid w:val="00C4581E"/>
    <w:rsid w:val="00C47C67"/>
    <w:rsid w:val="00C523C7"/>
    <w:rsid w:val="00C540DB"/>
    <w:rsid w:val="00C54D20"/>
    <w:rsid w:val="00C550F1"/>
    <w:rsid w:val="00C56627"/>
    <w:rsid w:val="00C575A8"/>
    <w:rsid w:val="00C619B4"/>
    <w:rsid w:val="00C62963"/>
    <w:rsid w:val="00C66A28"/>
    <w:rsid w:val="00C6788D"/>
    <w:rsid w:val="00C702CD"/>
    <w:rsid w:val="00C74CF4"/>
    <w:rsid w:val="00C77AC7"/>
    <w:rsid w:val="00C82AE2"/>
    <w:rsid w:val="00C831CF"/>
    <w:rsid w:val="00C84E8A"/>
    <w:rsid w:val="00C85C6C"/>
    <w:rsid w:val="00C85D05"/>
    <w:rsid w:val="00C90A36"/>
    <w:rsid w:val="00C92F38"/>
    <w:rsid w:val="00CA0107"/>
    <w:rsid w:val="00CA7ED0"/>
    <w:rsid w:val="00CB5416"/>
    <w:rsid w:val="00CB69AA"/>
    <w:rsid w:val="00CB6F9F"/>
    <w:rsid w:val="00CC0282"/>
    <w:rsid w:val="00CC02CB"/>
    <w:rsid w:val="00CC1DB9"/>
    <w:rsid w:val="00CC2708"/>
    <w:rsid w:val="00CC3BC3"/>
    <w:rsid w:val="00CC5ABC"/>
    <w:rsid w:val="00CD203B"/>
    <w:rsid w:val="00CD3FAD"/>
    <w:rsid w:val="00CD4F1A"/>
    <w:rsid w:val="00CD5098"/>
    <w:rsid w:val="00CD7DE6"/>
    <w:rsid w:val="00CE0E55"/>
    <w:rsid w:val="00CE34D6"/>
    <w:rsid w:val="00CE37BB"/>
    <w:rsid w:val="00CE3ABB"/>
    <w:rsid w:val="00CE3B4A"/>
    <w:rsid w:val="00CE4583"/>
    <w:rsid w:val="00CE4E9F"/>
    <w:rsid w:val="00CE5CDC"/>
    <w:rsid w:val="00CE7C2E"/>
    <w:rsid w:val="00CF42BA"/>
    <w:rsid w:val="00CF453D"/>
    <w:rsid w:val="00CF5050"/>
    <w:rsid w:val="00CF6B77"/>
    <w:rsid w:val="00D010AB"/>
    <w:rsid w:val="00D06737"/>
    <w:rsid w:val="00D16315"/>
    <w:rsid w:val="00D1719E"/>
    <w:rsid w:val="00D2214C"/>
    <w:rsid w:val="00D22E14"/>
    <w:rsid w:val="00D25C50"/>
    <w:rsid w:val="00D25FE6"/>
    <w:rsid w:val="00D30FD8"/>
    <w:rsid w:val="00D32484"/>
    <w:rsid w:val="00D34427"/>
    <w:rsid w:val="00D34B0D"/>
    <w:rsid w:val="00D366A6"/>
    <w:rsid w:val="00D36A1B"/>
    <w:rsid w:val="00D416AD"/>
    <w:rsid w:val="00D448A4"/>
    <w:rsid w:val="00D47BAF"/>
    <w:rsid w:val="00D516C7"/>
    <w:rsid w:val="00D51ABA"/>
    <w:rsid w:val="00D53C68"/>
    <w:rsid w:val="00D55BAD"/>
    <w:rsid w:val="00D56B33"/>
    <w:rsid w:val="00D5754E"/>
    <w:rsid w:val="00D6051F"/>
    <w:rsid w:val="00D62593"/>
    <w:rsid w:val="00D63660"/>
    <w:rsid w:val="00D6595D"/>
    <w:rsid w:val="00D671CA"/>
    <w:rsid w:val="00D6730A"/>
    <w:rsid w:val="00D679E3"/>
    <w:rsid w:val="00D701A5"/>
    <w:rsid w:val="00D724E5"/>
    <w:rsid w:val="00D72D64"/>
    <w:rsid w:val="00D73F0A"/>
    <w:rsid w:val="00D81282"/>
    <w:rsid w:val="00D82187"/>
    <w:rsid w:val="00D83ADC"/>
    <w:rsid w:val="00D8582A"/>
    <w:rsid w:val="00D86F77"/>
    <w:rsid w:val="00D92F80"/>
    <w:rsid w:val="00D96D17"/>
    <w:rsid w:val="00DA17BA"/>
    <w:rsid w:val="00DA2C9B"/>
    <w:rsid w:val="00DA4A33"/>
    <w:rsid w:val="00DB0542"/>
    <w:rsid w:val="00DB505F"/>
    <w:rsid w:val="00DB7901"/>
    <w:rsid w:val="00DC3B97"/>
    <w:rsid w:val="00DC6363"/>
    <w:rsid w:val="00DD0971"/>
    <w:rsid w:val="00DD0B84"/>
    <w:rsid w:val="00DD124D"/>
    <w:rsid w:val="00DD1C23"/>
    <w:rsid w:val="00DD3DF2"/>
    <w:rsid w:val="00DE20FC"/>
    <w:rsid w:val="00DE4576"/>
    <w:rsid w:val="00DE6317"/>
    <w:rsid w:val="00DE66D3"/>
    <w:rsid w:val="00DF707C"/>
    <w:rsid w:val="00E053EC"/>
    <w:rsid w:val="00E05C1D"/>
    <w:rsid w:val="00E11FA9"/>
    <w:rsid w:val="00E123F1"/>
    <w:rsid w:val="00E1338C"/>
    <w:rsid w:val="00E13A2A"/>
    <w:rsid w:val="00E160B0"/>
    <w:rsid w:val="00E16238"/>
    <w:rsid w:val="00E175F1"/>
    <w:rsid w:val="00E17D35"/>
    <w:rsid w:val="00E21560"/>
    <w:rsid w:val="00E2204A"/>
    <w:rsid w:val="00E22121"/>
    <w:rsid w:val="00E23829"/>
    <w:rsid w:val="00E26C99"/>
    <w:rsid w:val="00E276F0"/>
    <w:rsid w:val="00E27C72"/>
    <w:rsid w:val="00E27F00"/>
    <w:rsid w:val="00E30573"/>
    <w:rsid w:val="00E335DC"/>
    <w:rsid w:val="00E347A6"/>
    <w:rsid w:val="00E37B88"/>
    <w:rsid w:val="00E41FBE"/>
    <w:rsid w:val="00E4605F"/>
    <w:rsid w:val="00E47769"/>
    <w:rsid w:val="00E526A5"/>
    <w:rsid w:val="00E54ADB"/>
    <w:rsid w:val="00E5591A"/>
    <w:rsid w:val="00E56305"/>
    <w:rsid w:val="00E56C61"/>
    <w:rsid w:val="00E57CF2"/>
    <w:rsid w:val="00E6056D"/>
    <w:rsid w:val="00E60CE4"/>
    <w:rsid w:val="00E60E73"/>
    <w:rsid w:val="00E615F5"/>
    <w:rsid w:val="00E62DE2"/>
    <w:rsid w:val="00E6394B"/>
    <w:rsid w:val="00E66D08"/>
    <w:rsid w:val="00E708ED"/>
    <w:rsid w:val="00E714D3"/>
    <w:rsid w:val="00E7520E"/>
    <w:rsid w:val="00E8166C"/>
    <w:rsid w:val="00E878A3"/>
    <w:rsid w:val="00E954AA"/>
    <w:rsid w:val="00E97E74"/>
    <w:rsid w:val="00EA017E"/>
    <w:rsid w:val="00EA1C04"/>
    <w:rsid w:val="00EA7206"/>
    <w:rsid w:val="00EB0437"/>
    <w:rsid w:val="00EB266B"/>
    <w:rsid w:val="00EB4D78"/>
    <w:rsid w:val="00EB5023"/>
    <w:rsid w:val="00EB78F3"/>
    <w:rsid w:val="00EC1D7A"/>
    <w:rsid w:val="00EC37AC"/>
    <w:rsid w:val="00EC4160"/>
    <w:rsid w:val="00EC44D2"/>
    <w:rsid w:val="00EC4997"/>
    <w:rsid w:val="00EC5900"/>
    <w:rsid w:val="00EC7BB5"/>
    <w:rsid w:val="00ED1CE7"/>
    <w:rsid w:val="00ED1FDF"/>
    <w:rsid w:val="00ED66E8"/>
    <w:rsid w:val="00ED6BBB"/>
    <w:rsid w:val="00EE4BBF"/>
    <w:rsid w:val="00EF26C9"/>
    <w:rsid w:val="00EF3089"/>
    <w:rsid w:val="00EF315A"/>
    <w:rsid w:val="00EF42E8"/>
    <w:rsid w:val="00EF4800"/>
    <w:rsid w:val="00EF5A25"/>
    <w:rsid w:val="00EF6B57"/>
    <w:rsid w:val="00EF73C3"/>
    <w:rsid w:val="00EF7ECB"/>
    <w:rsid w:val="00F02FE8"/>
    <w:rsid w:val="00F059AC"/>
    <w:rsid w:val="00F059FE"/>
    <w:rsid w:val="00F17519"/>
    <w:rsid w:val="00F210C0"/>
    <w:rsid w:val="00F21230"/>
    <w:rsid w:val="00F2522D"/>
    <w:rsid w:val="00F25A53"/>
    <w:rsid w:val="00F25F78"/>
    <w:rsid w:val="00F33DFE"/>
    <w:rsid w:val="00F362B2"/>
    <w:rsid w:val="00F50622"/>
    <w:rsid w:val="00F5097A"/>
    <w:rsid w:val="00F52240"/>
    <w:rsid w:val="00F52CBF"/>
    <w:rsid w:val="00F52F67"/>
    <w:rsid w:val="00F55157"/>
    <w:rsid w:val="00F55FE0"/>
    <w:rsid w:val="00F61CAA"/>
    <w:rsid w:val="00F62683"/>
    <w:rsid w:val="00F63654"/>
    <w:rsid w:val="00F66C3A"/>
    <w:rsid w:val="00F67F2C"/>
    <w:rsid w:val="00F717B8"/>
    <w:rsid w:val="00F71A55"/>
    <w:rsid w:val="00F720F8"/>
    <w:rsid w:val="00F72453"/>
    <w:rsid w:val="00F74369"/>
    <w:rsid w:val="00F747F5"/>
    <w:rsid w:val="00F8143E"/>
    <w:rsid w:val="00F862E9"/>
    <w:rsid w:val="00F86793"/>
    <w:rsid w:val="00F86B80"/>
    <w:rsid w:val="00F87617"/>
    <w:rsid w:val="00F92414"/>
    <w:rsid w:val="00FA07D2"/>
    <w:rsid w:val="00FA0929"/>
    <w:rsid w:val="00FA173F"/>
    <w:rsid w:val="00FA376C"/>
    <w:rsid w:val="00FA5E1A"/>
    <w:rsid w:val="00FB5DA7"/>
    <w:rsid w:val="00FC0264"/>
    <w:rsid w:val="00FC29A4"/>
    <w:rsid w:val="00FC5547"/>
    <w:rsid w:val="00FC7BEB"/>
    <w:rsid w:val="00FD2A71"/>
    <w:rsid w:val="00FD5321"/>
    <w:rsid w:val="00FD5D49"/>
    <w:rsid w:val="00FD68C4"/>
    <w:rsid w:val="00FE50E4"/>
    <w:rsid w:val="00FE7C47"/>
    <w:rsid w:val="00FE7E8C"/>
    <w:rsid w:val="00FF0A5B"/>
    <w:rsid w:val="00FF15BA"/>
    <w:rsid w:val="00FF258F"/>
    <w:rsid w:val="00FF2CB3"/>
    <w:rsid w:val="00FF3C03"/>
    <w:rsid w:val="00FF52A2"/>
    <w:rsid w:val="00FF547D"/>
    <w:rsid w:val="00FF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3766D"/>
  <w15:docId w15:val="{83828047-B121-4A8D-A5AD-F6520BDC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C1D"/>
    <w:pPr>
      <w:spacing w:after="200" w:line="276" w:lineRule="auto"/>
    </w:pPr>
    <w:rPr>
      <w:sz w:val="22"/>
      <w:szCs w:val="22"/>
      <w:lang w:eastAsia="en-US"/>
    </w:rPr>
  </w:style>
  <w:style w:type="paragraph" w:styleId="Heading1">
    <w:name w:val="heading 1"/>
    <w:basedOn w:val="Normal"/>
    <w:next w:val="Normal"/>
    <w:link w:val="Heading1Char"/>
    <w:uiPriority w:val="9"/>
    <w:qFormat/>
    <w:rsid w:val="00795BC1"/>
    <w:pPr>
      <w:keepNext/>
      <w:keepLines/>
      <w:spacing w:before="480" w:after="0"/>
      <w:outlineLvl w:val="0"/>
    </w:pPr>
    <w:rPr>
      <w:rFonts w:ascii="Cambria" w:eastAsia="SimSun" w:hAnsi="Cambria" w:cs="Times New Roman"/>
      <w:b/>
      <w:bCs/>
      <w:color w:val="365F91"/>
      <w:sz w:val="28"/>
      <w:szCs w:val="28"/>
    </w:rPr>
  </w:style>
  <w:style w:type="paragraph" w:styleId="Heading2">
    <w:name w:val="heading 2"/>
    <w:basedOn w:val="Normal"/>
    <w:next w:val="Normal"/>
    <w:link w:val="Heading2Char"/>
    <w:autoRedefine/>
    <w:unhideWhenUsed/>
    <w:qFormat/>
    <w:rsid w:val="00E160B0"/>
    <w:pPr>
      <w:keepNext/>
      <w:spacing w:before="360" w:after="360"/>
      <w:ind w:left="578" w:hanging="578"/>
      <w:outlineLvl w:val="1"/>
    </w:pPr>
    <w:rPr>
      <w:rFonts w:ascii="Cambria" w:eastAsia="SimSun" w:hAnsi="Cambria" w:cs="Times New Roman"/>
      <w:b/>
      <w:bCs/>
      <w:sz w:val="32"/>
      <w:szCs w:val="24"/>
    </w:rPr>
  </w:style>
  <w:style w:type="paragraph" w:styleId="Heading3">
    <w:name w:val="heading 3"/>
    <w:basedOn w:val="Normal"/>
    <w:next w:val="Normal"/>
    <w:link w:val="Heading3Char"/>
    <w:autoRedefine/>
    <w:uiPriority w:val="9"/>
    <w:unhideWhenUsed/>
    <w:qFormat/>
    <w:rsid w:val="00E160B0"/>
    <w:pPr>
      <w:keepNext/>
      <w:keepLines/>
      <w:spacing w:before="360" w:after="360" w:line="240" w:lineRule="auto"/>
      <w:ind w:left="720" w:hanging="720"/>
      <w:outlineLvl w:val="2"/>
    </w:pPr>
    <w:rPr>
      <w:rFonts w:ascii="Cambria" w:eastAsia="SimSun" w:hAnsi="Cambria" w:cs="Times New Roman"/>
      <w:b/>
      <w:bCs/>
      <w:i/>
      <w:sz w:val="28"/>
      <w:szCs w:val="20"/>
    </w:rPr>
  </w:style>
  <w:style w:type="paragraph" w:styleId="Heading4">
    <w:name w:val="heading 4"/>
    <w:basedOn w:val="Normal"/>
    <w:next w:val="Normal"/>
    <w:link w:val="Heading4Char"/>
    <w:uiPriority w:val="9"/>
    <w:unhideWhenUsed/>
    <w:qFormat/>
    <w:rsid w:val="00E160B0"/>
    <w:pPr>
      <w:keepNext/>
      <w:keepLines/>
      <w:spacing w:before="200" w:after="0" w:line="360" w:lineRule="auto"/>
      <w:ind w:left="1148" w:hanging="864"/>
      <w:outlineLvl w:val="3"/>
    </w:pPr>
    <w:rPr>
      <w:rFonts w:ascii="Cambria" w:eastAsia="SimSun" w:hAnsi="Cambria" w:cs="Times New Roman"/>
      <w:b/>
      <w:bCs/>
      <w:i/>
      <w:iCs/>
      <w:sz w:val="24"/>
      <w:szCs w:val="20"/>
    </w:rPr>
  </w:style>
  <w:style w:type="paragraph" w:styleId="Heading5">
    <w:name w:val="heading 5"/>
    <w:basedOn w:val="Normal"/>
    <w:next w:val="Normal"/>
    <w:link w:val="Heading5Char"/>
    <w:uiPriority w:val="9"/>
    <w:unhideWhenUsed/>
    <w:qFormat/>
    <w:rsid w:val="00E160B0"/>
    <w:pPr>
      <w:keepNext/>
      <w:keepLines/>
      <w:spacing w:before="200" w:after="0" w:line="240" w:lineRule="auto"/>
      <w:ind w:left="1008" w:hanging="1008"/>
      <w:outlineLvl w:val="4"/>
    </w:pPr>
    <w:rPr>
      <w:rFonts w:ascii="Cambria" w:eastAsia="SimSun" w:hAnsi="Cambria" w:cs="Times New Roman"/>
      <w:color w:val="243F60"/>
      <w:sz w:val="26"/>
      <w:szCs w:val="20"/>
    </w:rPr>
  </w:style>
  <w:style w:type="paragraph" w:styleId="Heading6">
    <w:name w:val="heading 6"/>
    <w:basedOn w:val="Normal"/>
    <w:next w:val="Normal"/>
    <w:link w:val="Heading6Char"/>
    <w:uiPriority w:val="9"/>
    <w:semiHidden/>
    <w:unhideWhenUsed/>
    <w:qFormat/>
    <w:rsid w:val="00E160B0"/>
    <w:pPr>
      <w:spacing w:before="240" w:after="60" w:line="240" w:lineRule="auto"/>
      <w:ind w:left="1152" w:hanging="1152"/>
      <w:outlineLvl w:val="5"/>
    </w:pPr>
    <w:rPr>
      <w:rFonts w:eastAsia="SimSun" w:cs="Times New Roman"/>
      <w:b/>
      <w:bCs/>
      <w:color w:val="000000"/>
      <w:sz w:val="20"/>
      <w:szCs w:val="20"/>
    </w:rPr>
  </w:style>
  <w:style w:type="paragraph" w:styleId="Heading7">
    <w:name w:val="heading 7"/>
    <w:basedOn w:val="Normal"/>
    <w:next w:val="Normal"/>
    <w:link w:val="Heading7Char"/>
    <w:uiPriority w:val="9"/>
    <w:semiHidden/>
    <w:unhideWhenUsed/>
    <w:qFormat/>
    <w:rsid w:val="00E160B0"/>
    <w:pPr>
      <w:spacing w:before="240" w:after="60" w:line="240" w:lineRule="auto"/>
      <w:ind w:left="1296" w:hanging="1296"/>
      <w:outlineLvl w:val="6"/>
    </w:pPr>
    <w:rPr>
      <w:rFonts w:eastAsia="SimSun" w:cs="Times New Roman"/>
      <w:color w:val="000000"/>
      <w:sz w:val="24"/>
      <w:szCs w:val="24"/>
    </w:rPr>
  </w:style>
  <w:style w:type="paragraph" w:styleId="Heading8">
    <w:name w:val="heading 8"/>
    <w:basedOn w:val="Normal"/>
    <w:next w:val="Normal"/>
    <w:link w:val="Heading8Char"/>
    <w:uiPriority w:val="9"/>
    <w:semiHidden/>
    <w:unhideWhenUsed/>
    <w:qFormat/>
    <w:rsid w:val="00E160B0"/>
    <w:pPr>
      <w:spacing w:before="240" w:after="60" w:line="240" w:lineRule="auto"/>
      <w:ind w:left="1440" w:hanging="1440"/>
      <w:outlineLvl w:val="7"/>
    </w:pPr>
    <w:rPr>
      <w:rFonts w:eastAsia="SimSun" w:cs="Times New Roman"/>
      <w:i/>
      <w:iCs/>
      <w:color w:val="000000"/>
      <w:sz w:val="24"/>
      <w:szCs w:val="24"/>
    </w:rPr>
  </w:style>
  <w:style w:type="paragraph" w:styleId="Heading9">
    <w:name w:val="heading 9"/>
    <w:basedOn w:val="Normal"/>
    <w:next w:val="Normal"/>
    <w:link w:val="Heading9Char"/>
    <w:uiPriority w:val="9"/>
    <w:semiHidden/>
    <w:unhideWhenUsed/>
    <w:qFormat/>
    <w:rsid w:val="00E160B0"/>
    <w:pPr>
      <w:spacing w:before="240" w:after="60" w:line="240" w:lineRule="auto"/>
      <w:ind w:left="1584" w:hanging="1584"/>
      <w:outlineLvl w:val="8"/>
    </w:pPr>
    <w:rPr>
      <w:rFonts w:ascii="Cambria" w:eastAsia="SimSun" w:hAnsi="Cambria"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95BC1"/>
    <w:rPr>
      <w:rFonts w:ascii="Cambria" w:eastAsia="SimSun" w:hAnsi="Cambria" w:cs="Times New Roman"/>
      <w:b/>
      <w:bCs/>
      <w:color w:val="365F91"/>
      <w:sz w:val="28"/>
      <w:szCs w:val="28"/>
    </w:rPr>
  </w:style>
  <w:style w:type="paragraph" w:customStyle="1" w:styleId="ALMnormal">
    <w:name w:val="ALMnormal"/>
    <w:basedOn w:val="Normal"/>
    <w:link w:val="ALMnormalChar"/>
    <w:rsid w:val="00792A4E"/>
    <w:pPr>
      <w:spacing w:after="240" w:line="240" w:lineRule="auto"/>
      <w:jc w:val="both"/>
    </w:pPr>
    <w:rPr>
      <w:rFonts w:eastAsia="Times New Roman" w:cs="Times New Roman"/>
      <w:sz w:val="24"/>
      <w:szCs w:val="24"/>
      <w:lang w:val="en-AU" w:eastAsia="en-AU"/>
    </w:rPr>
  </w:style>
  <w:style w:type="character" w:customStyle="1" w:styleId="ALMnormalChar">
    <w:name w:val="ALMnormal Char"/>
    <w:link w:val="ALMnormal"/>
    <w:rsid w:val="00792A4E"/>
    <w:rPr>
      <w:rFonts w:ascii="Calibri" w:eastAsia="Times New Roman" w:hAnsi="Calibri" w:cs="Times New Roman"/>
      <w:sz w:val="24"/>
      <w:szCs w:val="24"/>
      <w:lang w:val="en-AU" w:eastAsia="en-AU"/>
    </w:rPr>
  </w:style>
  <w:style w:type="paragraph" w:customStyle="1" w:styleId="TableofFigures1">
    <w:name w:val="Table of Figures1"/>
    <w:basedOn w:val="TableofFigures"/>
    <w:next w:val="Normal"/>
    <w:link w:val="TableoffiguresChar"/>
    <w:qFormat/>
    <w:rsid w:val="00D06737"/>
    <w:pPr>
      <w:spacing w:line="240" w:lineRule="auto"/>
    </w:pPr>
    <w:rPr>
      <w:rFonts w:eastAsia="SimSun" w:cs="Times New Roman"/>
      <w:b/>
      <w:smallCaps/>
      <w:color w:val="000000"/>
      <w:sz w:val="18"/>
      <w:szCs w:val="20"/>
    </w:rPr>
  </w:style>
  <w:style w:type="character" w:customStyle="1" w:styleId="TableoffiguresChar">
    <w:name w:val="Table of figures Char"/>
    <w:link w:val="TableofFigures1"/>
    <w:rsid w:val="00D06737"/>
    <w:rPr>
      <w:rFonts w:ascii="Calibri" w:eastAsia="SimSun" w:hAnsi="Calibri" w:cs="Times New Roman"/>
      <w:b/>
      <w:smallCaps/>
      <w:color w:val="000000"/>
      <w:sz w:val="18"/>
      <w:szCs w:val="20"/>
    </w:rPr>
  </w:style>
  <w:style w:type="paragraph" w:styleId="TableofFigures">
    <w:name w:val="table of figures"/>
    <w:basedOn w:val="Normal"/>
    <w:next w:val="Normal"/>
    <w:uiPriority w:val="99"/>
    <w:semiHidden/>
    <w:unhideWhenUsed/>
    <w:rsid w:val="00D06737"/>
    <w:pPr>
      <w:spacing w:after="0"/>
    </w:pPr>
  </w:style>
  <w:style w:type="paragraph" w:styleId="Caption">
    <w:name w:val="caption"/>
    <w:aliases w:val="Table style"/>
    <w:basedOn w:val="Normal"/>
    <w:next w:val="Normal"/>
    <w:uiPriority w:val="35"/>
    <w:unhideWhenUsed/>
    <w:qFormat/>
    <w:rsid w:val="002A49F9"/>
    <w:pPr>
      <w:spacing w:after="0" w:line="240" w:lineRule="auto"/>
    </w:pPr>
    <w:rPr>
      <w:rFonts w:eastAsia="SimSun" w:cs="Times New Roman"/>
      <w:b/>
      <w:bCs/>
      <w:sz w:val="18"/>
      <w:szCs w:val="18"/>
      <w:lang w:eastAsia="zh-CN"/>
    </w:rPr>
  </w:style>
  <w:style w:type="paragraph" w:styleId="ListParagraph">
    <w:name w:val="List Paragraph"/>
    <w:basedOn w:val="Normal"/>
    <w:qFormat/>
    <w:rsid w:val="002A49F9"/>
    <w:pPr>
      <w:spacing w:after="0" w:line="240" w:lineRule="auto"/>
      <w:ind w:left="720"/>
    </w:pPr>
    <w:rPr>
      <w:rFonts w:eastAsia="SimSun" w:cs="Times New Roman"/>
      <w:color w:val="000000"/>
      <w:sz w:val="26"/>
      <w:szCs w:val="20"/>
      <w:lang w:eastAsia="zh-CN"/>
    </w:rPr>
  </w:style>
  <w:style w:type="paragraph" w:styleId="NormalWeb">
    <w:name w:val="Normal (Web)"/>
    <w:basedOn w:val="Normal"/>
    <w:uiPriority w:val="99"/>
    <w:unhideWhenUsed/>
    <w:rsid w:val="001565DF"/>
    <w:pPr>
      <w:spacing w:before="100" w:beforeAutospacing="1" w:after="100" w:afterAutospacing="1" w:line="240" w:lineRule="auto"/>
    </w:pPr>
    <w:rPr>
      <w:rFonts w:eastAsia="Times New Roman" w:cs="Times New Roman"/>
      <w:sz w:val="24"/>
      <w:szCs w:val="24"/>
      <w:lang w:eastAsia="zh-CN"/>
    </w:rPr>
  </w:style>
  <w:style w:type="paragraph" w:styleId="BalloonText">
    <w:name w:val="Balloon Text"/>
    <w:basedOn w:val="Normal"/>
    <w:link w:val="BalloonTextChar"/>
    <w:uiPriority w:val="99"/>
    <w:semiHidden/>
    <w:unhideWhenUsed/>
    <w:rsid w:val="00BD4A5F"/>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BD4A5F"/>
    <w:rPr>
      <w:rFonts w:ascii="Tahoma" w:hAnsi="Tahoma" w:cs="Tahoma"/>
      <w:sz w:val="16"/>
      <w:szCs w:val="16"/>
    </w:rPr>
  </w:style>
  <w:style w:type="character" w:customStyle="1" w:styleId="Heading2Char">
    <w:name w:val="Heading 2 Char"/>
    <w:link w:val="Heading2"/>
    <w:rsid w:val="00E160B0"/>
    <w:rPr>
      <w:rFonts w:ascii="Cambria" w:eastAsia="SimSun" w:hAnsi="Cambria" w:cs="Times New Roman"/>
      <w:b/>
      <w:bCs/>
      <w:sz w:val="32"/>
      <w:szCs w:val="24"/>
    </w:rPr>
  </w:style>
  <w:style w:type="character" w:customStyle="1" w:styleId="Heading3Char">
    <w:name w:val="Heading 3 Char"/>
    <w:link w:val="Heading3"/>
    <w:uiPriority w:val="9"/>
    <w:rsid w:val="00E160B0"/>
    <w:rPr>
      <w:rFonts w:ascii="Cambria" w:eastAsia="SimSun" w:hAnsi="Cambria" w:cs="Times New Roman"/>
      <w:b/>
      <w:bCs/>
      <w:i/>
      <w:sz w:val="28"/>
      <w:szCs w:val="20"/>
    </w:rPr>
  </w:style>
  <w:style w:type="character" w:customStyle="1" w:styleId="Heading4Char">
    <w:name w:val="Heading 4 Char"/>
    <w:link w:val="Heading4"/>
    <w:uiPriority w:val="9"/>
    <w:rsid w:val="00E160B0"/>
    <w:rPr>
      <w:rFonts w:ascii="Cambria" w:eastAsia="SimSun" w:hAnsi="Cambria" w:cs="Times New Roman"/>
      <w:b/>
      <w:bCs/>
      <w:i/>
      <w:iCs/>
      <w:sz w:val="24"/>
      <w:szCs w:val="20"/>
    </w:rPr>
  </w:style>
  <w:style w:type="character" w:customStyle="1" w:styleId="Heading5Char">
    <w:name w:val="Heading 5 Char"/>
    <w:link w:val="Heading5"/>
    <w:uiPriority w:val="9"/>
    <w:rsid w:val="00E160B0"/>
    <w:rPr>
      <w:rFonts w:ascii="Cambria" w:eastAsia="SimSun" w:hAnsi="Cambria" w:cs="Times New Roman"/>
      <w:color w:val="243F60"/>
      <w:sz w:val="26"/>
      <w:szCs w:val="20"/>
    </w:rPr>
  </w:style>
  <w:style w:type="character" w:customStyle="1" w:styleId="Heading6Char">
    <w:name w:val="Heading 6 Char"/>
    <w:link w:val="Heading6"/>
    <w:uiPriority w:val="9"/>
    <w:semiHidden/>
    <w:rsid w:val="00E160B0"/>
    <w:rPr>
      <w:rFonts w:ascii="Calibri" w:eastAsia="SimSun" w:hAnsi="Calibri" w:cs="Times New Roman"/>
      <w:b/>
      <w:bCs/>
      <w:color w:val="000000"/>
    </w:rPr>
  </w:style>
  <w:style w:type="character" w:customStyle="1" w:styleId="Heading7Char">
    <w:name w:val="Heading 7 Char"/>
    <w:link w:val="Heading7"/>
    <w:uiPriority w:val="9"/>
    <w:semiHidden/>
    <w:rsid w:val="00E160B0"/>
    <w:rPr>
      <w:rFonts w:ascii="Calibri" w:eastAsia="SimSun" w:hAnsi="Calibri" w:cs="Times New Roman"/>
      <w:color w:val="000000"/>
      <w:sz w:val="24"/>
      <w:szCs w:val="24"/>
    </w:rPr>
  </w:style>
  <w:style w:type="character" w:customStyle="1" w:styleId="Heading8Char">
    <w:name w:val="Heading 8 Char"/>
    <w:link w:val="Heading8"/>
    <w:uiPriority w:val="9"/>
    <w:semiHidden/>
    <w:rsid w:val="00E160B0"/>
    <w:rPr>
      <w:rFonts w:ascii="Calibri" w:eastAsia="SimSun" w:hAnsi="Calibri" w:cs="Times New Roman"/>
      <w:i/>
      <w:iCs/>
      <w:color w:val="000000"/>
      <w:sz w:val="24"/>
      <w:szCs w:val="24"/>
    </w:rPr>
  </w:style>
  <w:style w:type="character" w:customStyle="1" w:styleId="Heading9Char">
    <w:name w:val="Heading 9 Char"/>
    <w:link w:val="Heading9"/>
    <w:uiPriority w:val="9"/>
    <w:semiHidden/>
    <w:rsid w:val="00E160B0"/>
    <w:rPr>
      <w:rFonts w:ascii="Cambria" w:eastAsia="SimSun" w:hAnsi="Cambria" w:cs="Times New Roman"/>
      <w:color w:val="000000"/>
    </w:rPr>
  </w:style>
  <w:style w:type="character" w:styleId="Strong">
    <w:name w:val="Strong"/>
    <w:uiPriority w:val="22"/>
    <w:qFormat/>
    <w:rsid w:val="00E160B0"/>
    <w:rPr>
      <w:b/>
      <w:bCs/>
    </w:rPr>
  </w:style>
  <w:style w:type="paragraph" w:styleId="NoSpacing">
    <w:name w:val="No Spacing"/>
    <w:link w:val="NoSpacingChar"/>
    <w:qFormat/>
    <w:rsid w:val="00760F5A"/>
    <w:rPr>
      <w:rFonts w:ascii="Times New Roman" w:eastAsia="SimSun" w:hAnsi="Times New Roman" w:cs="Times New Roman"/>
      <w:color w:val="000000"/>
      <w:sz w:val="22"/>
      <w:szCs w:val="22"/>
      <w:lang w:eastAsia="zh-CN"/>
    </w:rPr>
  </w:style>
  <w:style w:type="character" w:customStyle="1" w:styleId="NoSpacingChar">
    <w:name w:val="No Spacing Char"/>
    <w:link w:val="NoSpacing"/>
    <w:rsid w:val="00760F5A"/>
    <w:rPr>
      <w:rFonts w:ascii="Times New Roman" w:eastAsia="SimSun" w:hAnsi="Times New Roman" w:cs="Times New Roman"/>
      <w:color w:val="000000"/>
      <w:sz w:val="22"/>
      <w:szCs w:val="22"/>
      <w:lang w:eastAsia="zh-CN" w:bidi="ar-SA"/>
    </w:rPr>
  </w:style>
  <w:style w:type="character" w:styleId="Hyperlink">
    <w:name w:val="Hyperlink"/>
    <w:uiPriority w:val="99"/>
    <w:unhideWhenUsed/>
    <w:rsid w:val="00F87617"/>
    <w:rPr>
      <w:color w:val="0000FF"/>
      <w:u w:val="single"/>
    </w:rPr>
  </w:style>
  <w:style w:type="paragraph" w:styleId="Header">
    <w:name w:val="header"/>
    <w:basedOn w:val="Normal"/>
    <w:link w:val="HeaderChar"/>
    <w:uiPriority w:val="99"/>
    <w:unhideWhenUsed/>
    <w:rsid w:val="002F34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486"/>
  </w:style>
  <w:style w:type="paragraph" w:styleId="Footer">
    <w:name w:val="footer"/>
    <w:basedOn w:val="Normal"/>
    <w:link w:val="FooterChar"/>
    <w:uiPriority w:val="99"/>
    <w:unhideWhenUsed/>
    <w:rsid w:val="002F34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486"/>
  </w:style>
  <w:style w:type="table" w:styleId="TableGrid">
    <w:name w:val="Table Grid"/>
    <w:basedOn w:val="TableNormal"/>
    <w:uiPriority w:val="59"/>
    <w:rsid w:val="000B5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12C96"/>
    <w:pPr>
      <w:spacing w:after="0" w:line="240" w:lineRule="auto"/>
    </w:pPr>
    <w:rPr>
      <w:rFonts w:cs="Times New Roman"/>
      <w:sz w:val="20"/>
      <w:szCs w:val="20"/>
    </w:rPr>
  </w:style>
  <w:style w:type="character" w:customStyle="1" w:styleId="FootnoteTextChar">
    <w:name w:val="Footnote Text Char"/>
    <w:link w:val="FootnoteText"/>
    <w:uiPriority w:val="99"/>
    <w:semiHidden/>
    <w:rsid w:val="00012C96"/>
    <w:rPr>
      <w:sz w:val="20"/>
      <w:szCs w:val="20"/>
    </w:rPr>
  </w:style>
  <w:style w:type="character" w:styleId="FootnoteReference">
    <w:name w:val="footnote reference"/>
    <w:unhideWhenUsed/>
    <w:rsid w:val="00012C96"/>
    <w:rPr>
      <w:vertAlign w:val="superscript"/>
    </w:rPr>
  </w:style>
  <w:style w:type="character" w:styleId="CommentReference">
    <w:name w:val="annotation reference"/>
    <w:uiPriority w:val="99"/>
    <w:semiHidden/>
    <w:unhideWhenUsed/>
    <w:rsid w:val="004A7482"/>
    <w:rPr>
      <w:sz w:val="16"/>
      <w:szCs w:val="16"/>
    </w:rPr>
  </w:style>
  <w:style w:type="paragraph" w:styleId="CommentText">
    <w:name w:val="annotation text"/>
    <w:basedOn w:val="Normal"/>
    <w:link w:val="CommentTextChar"/>
    <w:uiPriority w:val="99"/>
    <w:unhideWhenUsed/>
    <w:rsid w:val="004A7482"/>
    <w:pPr>
      <w:spacing w:line="240" w:lineRule="auto"/>
    </w:pPr>
    <w:rPr>
      <w:rFonts w:cs="Times New Roman"/>
      <w:sz w:val="20"/>
      <w:szCs w:val="20"/>
    </w:rPr>
  </w:style>
  <w:style w:type="character" w:customStyle="1" w:styleId="CommentTextChar">
    <w:name w:val="Comment Text Char"/>
    <w:link w:val="CommentText"/>
    <w:uiPriority w:val="99"/>
    <w:rsid w:val="004A7482"/>
    <w:rPr>
      <w:sz w:val="20"/>
      <w:szCs w:val="20"/>
    </w:rPr>
  </w:style>
  <w:style w:type="paragraph" w:styleId="CommentSubject">
    <w:name w:val="annotation subject"/>
    <w:basedOn w:val="CommentText"/>
    <w:next w:val="CommentText"/>
    <w:link w:val="CommentSubjectChar"/>
    <w:uiPriority w:val="99"/>
    <w:semiHidden/>
    <w:unhideWhenUsed/>
    <w:rsid w:val="004A7482"/>
    <w:rPr>
      <w:b/>
      <w:bCs/>
    </w:rPr>
  </w:style>
  <w:style w:type="character" w:customStyle="1" w:styleId="CommentSubjectChar">
    <w:name w:val="Comment Subject Char"/>
    <w:link w:val="CommentSubject"/>
    <w:uiPriority w:val="99"/>
    <w:semiHidden/>
    <w:rsid w:val="004A7482"/>
    <w:rPr>
      <w:b/>
      <w:bCs/>
      <w:sz w:val="20"/>
      <w:szCs w:val="20"/>
    </w:rPr>
  </w:style>
  <w:style w:type="paragraph" w:customStyle="1" w:styleId="ALMtabletext">
    <w:name w:val="ALMtable text"/>
    <w:basedOn w:val="Normal"/>
    <w:qFormat/>
    <w:rsid w:val="00181B06"/>
    <w:pPr>
      <w:autoSpaceDE w:val="0"/>
      <w:autoSpaceDN w:val="0"/>
      <w:adjustRightInd w:val="0"/>
      <w:spacing w:after="0" w:line="240" w:lineRule="auto"/>
    </w:pPr>
    <w:rPr>
      <w:rFonts w:eastAsia="SimSun" w:cs="Times New Roman"/>
      <w:color w:val="000000"/>
      <w:sz w:val="26"/>
      <w:szCs w:val="20"/>
      <w:lang w:eastAsia="zh-CN"/>
    </w:rPr>
  </w:style>
  <w:style w:type="character" w:customStyle="1" w:styleId="highlight">
    <w:name w:val="highlight"/>
    <w:basedOn w:val="DefaultParagraphFont"/>
    <w:rsid w:val="00A82139"/>
  </w:style>
  <w:style w:type="character" w:customStyle="1" w:styleId="st">
    <w:name w:val="st"/>
    <w:rsid w:val="00E56C61"/>
  </w:style>
  <w:style w:type="paragraph" w:customStyle="1" w:styleId="Default">
    <w:name w:val="Default"/>
    <w:rsid w:val="005C59A3"/>
    <w:pPr>
      <w:autoSpaceDE w:val="0"/>
      <w:autoSpaceDN w:val="0"/>
      <w:adjustRightInd w:val="0"/>
    </w:pPr>
    <w:rPr>
      <w:rFonts w:ascii="FJBNBO+TimesNewRoman,Bold" w:hAnsi="FJBNBO+TimesNewRoman,Bold" w:cs="FJBNBO+TimesNewRoman,Bold"/>
      <w:color w:val="000000"/>
      <w:sz w:val="24"/>
      <w:szCs w:val="24"/>
    </w:rPr>
  </w:style>
  <w:style w:type="paragraph" w:customStyle="1" w:styleId="yiv0997454259msonormal">
    <w:name w:val="yiv0997454259msonormal"/>
    <w:basedOn w:val="Normal"/>
    <w:rsid w:val="00ED1CE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99046">
      <w:bodyDiv w:val="1"/>
      <w:marLeft w:val="0"/>
      <w:marRight w:val="0"/>
      <w:marTop w:val="0"/>
      <w:marBottom w:val="0"/>
      <w:divBdr>
        <w:top w:val="none" w:sz="0" w:space="0" w:color="auto"/>
        <w:left w:val="none" w:sz="0" w:space="0" w:color="auto"/>
        <w:bottom w:val="none" w:sz="0" w:space="0" w:color="auto"/>
        <w:right w:val="none" w:sz="0" w:space="0" w:color="auto"/>
      </w:divBdr>
      <w:divsChild>
        <w:div w:id="967660216">
          <w:marLeft w:val="0"/>
          <w:marRight w:val="0"/>
          <w:marTop w:val="0"/>
          <w:marBottom w:val="0"/>
          <w:divBdr>
            <w:top w:val="none" w:sz="0" w:space="0" w:color="auto"/>
            <w:left w:val="none" w:sz="0" w:space="0" w:color="auto"/>
            <w:bottom w:val="none" w:sz="0" w:space="0" w:color="auto"/>
            <w:right w:val="none" w:sz="0" w:space="0" w:color="auto"/>
          </w:divBdr>
        </w:div>
        <w:div w:id="2087919860">
          <w:marLeft w:val="0"/>
          <w:marRight w:val="0"/>
          <w:marTop w:val="0"/>
          <w:marBottom w:val="0"/>
          <w:divBdr>
            <w:top w:val="none" w:sz="0" w:space="0" w:color="auto"/>
            <w:left w:val="none" w:sz="0" w:space="0" w:color="auto"/>
            <w:bottom w:val="none" w:sz="0" w:space="0" w:color="auto"/>
            <w:right w:val="none" w:sz="0" w:space="0" w:color="auto"/>
          </w:divBdr>
        </w:div>
      </w:divsChild>
    </w:div>
    <w:div w:id="164591937">
      <w:bodyDiv w:val="1"/>
      <w:marLeft w:val="0"/>
      <w:marRight w:val="0"/>
      <w:marTop w:val="0"/>
      <w:marBottom w:val="0"/>
      <w:divBdr>
        <w:top w:val="none" w:sz="0" w:space="0" w:color="auto"/>
        <w:left w:val="none" w:sz="0" w:space="0" w:color="auto"/>
        <w:bottom w:val="none" w:sz="0" w:space="0" w:color="auto"/>
        <w:right w:val="none" w:sz="0" w:space="0" w:color="auto"/>
      </w:divBdr>
      <w:divsChild>
        <w:div w:id="1209757574">
          <w:marLeft w:val="0"/>
          <w:marRight w:val="0"/>
          <w:marTop w:val="0"/>
          <w:marBottom w:val="0"/>
          <w:divBdr>
            <w:top w:val="none" w:sz="0" w:space="0" w:color="auto"/>
            <w:left w:val="none" w:sz="0" w:space="0" w:color="auto"/>
            <w:bottom w:val="none" w:sz="0" w:space="0" w:color="auto"/>
            <w:right w:val="none" w:sz="0" w:space="0" w:color="auto"/>
          </w:divBdr>
        </w:div>
      </w:divsChild>
    </w:div>
    <w:div w:id="208957496">
      <w:bodyDiv w:val="1"/>
      <w:marLeft w:val="0"/>
      <w:marRight w:val="0"/>
      <w:marTop w:val="0"/>
      <w:marBottom w:val="0"/>
      <w:divBdr>
        <w:top w:val="none" w:sz="0" w:space="0" w:color="auto"/>
        <w:left w:val="none" w:sz="0" w:space="0" w:color="auto"/>
        <w:bottom w:val="none" w:sz="0" w:space="0" w:color="auto"/>
        <w:right w:val="none" w:sz="0" w:space="0" w:color="auto"/>
      </w:divBdr>
      <w:divsChild>
        <w:div w:id="734209347">
          <w:marLeft w:val="0"/>
          <w:marRight w:val="0"/>
          <w:marTop w:val="0"/>
          <w:marBottom w:val="0"/>
          <w:divBdr>
            <w:top w:val="none" w:sz="0" w:space="0" w:color="auto"/>
            <w:left w:val="none" w:sz="0" w:space="0" w:color="auto"/>
            <w:bottom w:val="none" w:sz="0" w:space="0" w:color="auto"/>
            <w:right w:val="none" w:sz="0" w:space="0" w:color="auto"/>
          </w:divBdr>
        </w:div>
        <w:div w:id="767503612">
          <w:marLeft w:val="0"/>
          <w:marRight w:val="0"/>
          <w:marTop w:val="0"/>
          <w:marBottom w:val="0"/>
          <w:divBdr>
            <w:top w:val="none" w:sz="0" w:space="0" w:color="auto"/>
            <w:left w:val="none" w:sz="0" w:space="0" w:color="auto"/>
            <w:bottom w:val="none" w:sz="0" w:space="0" w:color="auto"/>
            <w:right w:val="none" w:sz="0" w:space="0" w:color="auto"/>
          </w:divBdr>
        </w:div>
        <w:div w:id="1635480465">
          <w:marLeft w:val="0"/>
          <w:marRight w:val="0"/>
          <w:marTop w:val="0"/>
          <w:marBottom w:val="0"/>
          <w:divBdr>
            <w:top w:val="none" w:sz="0" w:space="0" w:color="auto"/>
            <w:left w:val="none" w:sz="0" w:space="0" w:color="auto"/>
            <w:bottom w:val="none" w:sz="0" w:space="0" w:color="auto"/>
            <w:right w:val="none" w:sz="0" w:space="0" w:color="auto"/>
          </w:divBdr>
        </w:div>
      </w:divsChild>
    </w:div>
    <w:div w:id="220529880">
      <w:bodyDiv w:val="1"/>
      <w:marLeft w:val="0"/>
      <w:marRight w:val="0"/>
      <w:marTop w:val="0"/>
      <w:marBottom w:val="0"/>
      <w:divBdr>
        <w:top w:val="none" w:sz="0" w:space="0" w:color="auto"/>
        <w:left w:val="none" w:sz="0" w:space="0" w:color="auto"/>
        <w:bottom w:val="none" w:sz="0" w:space="0" w:color="auto"/>
        <w:right w:val="none" w:sz="0" w:space="0" w:color="auto"/>
      </w:divBdr>
      <w:divsChild>
        <w:div w:id="524905732">
          <w:marLeft w:val="0"/>
          <w:marRight w:val="0"/>
          <w:marTop w:val="0"/>
          <w:marBottom w:val="0"/>
          <w:divBdr>
            <w:top w:val="none" w:sz="0" w:space="0" w:color="auto"/>
            <w:left w:val="none" w:sz="0" w:space="0" w:color="auto"/>
            <w:bottom w:val="none" w:sz="0" w:space="0" w:color="auto"/>
            <w:right w:val="none" w:sz="0" w:space="0" w:color="auto"/>
          </w:divBdr>
        </w:div>
        <w:div w:id="1101292017">
          <w:marLeft w:val="0"/>
          <w:marRight w:val="0"/>
          <w:marTop w:val="0"/>
          <w:marBottom w:val="0"/>
          <w:divBdr>
            <w:top w:val="none" w:sz="0" w:space="0" w:color="auto"/>
            <w:left w:val="none" w:sz="0" w:space="0" w:color="auto"/>
            <w:bottom w:val="none" w:sz="0" w:space="0" w:color="auto"/>
            <w:right w:val="none" w:sz="0" w:space="0" w:color="auto"/>
          </w:divBdr>
        </w:div>
        <w:div w:id="1177159191">
          <w:marLeft w:val="0"/>
          <w:marRight w:val="0"/>
          <w:marTop w:val="0"/>
          <w:marBottom w:val="0"/>
          <w:divBdr>
            <w:top w:val="none" w:sz="0" w:space="0" w:color="auto"/>
            <w:left w:val="none" w:sz="0" w:space="0" w:color="auto"/>
            <w:bottom w:val="none" w:sz="0" w:space="0" w:color="auto"/>
            <w:right w:val="none" w:sz="0" w:space="0" w:color="auto"/>
          </w:divBdr>
        </w:div>
        <w:div w:id="1498692906">
          <w:marLeft w:val="0"/>
          <w:marRight w:val="0"/>
          <w:marTop w:val="0"/>
          <w:marBottom w:val="0"/>
          <w:divBdr>
            <w:top w:val="none" w:sz="0" w:space="0" w:color="auto"/>
            <w:left w:val="none" w:sz="0" w:space="0" w:color="auto"/>
            <w:bottom w:val="none" w:sz="0" w:space="0" w:color="auto"/>
            <w:right w:val="none" w:sz="0" w:space="0" w:color="auto"/>
          </w:divBdr>
        </w:div>
        <w:div w:id="1994681730">
          <w:marLeft w:val="0"/>
          <w:marRight w:val="0"/>
          <w:marTop w:val="0"/>
          <w:marBottom w:val="0"/>
          <w:divBdr>
            <w:top w:val="none" w:sz="0" w:space="0" w:color="auto"/>
            <w:left w:val="none" w:sz="0" w:space="0" w:color="auto"/>
            <w:bottom w:val="none" w:sz="0" w:space="0" w:color="auto"/>
            <w:right w:val="none" w:sz="0" w:space="0" w:color="auto"/>
          </w:divBdr>
        </w:div>
      </w:divsChild>
    </w:div>
    <w:div w:id="250432481">
      <w:bodyDiv w:val="1"/>
      <w:marLeft w:val="0"/>
      <w:marRight w:val="0"/>
      <w:marTop w:val="0"/>
      <w:marBottom w:val="0"/>
      <w:divBdr>
        <w:top w:val="none" w:sz="0" w:space="0" w:color="auto"/>
        <w:left w:val="none" w:sz="0" w:space="0" w:color="auto"/>
        <w:bottom w:val="none" w:sz="0" w:space="0" w:color="auto"/>
        <w:right w:val="none" w:sz="0" w:space="0" w:color="auto"/>
      </w:divBdr>
      <w:divsChild>
        <w:div w:id="1867256470">
          <w:marLeft w:val="0"/>
          <w:marRight w:val="0"/>
          <w:marTop w:val="0"/>
          <w:marBottom w:val="0"/>
          <w:divBdr>
            <w:top w:val="none" w:sz="0" w:space="0" w:color="auto"/>
            <w:left w:val="none" w:sz="0" w:space="0" w:color="auto"/>
            <w:bottom w:val="none" w:sz="0" w:space="0" w:color="auto"/>
            <w:right w:val="none" w:sz="0" w:space="0" w:color="auto"/>
          </w:divBdr>
        </w:div>
      </w:divsChild>
    </w:div>
    <w:div w:id="269315858">
      <w:bodyDiv w:val="1"/>
      <w:marLeft w:val="0"/>
      <w:marRight w:val="0"/>
      <w:marTop w:val="0"/>
      <w:marBottom w:val="0"/>
      <w:divBdr>
        <w:top w:val="none" w:sz="0" w:space="0" w:color="auto"/>
        <w:left w:val="none" w:sz="0" w:space="0" w:color="auto"/>
        <w:bottom w:val="none" w:sz="0" w:space="0" w:color="auto"/>
        <w:right w:val="none" w:sz="0" w:space="0" w:color="auto"/>
      </w:divBdr>
      <w:divsChild>
        <w:div w:id="443496503">
          <w:marLeft w:val="0"/>
          <w:marRight w:val="0"/>
          <w:marTop w:val="0"/>
          <w:marBottom w:val="0"/>
          <w:divBdr>
            <w:top w:val="none" w:sz="0" w:space="0" w:color="auto"/>
            <w:left w:val="none" w:sz="0" w:space="0" w:color="auto"/>
            <w:bottom w:val="none" w:sz="0" w:space="0" w:color="auto"/>
            <w:right w:val="none" w:sz="0" w:space="0" w:color="auto"/>
          </w:divBdr>
        </w:div>
        <w:div w:id="728453639">
          <w:marLeft w:val="0"/>
          <w:marRight w:val="0"/>
          <w:marTop w:val="0"/>
          <w:marBottom w:val="0"/>
          <w:divBdr>
            <w:top w:val="none" w:sz="0" w:space="0" w:color="auto"/>
            <w:left w:val="none" w:sz="0" w:space="0" w:color="auto"/>
            <w:bottom w:val="none" w:sz="0" w:space="0" w:color="auto"/>
            <w:right w:val="none" w:sz="0" w:space="0" w:color="auto"/>
          </w:divBdr>
        </w:div>
        <w:div w:id="750396695">
          <w:marLeft w:val="0"/>
          <w:marRight w:val="0"/>
          <w:marTop w:val="0"/>
          <w:marBottom w:val="0"/>
          <w:divBdr>
            <w:top w:val="none" w:sz="0" w:space="0" w:color="auto"/>
            <w:left w:val="none" w:sz="0" w:space="0" w:color="auto"/>
            <w:bottom w:val="none" w:sz="0" w:space="0" w:color="auto"/>
            <w:right w:val="none" w:sz="0" w:space="0" w:color="auto"/>
          </w:divBdr>
        </w:div>
        <w:div w:id="849487994">
          <w:marLeft w:val="0"/>
          <w:marRight w:val="0"/>
          <w:marTop w:val="0"/>
          <w:marBottom w:val="0"/>
          <w:divBdr>
            <w:top w:val="none" w:sz="0" w:space="0" w:color="auto"/>
            <w:left w:val="none" w:sz="0" w:space="0" w:color="auto"/>
            <w:bottom w:val="none" w:sz="0" w:space="0" w:color="auto"/>
            <w:right w:val="none" w:sz="0" w:space="0" w:color="auto"/>
          </w:divBdr>
        </w:div>
        <w:div w:id="887113130">
          <w:marLeft w:val="0"/>
          <w:marRight w:val="0"/>
          <w:marTop w:val="0"/>
          <w:marBottom w:val="0"/>
          <w:divBdr>
            <w:top w:val="none" w:sz="0" w:space="0" w:color="auto"/>
            <w:left w:val="none" w:sz="0" w:space="0" w:color="auto"/>
            <w:bottom w:val="none" w:sz="0" w:space="0" w:color="auto"/>
            <w:right w:val="none" w:sz="0" w:space="0" w:color="auto"/>
          </w:divBdr>
        </w:div>
        <w:div w:id="1050691881">
          <w:marLeft w:val="0"/>
          <w:marRight w:val="0"/>
          <w:marTop w:val="0"/>
          <w:marBottom w:val="0"/>
          <w:divBdr>
            <w:top w:val="none" w:sz="0" w:space="0" w:color="auto"/>
            <w:left w:val="none" w:sz="0" w:space="0" w:color="auto"/>
            <w:bottom w:val="none" w:sz="0" w:space="0" w:color="auto"/>
            <w:right w:val="none" w:sz="0" w:space="0" w:color="auto"/>
          </w:divBdr>
        </w:div>
        <w:div w:id="1086683958">
          <w:marLeft w:val="0"/>
          <w:marRight w:val="0"/>
          <w:marTop w:val="0"/>
          <w:marBottom w:val="0"/>
          <w:divBdr>
            <w:top w:val="none" w:sz="0" w:space="0" w:color="auto"/>
            <w:left w:val="none" w:sz="0" w:space="0" w:color="auto"/>
            <w:bottom w:val="none" w:sz="0" w:space="0" w:color="auto"/>
            <w:right w:val="none" w:sz="0" w:space="0" w:color="auto"/>
          </w:divBdr>
        </w:div>
        <w:div w:id="1357392216">
          <w:marLeft w:val="0"/>
          <w:marRight w:val="0"/>
          <w:marTop w:val="0"/>
          <w:marBottom w:val="0"/>
          <w:divBdr>
            <w:top w:val="none" w:sz="0" w:space="0" w:color="auto"/>
            <w:left w:val="none" w:sz="0" w:space="0" w:color="auto"/>
            <w:bottom w:val="none" w:sz="0" w:space="0" w:color="auto"/>
            <w:right w:val="none" w:sz="0" w:space="0" w:color="auto"/>
          </w:divBdr>
        </w:div>
        <w:div w:id="1369186895">
          <w:marLeft w:val="0"/>
          <w:marRight w:val="0"/>
          <w:marTop w:val="0"/>
          <w:marBottom w:val="0"/>
          <w:divBdr>
            <w:top w:val="none" w:sz="0" w:space="0" w:color="auto"/>
            <w:left w:val="none" w:sz="0" w:space="0" w:color="auto"/>
            <w:bottom w:val="none" w:sz="0" w:space="0" w:color="auto"/>
            <w:right w:val="none" w:sz="0" w:space="0" w:color="auto"/>
          </w:divBdr>
        </w:div>
        <w:div w:id="1698699281">
          <w:marLeft w:val="0"/>
          <w:marRight w:val="0"/>
          <w:marTop w:val="0"/>
          <w:marBottom w:val="0"/>
          <w:divBdr>
            <w:top w:val="none" w:sz="0" w:space="0" w:color="auto"/>
            <w:left w:val="none" w:sz="0" w:space="0" w:color="auto"/>
            <w:bottom w:val="none" w:sz="0" w:space="0" w:color="auto"/>
            <w:right w:val="none" w:sz="0" w:space="0" w:color="auto"/>
          </w:divBdr>
        </w:div>
        <w:div w:id="1802337871">
          <w:marLeft w:val="0"/>
          <w:marRight w:val="0"/>
          <w:marTop w:val="0"/>
          <w:marBottom w:val="0"/>
          <w:divBdr>
            <w:top w:val="none" w:sz="0" w:space="0" w:color="auto"/>
            <w:left w:val="none" w:sz="0" w:space="0" w:color="auto"/>
            <w:bottom w:val="none" w:sz="0" w:space="0" w:color="auto"/>
            <w:right w:val="none" w:sz="0" w:space="0" w:color="auto"/>
          </w:divBdr>
        </w:div>
        <w:div w:id="1947535551">
          <w:marLeft w:val="0"/>
          <w:marRight w:val="0"/>
          <w:marTop w:val="0"/>
          <w:marBottom w:val="0"/>
          <w:divBdr>
            <w:top w:val="none" w:sz="0" w:space="0" w:color="auto"/>
            <w:left w:val="none" w:sz="0" w:space="0" w:color="auto"/>
            <w:bottom w:val="none" w:sz="0" w:space="0" w:color="auto"/>
            <w:right w:val="none" w:sz="0" w:space="0" w:color="auto"/>
          </w:divBdr>
        </w:div>
        <w:div w:id="2062439444">
          <w:marLeft w:val="0"/>
          <w:marRight w:val="0"/>
          <w:marTop w:val="0"/>
          <w:marBottom w:val="0"/>
          <w:divBdr>
            <w:top w:val="none" w:sz="0" w:space="0" w:color="auto"/>
            <w:left w:val="none" w:sz="0" w:space="0" w:color="auto"/>
            <w:bottom w:val="none" w:sz="0" w:space="0" w:color="auto"/>
            <w:right w:val="none" w:sz="0" w:space="0" w:color="auto"/>
          </w:divBdr>
        </w:div>
      </w:divsChild>
    </w:div>
    <w:div w:id="308752343">
      <w:bodyDiv w:val="1"/>
      <w:marLeft w:val="0"/>
      <w:marRight w:val="0"/>
      <w:marTop w:val="0"/>
      <w:marBottom w:val="0"/>
      <w:divBdr>
        <w:top w:val="none" w:sz="0" w:space="0" w:color="auto"/>
        <w:left w:val="none" w:sz="0" w:space="0" w:color="auto"/>
        <w:bottom w:val="none" w:sz="0" w:space="0" w:color="auto"/>
        <w:right w:val="none" w:sz="0" w:space="0" w:color="auto"/>
      </w:divBdr>
      <w:divsChild>
        <w:div w:id="131120">
          <w:marLeft w:val="0"/>
          <w:marRight w:val="0"/>
          <w:marTop w:val="0"/>
          <w:marBottom w:val="0"/>
          <w:divBdr>
            <w:top w:val="none" w:sz="0" w:space="0" w:color="auto"/>
            <w:left w:val="none" w:sz="0" w:space="0" w:color="auto"/>
            <w:bottom w:val="none" w:sz="0" w:space="0" w:color="auto"/>
            <w:right w:val="none" w:sz="0" w:space="0" w:color="auto"/>
          </w:divBdr>
        </w:div>
        <w:div w:id="23291311">
          <w:marLeft w:val="0"/>
          <w:marRight w:val="0"/>
          <w:marTop w:val="0"/>
          <w:marBottom w:val="0"/>
          <w:divBdr>
            <w:top w:val="none" w:sz="0" w:space="0" w:color="auto"/>
            <w:left w:val="none" w:sz="0" w:space="0" w:color="auto"/>
            <w:bottom w:val="none" w:sz="0" w:space="0" w:color="auto"/>
            <w:right w:val="none" w:sz="0" w:space="0" w:color="auto"/>
          </w:divBdr>
        </w:div>
        <w:div w:id="243732192">
          <w:marLeft w:val="0"/>
          <w:marRight w:val="0"/>
          <w:marTop w:val="0"/>
          <w:marBottom w:val="0"/>
          <w:divBdr>
            <w:top w:val="none" w:sz="0" w:space="0" w:color="auto"/>
            <w:left w:val="none" w:sz="0" w:space="0" w:color="auto"/>
            <w:bottom w:val="none" w:sz="0" w:space="0" w:color="auto"/>
            <w:right w:val="none" w:sz="0" w:space="0" w:color="auto"/>
          </w:divBdr>
        </w:div>
        <w:div w:id="274144043">
          <w:marLeft w:val="0"/>
          <w:marRight w:val="0"/>
          <w:marTop w:val="0"/>
          <w:marBottom w:val="0"/>
          <w:divBdr>
            <w:top w:val="none" w:sz="0" w:space="0" w:color="auto"/>
            <w:left w:val="none" w:sz="0" w:space="0" w:color="auto"/>
            <w:bottom w:val="none" w:sz="0" w:space="0" w:color="auto"/>
            <w:right w:val="none" w:sz="0" w:space="0" w:color="auto"/>
          </w:divBdr>
        </w:div>
        <w:div w:id="904952584">
          <w:marLeft w:val="0"/>
          <w:marRight w:val="0"/>
          <w:marTop w:val="0"/>
          <w:marBottom w:val="0"/>
          <w:divBdr>
            <w:top w:val="none" w:sz="0" w:space="0" w:color="auto"/>
            <w:left w:val="none" w:sz="0" w:space="0" w:color="auto"/>
            <w:bottom w:val="none" w:sz="0" w:space="0" w:color="auto"/>
            <w:right w:val="none" w:sz="0" w:space="0" w:color="auto"/>
          </w:divBdr>
        </w:div>
        <w:div w:id="969556947">
          <w:marLeft w:val="0"/>
          <w:marRight w:val="0"/>
          <w:marTop w:val="0"/>
          <w:marBottom w:val="0"/>
          <w:divBdr>
            <w:top w:val="none" w:sz="0" w:space="0" w:color="auto"/>
            <w:left w:val="none" w:sz="0" w:space="0" w:color="auto"/>
            <w:bottom w:val="none" w:sz="0" w:space="0" w:color="auto"/>
            <w:right w:val="none" w:sz="0" w:space="0" w:color="auto"/>
          </w:divBdr>
        </w:div>
        <w:div w:id="980307410">
          <w:marLeft w:val="0"/>
          <w:marRight w:val="0"/>
          <w:marTop w:val="0"/>
          <w:marBottom w:val="0"/>
          <w:divBdr>
            <w:top w:val="none" w:sz="0" w:space="0" w:color="auto"/>
            <w:left w:val="none" w:sz="0" w:space="0" w:color="auto"/>
            <w:bottom w:val="none" w:sz="0" w:space="0" w:color="auto"/>
            <w:right w:val="none" w:sz="0" w:space="0" w:color="auto"/>
          </w:divBdr>
        </w:div>
        <w:div w:id="1137334051">
          <w:marLeft w:val="0"/>
          <w:marRight w:val="0"/>
          <w:marTop w:val="0"/>
          <w:marBottom w:val="0"/>
          <w:divBdr>
            <w:top w:val="none" w:sz="0" w:space="0" w:color="auto"/>
            <w:left w:val="none" w:sz="0" w:space="0" w:color="auto"/>
            <w:bottom w:val="none" w:sz="0" w:space="0" w:color="auto"/>
            <w:right w:val="none" w:sz="0" w:space="0" w:color="auto"/>
          </w:divBdr>
        </w:div>
        <w:div w:id="1673753249">
          <w:marLeft w:val="0"/>
          <w:marRight w:val="0"/>
          <w:marTop w:val="0"/>
          <w:marBottom w:val="0"/>
          <w:divBdr>
            <w:top w:val="none" w:sz="0" w:space="0" w:color="auto"/>
            <w:left w:val="none" w:sz="0" w:space="0" w:color="auto"/>
            <w:bottom w:val="none" w:sz="0" w:space="0" w:color="auto"/>
            <w:right w:val="none" w:sz="0" w:space="0" w:color="auto"/>
          </w:divBdr>
        </w:div>
      </w:divsChild>
    </w:div>
    <w:div w:id="514610139">
      <w:bodyDiv w:val="1"/>
      <w:marLeft w:val="0"/>
      <w:marRight w:val="0"/>
      <w:marTop w:val="0"/>
      <w:marBottom w:val="0"/>
      <w:divBdr>
        <w:top w:val="none" w:sz="0" w:space="0" w:color="auto"/>
        <w:left w:val="none" w:sz="0" w:space="0" w:color="auto"/>
        <w:bottom w:val="none" w:sz="0" w:space="0" w:color="auto"/>
        <w:right w:val="none" w:sz="0" w:space="0" w:color="auto"/>
      </w:divBdr>
    </w:div>
    <w:div w:id="582877398">
      <w:bodyDiv w:val="1"/>
      <w:marLeft w:val="0"/>
      <w:marRight w:val="0"/>
      <w:marTop w:val="0"/>
      <w:marBottom w:val="0"/>
      <w:divBdr>
        <w:top w:val="none" w:sz="0" w:space="0" w:color="auto"/>
        <w:left w:val="none" w:sz="0" w:space="0" w:color="auto"/>
        <w:bottom w:val="none" w:sz="0" w:space="0" w:color="auto"/>
        <w:right w:val="none" w:sz="0" w:space="0" w:color="auto"/>
      </w:divBdr>
      <w:divsChild>
        <w:div w:id="1701010481">
          <w:marLeft w:val="0"/>
          <w:marRight w:val="0"/>
          <w:marTop w:val="0"/>
          <w:marBottom w:val="0"/>
          <w:divBdr>
            <w:top w:val="none" w:sz="0" w:space="0" w:color="auto"/>
            <w:left w:val="none" w:sz="0" w:space="0" w:color="auto"/>
            <w:bottom w:val="none" w:sz="0" w:space="0" w:color="auto"/>
            <w:right w:val="none" w:sz="0" w:space="0" w:color="auto"/>
          </w:divBdr>
        </w:div>
        <w:div w:id="1790511436">
          <w:marLeft w:val="0"/>
          <w:marRight w:val="0"/>
          <w:marTop w:val="0"/>
          <w:marBottom w:val="0"/>
          <w:divBdr>
            <w:top w:val="none" w:sz="0" w:space="0" w:color="auto"/>
            <w:left w:val="none" w:sz="0" w:space="0" w:color="auto"/>
            <w:bottom w:val="none" w:sz="0" w:space="0" w:color="auto"/>
            <w:right w:val="none" w:sz="0" w:space="0" w:color="auto"/>
          </w:divBdr>
        </w:div>
      </w:divsChild>
    </w:div>
    <w:div w:id="604701907">
      <w:bodyDiv w:val="1"/>
      <w:marLeft w:val="0"/>
      <w:marRight w:val="0"/>
      <w:marTop w:val="0"/>
      <w:marBottom w:val="0"/>
      <w:divBdr>
        <w:top w:val="none" w:sz="0" w:space="0" w:color="auto"/>
        <w:left w:val="none" w:sz="0" w:space="0" w:color="auto"/>
        <w:bottom w:val="none" w:sz="0" w:space="0" w:color="auto"/>
        <w:right w:val="none" w:sz="0" w:space="0" w:color="auto"/>
      </w:divBdr>
      <w:divsChild>
        <w:div w:id="106705821">
          <w:marLeft w:val="0"/>
          <w:marRight w:val="0"/>
          <w:marTop w:val="0"/>
          <w:marBottom w:val="0"/>
          <w:divBdr>
            <w:top w:val="none" w:sz="0" w:space="0" w:color="auto"/>
            <w:left w:val="none" w:sz="0" w:space="0" w:color="auto"/>
            <w:bottom w:val="none" w:sz="0" w:space="0" w:color="auto"/>
            <w:right w:val="none" w:sz="0" w:space="0" w:color="auto"/>
          </w:divBdr>
        </w:div>
        <w:div w:id="1008214545">
          <w:marLeft w:val="0"/>
          <w:marRight w:val="0"/>
          <w:marTop w:val="0"/>
          <w:marBottom w:val="0"/>
          <w:divBdr>
            <w:top w:val="none" w:sz="0" w:space="0" w:color="auto"/>
            <w:left w:val="none" w:sz="0" w:space="0" w:color="auto"/>
            <w:bottom w:val="none" w:sz="0" w:space="0" w:color="auto"/>
            <w:right w:val="none" w:sz="0" w:space="0" w:color="auto"/>
          </w:divBdr>
        </w:div>
        <w:div w:id="1082947164">
          <w:marLeft w:val="0"/>
          <w:marRight w:val="0"/>
          <w:marTop w:val="0"/>
          <w:marBottom w:val="0"/>
          <w:divBdr>
            <w:top w:val="none" w:sz="0" w:space="0" w:color="auto"/>
            <w:left w:val="none" w:sz="0" w:space="0" w:color="auto"/>
            <w:bottom w:val="none" w:sz="0" w:space="0" w:color="auto"/>
            <w:right w:val="none" w:sz="0" w:space="0" w:color="auto"/>
          </w:divBdr>
        </w:div>
        <w:div w:id="1381900294">
          <w:marLeft w:val="0"/>
          <w:marRight w:val="0"/>
          <w:marTop w:val="0"/>
          <w:marBottom w:val="0"/>
          <w:divBdr>
            <w:top w:val="none" w:sz="0" w:space="0" w:color="auto"/>
            <w:left w:val="none" w:sz="0" w:space="0" w:color="auto"/>
            <w:bottom w:val="none" w:sz="0" w:space="0" w:color="auto"/>
            <w:right w:val="none" w:sz="0" w:space="0" w:color="auto"/>
          </w:divBdr>
        </w:div>
        <w:div w:id="1563250732">
          <w:marLeft w:val="0"/>
          <w:marRight w:val="0"/>
          <w:marTop w:val="0"/>
          <w:marBottom w:val="0"/>
          <w:divBdr>
            <w:top w:val="none" w:sz="0" w:space="0" w:color="auto"/>
            <w:left w:val="none" w:sz="0" w:space="0" w:color="auto"/>
            <w:bottom w:val="none" w:sz="0" w:space="0" w:color="auto"/>
            <w:right w:val="none" w:sz="0" w:space="0" w:color="auto"/>
          </w:divBdr>
        </w:div>
        <w:div w:id="1918830160">
          <w:marLeft w:val="0"/>
          <w:marRight w:val="0"/>
          <w:marTop w:val="0"/>
          <w:marBottom w:val="0"/>
          <w:divBdr>
            <w:top w:val="none" w:sz="0" w:space="0" w:color="auto"/>
            <w:left w:val="none" w:sz="0" w:space="0" w:color="auto"/>
            <w:bottom w:val="none" w:sz="0" w:space="0" w:color="auto"/>
            <w:right w:val="none" w:sz="0" w:space="0" w:color="auto"/>
          </w:divBdr>
        </w:div>
        <w:div w:id="1976988875">
          <w:marLeft w:val="0"/>
          <w:marRight w:val="0"/>
          <w:marTop w:val="0"/>
          <w:marBottom w:val="0"/>
          <w:divBdr>
            <w:top w:val="none" w:sz="0" w:space="0" w:color="auto"/>
            <w:left w:val="none" w:sz="0" w:space="0" w:color="auto"/>
            <w:bottom w:val="none" w:sz="0" w:space="0" w:color="auto"/>
            <w:right w:val="none" w:sz="0" w:space="0" w:color="auto"/>
          </w:divBdr>
        </w:div>
      </w:divsChild>
    </w:div>
    <w:div w:id="683940763">
      <w:bodyDiv w:val="1"/>
      <w:marLeft w:val="0"/>
      <w:marRight w:val="0"/>
      <w:marTop w:val="0"/>
      <w:marBottom w:val="0"/>
      <w:divBdr>
        <w:top w:val="none" w:sz="0" w:space="0" w:color="auto"/>
        <w:left w:val="none" w:sz="0" w:space="0" w:color="auto"/>
        <w:bottom w:val="none" w:sz="0" w:space="0" w:color="auto"/>
        <w:right w:val="none" w:sz="0" w:space="0" w:color="auto"/>
      </w:divBdr>
      <w:divsChild>
        <w:div w:id="115685432">
          <w:marLeft w:val="0"/>
          <w:marRight w:val="0"/>
          <w:marTop w:val="0"/>
          <w:marBottom w:val="0"/>
          <w:divBdr>
            <w:top w:val="none" w:sz="0" w:space="0" w:color="auto"/>
            <w:left w:val="none" w:sz="0" w:space="0" w:color="auto"/>
            <w:bottom w:val="none" w:sz="0" w:space="0" w:color="auto"/>
            <w:right w:val="none" w:sz="0" w:space="0" w:color="auto"/>
          </w:divBdr>
        </w:div>
        <w:div w:id="1646548779">
          <w:marLeft w:val="0"/>
          <w:marRight w:val="0"/>
          <w:marTop w:val="0"/>
          <w:marBottom w:val="0"/>
          <w:divBdr>
            <w:top w:val="none" w:sz="0" w:space="0" w:color="auto"/>
            <w:left w:val="none" w:sz="0" w:space="0" w:color="auto"/>
            <w:bottom w:val="none" w:sz="0" w:space="0" w:color="auto"/>
            <w:right w:val="none" w:sz="0" w:space="0" w:color="auto"/>
          </w:divBdr>
        </w:div>
      </w:divsChild>
    </w:div>
    <w:div w:id="823278512">
      <w:bodyDiv w:val="1"/>
      <w:marLeft w:val="0"/>
      <w:marRight w:val="0"/>
      <w:marTop w:val="0"/>
      <w:marBottom w:val="0"/>
      <w:divBdr>
        <w:top w:val="none" w:sz="0" w:space="0" w:color="auto"/>
        <w:left w:val="none" w:sz="0" w:space="0" w:color="auto"/>
        <w:bottom w:val="none" w:sz="0" w:space="0" w:color="auto"/>
        <w:right w:val="none" w:sz="0" w:space="0" w:color="auto"/>
      </w:divBdr>
    </w:div>
    <w:div w:id="905188957">
      <w:bodyDiv w:val="1"/>
      <w:marLeft w:val="0"/>
      <w:marRight w:val="0"/>
      <w:marTop w:val="0"/>
      <w:marBottom w:val="0"/>
      <w:divBdr>
        <w:top w:val="none" w:sz="0" w:space="0" w:color="auto"/>
        <w:left w:val="none" w:sz="0" w:space="0" w:color="auto"/>
        <w:bottom w:val="none" w:sz="0" w:space="0" w:color="auto"/>
        <w:right w:val="none" w:sz="0" w:space="0" w:color="auto"/>
      </w:divBdr>
    </w:div>
    <w:div w:id="942957665">
      <w:bodyDiv w:val="1"/>
      <w:marLeft w:val="0"/>
      <w:marRight w:val="0"/>
      <w:marTop w:val="0"/>
      <w:marBottom w:val="0"/>
      <w:divBdr>
        <w:top w:val="none" w:sz="0" w:space="0" w:color="auto"/>
        <w:left w:val="none" w:sz="0" w:space="0" w:color="auto"/>
        <w:bottom w:val="none" w:sz="0" w:space="0" w:color="auto"/>
        <w:right w:val="none" w:sz="0" w:space="0" w:color="auto"/>
      </w:divBdr>
    </w:div>
    <w:div w:id="1017462215">
      <w:bodyDiv w:val="1"/>
      <w:marLeft w:val="0"/>
      <w:marRight w:val="0"/>
      <w:marTop w:val="0"/>
      <w:marBottom w:val="0"/>
      <w:divBdr>
        <w:top w:val="none" w:sz="0" w:space="0" w:color="auto"/>
        <w:left w:val="none" w:sz="0" w:space="0" w:color="auto"/>
        <w:bottom w:val="none" w:sz="0" w:space="0" w:color="auto"/>
        <w:right w:val="none" w:sz="0" w:space="0" w:color="auto"/>
      </w:divBdr>
      <w:divsChild>
        <w:div w:id="466164559">
          <w:marLeft w:val="0"/>
          <w:marRight w:val="0"/>
          <w:marTop w:val="0"/>
          <w:marBottom w:val="0"/>
          <w:divBdr>
            <w:top w:val="none" w:sz="0" w:space="0" w:color="auto"/>
            <w:left w:val="none" w:sz="0" w:space="0" w:color="auto"/>
            <w:bottom w:val="none" w:sz="0" w:space="0" w:color="auto"/>
            <w:right w:val="none" w:sz="0" w:space="0" w:color="auto"/>
          </w:divBdr>
        </w:div>
        <w:div w:id="1127894091">
          <w:marLeft w:val="0"/>
          <w:marRight w:val="0"/>
          <w:marTop w:val="0"/>
          <w:marBottom w:val="0"/>
          <w:divBdr>
            <w:top w:val="none" w:sz="0" w:space="0" w:color="auto"/>
            <w:left w:val="none" w:sz="0" w:space="0" w:color="auto"/>
            <w:bottom w:val="none" w:sz="0" w:space="0" w:color="auto"/>
            <w:right w:val="none" w:sz="0" w:space="0" w:color="auto"/>
          </w:divBdr>
        </w:div>
        <w:div w:id="1200584404">
          <w:marLeft w:val="0"/>
          <w:marRight w:val="0"/>
          <w:marTop w:val="0"/>
          <w:marBottom w:val="0"/>
          <w:divBdr>
            <w:top w:val="none" w:sz="0" w:space="0" w:color="auto"/>
            <w:left w:val="none" w:sz="0" w:space="0" w:color="auto"/>
            <w:bottom w:val="none" w:sz="0" w:space="0" w:color="auto"/>
            <w:right w:val="none" w:sz="0" w:space="0" w:color="auto"/>
          </w:divBdr>
        </w:div>
        <w:div w:id="1610893495">
          <w:marLeft w:val="0"/>
          <w:marRight w:val="0"/>
          <w:marTop w:val="0"/>
          <w:marBottom w:val="0"/>
          <w:divBdr>
            <w:top w:val="none" w:sz="0" w:space="0" w:color="auto"/>
            <w:left w:val="none" w:sz="0" w:space="0" w:color="auto"/>
            <w:bottom w:val="none" w:sz="0" w:space="0" w:color="auto"/>
            <w:right w:val="none" w:sz="0" w:space="0" w:color="auto"/>
          </w:divBdr>
        </w:div>
        <w:div w:id="1897740983">
          <w:marLeft w:val="0"/>
          <w:marRight w:val="0"/>
          <w:marTop w:val="0"/>
          <w:marBottom w:val="0"/>
          <w:divBdr>
            <w:top w:val="none" w:sz="0" w:space="0" w:color="auto"/>
            <w:left w:val="none" w:sz="0" w:space="0" w:color="auto"/>
            <w:bottom w:val="none" w:sz="0" w:space="0" w:color="auto"/>
            <w:right w:val="none" w:sz="0" w:space="0" w:color="auto"/>
          </w:divBdr>
        </w:div>
      </w:divsChild>
    </w:div>
    <w:div w:id="1100644216">
      <w:bodyDiv w:val="1"/>
      <w:marLeft w:val="0"/>
      <w:marRight w:val="0"/>
      <w:marTop w:val="0"/>
      <w:marBottom w:val="0"/>
      <w:divBdr>
        <w:top w:val="none" w:sz="0" w:space="0" w:color="auto"/>
        <w:left w:val="none" w:sz="0" w:space="0" w:color="auto"/>
        <w:bottom w:val="none" w:sz="0" w:space="0" w:color="auto"/>
        <w:right w:val="none" w:sz="0" w:space="0" w:color="auto"/>
      </w:divBdr>
      <w:divsChild>
        <w:div w:id="75513907">
          <w:marLeft w:val="0"/>
          <w:marRight w:val="0"/>
          <w:marTop w:val="0"/>
          <w:marBottom w:val="0"/>
          <w:divBdr>
            <w:top w:val="none" w:sz="0" w:space="0" w:color="auto"/>
            <w:left w:val="none" w:sz="0" w:space="0" w:color="auto"/>
            <w:bottom w:val="none" w:sz="0" w:space="0" w:color="auto"/>
            <w:right w:val="none" w:sz="0" w:space="0" w:color="auto"/>
          </w:divBdr>
        </w:div>
        <w:div w:id="185143634">
          <w:marLeft w:val="0"/>
          <w:marRight w:val="0"/>
          <w:marTop w:val="0"/>
          <w:marBottom w:val="0"/>
          <w:divBdr>
            <w:top w:val="none" w:sz="0" w:space="0" w:color="auto"/>
            <w:left w:val="none" w:sz="0" w:space="0" w:color="auto"/>
            <w:bottom w:val="none" w:sz="0" w:space="0" w:color="auto"/>
            <w:right w:val="none" w:sz="0" w:space="0" w:color="auto"/>
          </w:divBdr>
        </w:div>
        <w:div w:id="326520841">
          <w:marLeft w:val="0"/>
          <w:marRight w:val="0"/>
          <w:marTop w:val="0"/>
          <w:marBottom w:val="0"/>
          <w:divBdr>
            <w:top w:val="none" w:sz="0" w:space="0" w:color="auto"/>
            <w:left w:val="none" w:sz="0" w:space="0" w:color="auto"/>
            <w:bottom w:val="none" w:sz="0" w:space="0" w:color="auto"/>
            <w:right w:val="none" w:sz="0" w:space="0" w:color="auto"/>
          </w:divBdr>
        </w:div>
        <w:div w:id="365718490">
          <w:marLeft w:val="0"/>
          <w:marRight w:val="0"/>
          <w:marTop w:val="0"/>
          <w:marBottom w:val="0"/>
          <w:divBdr>
            <w:top w:val="none" w:sz="0" w:space="0" w:color="auto"/>
            <w:left w:val="none" w:sz="0" w:space="0" w:color="auto"/>
            <w:bottom w:val="none" w:sz="0" w:space="0" w:color="auto"/>
            <w:right w:val="none" w:sz="0" w:space="0" w:color="auto"/>
          </w:divBdr>
        </w:div>
        <w:div w:id="674109609">
          <w:marLeft w:val="0"/>
          <w:marRight w:val="0"/>
          <w:marTop w:val="0"/>
          <w:marBottom w:val="0"/>
          <w:divBdr>
            <w:top w:val="none" w:sz="0" w:space="0" w:color="auto"/>
            <w:left w:val="none" w:sz="0" w:space="0" w:color="auto"/>
            <w:bottom w:val="none" w:sz="0" w:space="0" w:color="auto"/>
            <w:right w:val="none" w:sz="0" w:space="0" w:color="auto"/>
          </w:divBdr>
        </w:div>
        <w:div w:id="731079419">
          <w:marLeft w:val="0"/>
          <w:marRight w:val="0"/>
          <w:marTop w:val="0"/>
          <w:marBottom w:val="0"/>
          <w:divBdr>
            <w:top w:val="none" w:sz="0" w:space="0" w:color="auto"/>
            <w:left w:val="none" w:sz="0" w:space="0" w:color="auto"/>
            <w:bottom w:val="none" w:sz="0" w:space="0" w:color="auto"/>
            <w:right w:val="none" w:sz="0" w:space="0" w:color="auto"/>
          </w:divBdr>
        </w:div>
        <w:div w:id="1322998484">
          <w:marLeft w:val="0"/>
          <w:marRight w:val="0"/>
          <w:marTop w:val="0"/>
          <w:marBottom w:val="0"/>
          <w:divBdr>
            <w:top w:val="none" w:sz="0" w:space="0" w:color="auto"/>
            <w:left w:val="none" w:sz="0" w:space="0" w:color="auto"/>
            <w:bottom w:val="none" w:sz="0" w:space="0" w:color="auto"/>
            <w:right w:val="none" w:sz="0" w:space="0" w:color="auto"/>
          </w:divBdr>
        </w:div>
        <w:div w:id="1454446121">
          <w:marLeft w:val="0"/>
          <w:marRight w:val="0"/>
          <w:marTop w:val="0"/>
          <w:marBottom w:val="0"/>
          <w:divBdr>
            <w:top w:val="none" w:sz="0" w:space="0" w:color="auto"/>
            <w:left w:val="none" w:sz="0" w:space="0" w:color="auto"/>
            <w:bottom w:val="none" w:sz="0" w:space="0" w:color="auto"/>
            <w:right w:val="none" w:sz="0" w:space="0" w:color="auto"/>
          </w:divBdr>
        </w:div>
        <w:div w:id="1675914212">
          <w:marLeft w:val="0"/>
          <w:marRight w:val="0"/>
          <w:marTop w:val="0"/>
          <w:marBottom w:val="0"/>
          <w:divBdr>
            <w:top w:val="none" w:sz="0" w:space="0" w:color="auto"/>
            <w:left w:val="none" w:sz="0" w:space="0" w:color="auto"/>
            <w:bottom w:val="none" w:sz="0" w:space="0" w:color="auto"/>
            <w:right w:val="none" w:sz="0" w:space="0" w:color="auto"/>
          </w:divBdr>
        </w:div>
        <w:div w:id="1701125394">
          <w:marLeft w:val="0"/>
          <w:marRight w:val="0"/>
          <w:marTop w:val="0"/>
          <w:marBottom w:val="0"/>
          <w:divBdr>
            <w:top w:val="none" w:sz="0" w:space="0" w:color="auto"/>
            <w:left w:val="none" w:sz="0" w:space="0" w:color="auto"/>
            <w:bottom w:val="none" w:sz="0" w:space="0" w:color="auto"/>
            <w:right w:val="none" w:sz="0" w:space="0" w:color="auto"/>
          </w:divBdr>
        </w:div>
        <w:div w:id="2071271552">
          <w:marLeft w:val="0"/>
          <w:marRight w:val="0"/>
          <w:marTop w:val="0"/>
          <w:marBottom w:val="0"/>
          <w:divBdr>
            <w:top w:val="none" w:sz="0" w:space="0" w:color="auto"/>
            <w:left w:val="none" w:sz="0" w:space="0" w:color="auto"/>
            <w:bottom w:val="none" w:sz="0" w:space="0" w:color="auto"/>
            <w:right w:val="none" w:sz="0" w:space="0" w:color="auto"/>
          </w:divBdr>
        </w:div>
      </w:divsChild>
    </w:div>
    <w:div w:id="1124806562">
      <w:bodyDiv w:val="1"/>
      <w:marLeft w:val="0"/>
      <w:marRight w:val="0"/>
      <w:marTop w:val="0"/>
      <w:marBottom w:val="0"/>
      <w:divBdr>
        <w:top w:val="none" w:sz="0" w:space="0" w:color="auto"/>
        <w:left w:val="none" w:sz="0" w:space="0" w:color="auto"/>
        <w:bottom w:val="none" w:sz="0" w:space="0" w:color="auto"/>
        <w:right w:val="none" w:sz="0" w:space="0" w:color="auto"/>
      </w:divBdr>
      <w:divsChild>
        <w:div w:id="375667765">
          <w:marLeft w:val="0"/>
          <w:marRight w:val="0"/>
          <w:marTop w:val="0"/>
          <w:marBottom w:val="0"/>
          <w:divBdr>
            <w:top w:val="none" w:sz="0" w:space="0" w:color="auto"/>
            <w:left w:val="none" w:sz="0" w:space="0" w:color="auto"/>
            <w:bottom w:val="none" w:sz="0" w:space="0" w:color="auto"/>
            <w:right w:val="none" w:sz="0" w:space="0" w:color="auto"/>
          </w:divBdr>
        </w:div>
        <w:div w:id="863443149">
          <w:marLeft w:val="0"/>
          <w:marRight w:val="0"/>
          <w:marTop w:val="0"/>
          <w:marBottom w:val="0"/>
          <w:divBdr>
            <w:top w:val="none" w:sz="0" w:space="0" w:color="auto"/>
            <w:left w:val="none" w:sz="0" w:space="0" w:color="auto"/>
            <w:bottom w:val="none" w:sz="0" w:space="0" w:color="auto"/>
            <w:right w:val="none" w:sz="0" w:space="0" w:color="auto"/>
          </w:divBdr>
        </w:div>
        <w:div w:id="1447771892">
          <w:marLeft w:val="0"/>
          <w:marRight w:val="0"/>
          <w:marTop w:val="0"/>
          <w:marBottom w:val="0"/>
          <w:divBdr>
            <w:top w:val="none" w:sz="0" w:space="0" w:color="auto"/>
            <w:left w:val="none" w:sz="0" w:space="0" w:color="auto"/>
            <w:bottom w:val="none" w:sz="0" w:space="0" w:color="auto"/>
            <w:right w:val="none" w:sz="0" w:space="0" w:color="auto"/>
          </w:divBdr>
        </w:div>
        <w:div w:id="2101295016">
          <w:marLeft w:val="0"/>
          <w:marRight w:val="0"/>
          <w:marTop w:val="0"/>
          <w:marBottom w:val="0"/>
          <w:divBdr>
            <w:top w:val="none" w:sz="0" w:space="0" w:color="auto"/>
            <w:left w:val="none" w:sz="0" w:space="0" w:color="auto"/>
            <w:bottom w:val="none" w:sz="0" w:space="0" w:color="auto"/>
            <w:right w:val="none" w:sz="0" w:space="0" w:color="auto"/>
          </w:divBdr>
        </w:div>
      </w:divsChild>
    </w:div>
    <w:div w:id="1322346691">
      <w:bodyDiv w:val="1"/>
      <w:marLeft w:val="0"/>
      <w:marRight w:val="0"/>
      <w:marTop w:val="0"/>
      <w:marBottom w:val="0"/>
      <w:divBdr>
        <w:top w:val="none" w:sz="0" w:space="0" w:color="auto"/>
        <w:left w:val="none" w:sz="0" w:space="0" w:color="auto"/>
        <w:bottom w:val="none" w:sz="0" w:space="0" w:color="auto"/>
        <w:right w:val="none" w:sz="0" w:space="0" w:color="auto"/>
      </w:divBdr>
      <w:divsChild>
        <w:div w:id="524254509">
          <w:marLeft w:val="0"/>
          <w:marRight w:val="0"/>
          <w:marTop w:val="0"/>
          <w:marBottom w:val="0"/>
          <w:divBdr>
            <w:top w:val="none" w:sz="0" w:space="0" w:color="auto"/>
            <w:left w:val="none" w:sz="0" w:space="0" w:color="auto"/>
            <w:bottom w:val="none" w:sz="0" w:space="0" w:color="auto"/>
            <w:right w:val="none" w:sz="0" w:space="0" w:color="auto"/>
          </w:divBdr>
        </w:div>
        <w:div w:id="550927147">
          <w:marLeft w:val="0"/>
          <w:marRight w:val="0"/>
          <w:marTop w:val="0"/>
          <w:marBottom w:val="0"/>
          <w:divBdr>
            <w:top w:val="none" w:sz="0" w:space="0" w:color="auto"/>
            <w:left w:val="none" w:sz="0" w:space="0" w:color="auto"/>
            <w:bottom w:val="none" w:sz="0" w:space="0" w:color="auto"/>
            <w:right w:val="none" w:sz="0" w:space="0" w:color="auto"/>
          </w:divBdr>
        </w:div>
        <w:div w:id="1330403585">
          <w:marLeft w:val="0"/>
          <w:marRight w:val="0"/>
          <w:marTop w:val="0"/>
          <w:marBottom w:val="0"/>
          <w:divBdr>
            <w:top w:val="none" w:sz="0" w:space="0" w:color="auto"/>
            <w:left w:val="none" w:sz="0" w:space="0" w:color="auto"/>
            <w:bottom w:val="none" w:sz="0" w:space="0" w:color="auto"/>
            <w:right w:val="none" w:sz="0" w:space="0" w:color="auto"/>
          </w:divBdr>
        </w:div>
        <w:div w:id="1508246270">
          <w:marLeft w:val="0"/>
          <w:marRight w:val="0"/>
          <w:marTop w:val="0"/>
          <w:marBottom w:val="0"/>
          <w:divBdr>
            <w:top w:val="none" w:sz="0" w:space="0" w:color="auto"/>
            <w:left w:val="none" w:sz="0" w:space="0" w:color="auto"/>
            <w:bottom w:val="none" w:sz="0" w:space="0" w:color="auto"/>
            <w:right w:val="none" w:sz="0" w:space="0" w:color="auto"/>
          </w:divBdr>
        </w:div>
        <w:div w:id="1713770618">
          <w:marLeft w:val="0"/>
          <w:marRight w:val="0"/>
          <w:marTop w:val="0"/>
          <w:marBottom w:val="0"/>
          <w:divBdr>
            <w:top w:val="none" w:sz="0" w:space="0" w:color="auto"/>
            <w:left w:val="none" w:sz="0" w:space="0" w:color="auto"/>
            <w:bottom w:val="none" w:sz="0" w:space="0" w:color="auto"/>
            <w:right w:val="none" w:sz="0" w:space="0" w:color="auto"/>
          </w:divBdr>
        </w:div>
      </w:divsChild>
    </w:div>
    <w:div w:id="1328749636">
      <w:bodyDiv w:val="1"/>
      <w:marLeft w:val="0"/>
      <w:marRight w:val="0"/>
      <w:marTop w:val="0"/>
      <w:marBottom w:val="0"/>
      <w:divBdr>
        <w:top w:val="none" w:sz="0" w:space="0" w:color="auto"/>
        <w:left w:val="none" w:sz="0" w:space="0" w:color="auto"/>
        <w:bottom w:val="none" w:sz="0" w:space="0" w:color="auto"/>
        <w:right w:val="none" w:sz="0" w:space="0" w:color="auto"/>
      </w:divBdr>
      <w:divsChild>
        <w:div w:id="356660947">
          <w:marLeft w:val="0"/>
          <w:marRight w:val="0"/>
          <w:marTop w:val="0"/>
          <w:marBottom w:val="0"/>
          <w:divBdr>
            <w:top w:val="none" w:sz="0" w:space="0" w:color="auto"/>
            <w:left w:val="none" w:sz="0" w:space="0" w:color="auto"/>
            <w:bottom w:val="none" w:sz="0" w:space="0" w:color="auto"/>
            <w:right w:val="none" w:sz="0" w:space="0" w:color="auto"/>
          </w:divBdr>
        </w:div>
        <w:div w:id="400909971">
          <w:marLeft w:val="0"/>
          <w:marRight w:val="0"/>
          <w:marTop w:val="0"/>
          <w:marBottom w:val="0"/>
          <w:divBdr>
            <w:top w:val="none" w:sz="0" w:space="0" w:color="auto"/>
            <w:left w:val="none" w:sz="0" w:space="0" w:color="auto"/>
            <w:bottom w:val="none" w:sz="0" w:space="0" w:color="auto"/>
            <w:right w:val="none" w:sz="0" w:space="0" w:color="auto"/>
          </w:divBdr>
        </w:div>
        <w:div w:id="1252618512">
          <w:marLeft w:val="0"/>
          <w:marRight w:val="0"/>
          <w:marTop w:val="0"/>
          <w:marBottom w:val="0"/>
          <w:divBdr>
            <w:top w:val="none" w:sz="0" w:space="0" w:color="auto"/>
            <w:left w:val="none" w:sz="0" w:space="0" w:color="auto"/>
            <w:bottom w:val="none" w:sz="0" w:space="0" w:color="auto"/>
            <w:right w:val="none" w:sz="0" w:space="0" w:color="auto"/>
          </w:divBdr>
        </w:div>
      </w:divsChild>
    </w:div>
    <w:div w:id="1352730626">
      <w:bodyDiv w:val="1"/>
      <w:marLeft w:val="0"/>
      <w:marRight w:val="0"/>
      <w:marTop w:val="0"/>
      <w:marBottom w:val="0"/>
      <w:divBdr>
        <w:top w:val="none" w:sz="0" w:space="0" w:color="auto"/>
        <w:left w:val="none" w:sz="0" w:space="0" w:color="auto"/>
        <w:bottom w:val="none" w:sz="0" w:space="0" w:color="auto"/>
        <w:right w:val="none" w:sz="0" w:space="0" w:color="auto"/>
      </w:divBdr>
      <w:divsChild>
        <w:div w:id="542526418">
          <w:marLeft w:val="0"/>
          <w:marRight w:val="0"/>
          <w:marTop w:val="0"/>
          <w:marBottom w:val="0"/>
          <w:divBdr>
            <w:top w:val="none" w:sz="0" w:space="0" w:color="auto"/>
            <w:left w:val="none" w:sz="0" w:space="0" w:color="auto"/>
            <w:bottom w:val="none" w:sz="0" w:space="0" w:color="auto"/>
            <w:right w:val="none" w:sz="0" w:space="0" w:color="auto"/>
          </w:divBdr>
        </w:div>
        <w:div w:id="567964508">
          <w:marLeft w:val="0"/>
          <w:marRight w:val="0"/>
          <w:marTop w:val="0"/>
          <w:marBottom w:val="0"/>
          <w:divBdr>
            <w:top w:val="none" w:sz="0" w:space="0" w:color="auto"/>
            <w:left w:val="none" w:sz="0" w:space="0" w:color="auto"/>
            <w:bottom w:val="none" w:sz="0" w:space="0" w:color="auto"/>
            <w:right w:val="none" w:sz="0" w:space="0" w:color="auto"/>
          </w:divBdr>
        </w:div>
        <w:div w:id="737095627">
          <w:marLeft w:val="0"/>
          <w:marRight w:val="0"/>
          <w:marTop w:val="0"/>
          <w:marBottom w:val="0"/>
          <w:divBdr>
            <w:top w:val="none" w:sz="0" w:space="0" w:color="auto"/>
            <w:left w:val="none" w:sz="0" w:space="0" w:color="auto"/>
            <w:bottom w:val="none" w:sz="0" w:space="0" w:color="auto"/>
            <w:right w:val="none" w:sz="0" w:space="0" w:color="auto"/>
          </w:divBdr>
        </w:div>
        <w:div w:id="870531492">
          <w:marLeft w:val="0"/>
          <w:marRight w:val="0"/>
          <w:marTop w:val="0"/>
          <w:marBottom w:val="0"/>
          <w:divBdr>
            <w:top w:val="none" w:sz="0" w:space="0" w:color="auto"/>
            <w:left w:val="none" w:sz="0" w:space="0" w:color="auto"/>
            <w:bottom w:val="none" w:sz="0" w:space="0" w:color="auto"/>
            <w:right w:val="none" w:sz="0" w:space="0" w:color="auto"/>
          </w:divBdr>
        </w:div>
        <w:div w:id="1008873590">
          <w:marLeft w:val="0"/>
          <w:marRight w:val="0"/>
          <w:marTop w:val="0"/>
          <w:marBottom w:val="0"/>
          <w:divBdr>
            <w:top w:val="none" w:sz="0" w:space="0" w:color="auto"/>
            <w:left w:val="none" w:sz="0" w:space="0" w:color="auto"/>
            <w:bottom w:val="none" w:sz="0" w:space="0" w:color="auto"/>
            <w:right w:val="none" w:sz="0" w:space="0" w:color="auto"/>
          </w:divBdr>
        </w:div>
        <w:div w:id="1075467765">
          <w:marLeft w:val="0"/>
          <w:marRight w:val="0"/>
          <w:marTop w:val="0"/>
          <w:marBottom w:val="0"/>
          <w:divBdr>
            <w:top w:val="none" w:sz="0" w:space="0" w:color="auto"/>
            <w:left w:val="none" w:sz="0" w:space="0" w:color="auto"/>
            <w:bottom w:val="none" w:sz="0" w:space="0" w:color="auto"/>
            <w:right w:val="none" w:sz="0" w:space="0" w:color="auto"/>
          </w:divBdr>
        </w:div>
        <w:div w:id="1126965365">
          <w:marLeft w:val="0"/>
          <w:marRight w:val="0"/>
          <w:marTop w:val="0"/>
          <w:marBottom w:val="0"/>
          <w:divBdr>
            <w:top w:val="none" w:sz="0" w:space="0" w:color="auto"/>
            <w:left w:val="none" w:sz="0" w:space="0" w:color="auto"/>
            <w:bottom w:val="none" w:sz="0" w:space="0" w:color="auto"/>
            <w:right w:val="none" w:sz="0" w:space="0" w:color="auto"/>
          </w:divBdr>
        </w:div>
        <w:div w:id="1460800527">
          <w:marLeft w:val="0"/>
          <w:marRight w:val="0"/>
          <w:marTop w:val="0"/>
          <w:marBottom w:val="0"/>
          <w:divBdr>
            <w:top w:val="none" w:sz="0" w:space="0" w:color="auto"/>
            <w:left w:val="none" w:sz="0" w:space="0" w:color="auto"/>
            <w:bottom w:val="none" w:sz="0" w:space="0" w:color="auto"/>
            <w:right w:val="none" w:sz="0" w:space="0" w:color="auto"/>
          </w:divBdr>
        </w:div>
      </w:divsChild>
    </w:div>
    <w:div w:id="1380086036">
      <w:bodyDiv w:val="1"/>
      <w:marLeft w:val="0"/>
      <w:marRight w:val="0"/>
      <w:marTop w:val="0"/>
      <w:marBottom w:val="0"/>
      <w:divBdr>
        <w:top w:val="none" w:sz="0" w:space="0" w:color="auto"/>
        <w:left w:val="none" w:sz="0" w:space="0" w:color="auto"/>
        <w:bottom w:val="none" w:sz="0" w:space="0" w:color="auto"/>
        <w:right w:val="none" w:sz="0" w:space="0" w:color="auto"/>
      </w:divBdr>
      <w:divsChild>
        <w:div w:id="4525019">
          <w:marLeft w:val="0"/>
          <w:marRight w:val="0"/>
          <w:marTop w:val="0"/>
          <w:marBottom w:val="0"/>
          <w:divBdr>
            <w:top w:val="none" w:sz="0" w:space="0" w:color="auto"/>
            <w:left w:val="none" w:sz="0" w:space="0" w:color="auto"/>
            <w:bottom w:val="none" w:sz="0" w:space="0" w:color="auto"/>
            <w:right w:val="none" w:sz="0" w:space="0" w:color="auto"/>
          </w:divBdr>
        </w:div>
        <w:div w:id="1666473563">
          <w:marLeft w:val="0"/>
          <w:marRight w:val="0"/>
          <w:marTop w:val="0"/>
          <w:marBottom w:val="0"/>
          <w:divBdr>
            <w:top w:val="none" w:sz="0" w:space="0" w:color="auto"/>
            <w:left w:val="none" w:sz="0" w:space="0" w:color="auto"/>
            <w:bottom w:val="none" w:sz="0" w:space="0" w:color="auto"/>
            <w:right w:val="none" w:sz="0" w:space="0" w:color="auto"/>
          </w:divBdr>
        </w:div>
        <w:div w:id="1669284721">
          <w:marLeft w:val="0"/>
          <w:marRight w:val="0"/>
          <w:marTop w:val="0"/>
          <w:marBottom w:val="0"/>
          <w:divBdr>
            <w:top w:val="none" w:sz="0" w:space="0" w:color="auto"/>
            <w:left w:val="none" w:sz="0" w:space="0" w:color="auto"/>
            <w:bottom w:val="none" w:sz="0" w:space="0" w:color="auto"/>
            <w:right w:val="none" w:sz="0" w:space="0" w:color="auto"/>
          </w:divBdr>
        </w:div>
      </w:divsChild>
    </w:div>
    <w:div w:id="1397052867">
      <w:bodyDiv w:val="1"/>
      <w:marLeft w:val="0"/>
      <w:marRight w:val="0"/>
      <w:marTop w:val="0"/>
      <w:marBottom w:val="0"/>
      <w:divBdr>
        <w:top w:val="none" w:sz="0" w:space="0" w:color="auto"/>
        <w:left w:val="none" w:sz="0" w:space="0" w:color="auto"/>
        <w:bottom w:val="none" w:sz="0" w:space="0" w:color="auto"/>
        <w:right w:val="none" w:sz="0" w:space="0" w:color="auto"/>
      </w:divBdr>
      <w:divsChild>
        <w:div w:id="181403823">
          <w:marLeft w:val="0"/>
          <w:marRight w:val="0"/>
          <w:marTop w:val="0"/>
          <w:marBottom w:val="0"/>
          <w:divBdr>
            <w:top w:val="none" w:sz="0" w:space="0" w:color="auto"/>
            <w:left w:val="none" w:sz="0" w:space="0" w:color="auto"/>
            <w:bottom w:val="none" w:sz="0" w:space="0" w:color="auto"/>
            <w:right w:val="none" w:sz="0" w:space="0" w:color="auto"/>
          </w:divBdr>
        </w:div>
        <w:div w:id="309754177">
          <w:marLeft w:val="0"/>
          <w:marRight w:val="0"/>
          <w:marTop w:val="0"/>
          <w:marBottom w:val="0"/>
          <w:divBdr>
            <w:top w:val="none" w:sz="0" w:space="0" w:color="auto"/>
            <w:left w:val="none" w:sz="0" w:space="0" w:color="auto"/>
            <w:bottom w:val="none" w:sz="0" w:space="0" w:color="auto"/>
            <w:right w:val="none" w:sz="0" w:space="0" w:color="auto"/>
          </w:divBdr>
        </w:div>
        <w:div w:id="1380398181">
          <w:marLeft w:val="0"/>
          <w:marRight w:val="0"/>
          <w:marTop w:val="0"/>
          <w:marBottom w:val="0"/>
          <w:divBdr>
            <w:top w:val="none" w:sz="0" w:space="0" w:color="auto"/>
            <w:left w:val="none" w:sz="0" w:space="0" w:color="auto"/>
            <w:bottom w:val="none" w:sz="0" w:space="0" w:color="auto"/>
            <w:right w:val="none" w:sz="0" w:space="0" w:color="auto"/>
          </w:divBdr>
        </w:div>
        <w:div w:id="1481071404">
          <w:marLeft w:val="0"/>
          <w:marRight w:val="0"/>
          <w:marTop w:val="0"/>
          <w:marBottom w:val="0"/>
          <w:divBdr>
            <w:top w:val="none" w:sz="0" w:space="0" w:color="auto"/>
            <w:left w:val="none" w:sz="0" w:space="0" w:color="auto"/>
            <w:bottom w:val="none" w:sz="0" w:space="0" w:color="auto"/>
            <w:right w:val="none" w:sz="0" w:space="0" w:color="auto"/>
          </w:divBdr>
        </w:div>
      </w:divsChild>
    </w:div>
    <w:div w:id="1504008050">
      <w:bodyDiv w:val="1"/>
      <w:marLeft w:val="0"/>
      <w:marRight w:val="0"/>
      <w:marTop w:val="0"/>
      <w:marBottom w:val="0"/>
      <w:divBdr>
        <w:top w:val="none" w:sz="0" w:space="0" w:color="auto"/>
        <w:left w:val="none" w:sz="0" w:space="0" w:color="auto"/>
        <w:bottom w:val="none" w:sz="0" w:space="0" w:color="auto"/>
        <w:right w:val="none" w:sz="0" w:space="0" w:color="auto"/>
      </w:divBdr>
      <w:divsChild>
        <w:div w:id="264381904">
          <w:marLeft w:val="0"/>
          <w:marRight w:val="0"/>
          <w:marTop w:val="0"/>
          <w:marBottom w:val="0"/>
          <w:divBdr>
            <w:top w:val="none" w:sz="0" w:space="0" w:color="auto"/>
            <w:left w:val="none" w:sz="0" w:space="0" w:color="auto"/>
            <w:bottom w:val="none" w:sz="0" w:space="0" w:color="auto"/>
            <w:right w:val="none" w:sz="0" w:space="0" w:color="auto"/>
          </w:divBdr>
        </w:div>
        <w:div w:id="608122490">
          <w:marLeft w:val="0"/>
          <w:marRight w:val="0"/>
          <w:marTop w:val="0"/>
          <w:marBottom w:val="0"/>
          <w:divBdr>
            <w:top w:val="none" w:sz="0" w:space="0" w:color="auto"/>
            <w:left w:val="none" w:sz="0" w:space="0" w:color="auto"/>
            <w:bottom w:val="none" w:sz="0" w:space="0" w:color="auto"/>
            <w:right w:val="none" w:sz="0" w:space="0" w:color="auto"/>
          </w:divBdr>
        </w:div>
        <w:div w:id="1028142809">
          <w:marLeft w:val="0"/>
          <w:marRight w:val="0"/>
          <w:marTop w:val="0"/>
          <w:marBottom w:val="0"/>
          <w:divBdr>
            <w:top w:val="none" w:sz="0" w:space="0" w:color="auto"/>
            <w:left w:val="none" w:sz="0" w:space="0" w:color="auto"/>
            <w:bottom w:val="none" w:sz="0" w:space="0" w:color="auto"/>
            <w:right w:val="none" w:sz="0" w:space="0" w:color="auto"/>
          </w:divBdr>
        </w:div>
        <w:div w:id="1272981394">
          <w:marLeft w:val="0"/>
          <w:marRight w:val="0"/>
          <w:marTop w:val="0"/>
          <w:marBottom w:val="0"/>
          <w:divBdr>
            <w:top w:val="none" w:sz="0" w:space="0" w:color="auto"/>
            <w:left w:val="none" w:sz="0" w:space="0" w:color="auto"/>
            <w:bottom w:val="none" w:sz="0" w:space="0" w:color="auto"/>
            <w:right w:val="none" w:sz="0" w:space="0" w:color="auto"/>
          </w:divBdr>
        </w:div>
        <w:div w:id="1281497692">
          <w:marLeft w:val="0"/>
          <w:marRight w:val="0"/>
          <w:marTop w:val="0"/>
          <w:marBottom w:val="0"/>
          <w:divBdr>
            <w:top w:val="none" w:sz="0" w:space="0" w:color="auto"/>
            <w:left w:val="none" w:sz="0" w:space="0" w:color="auto"/>
            <w:bottom w:val="none" w:sz="0" w:space="0" w:color="auto"/>
            <w:right w:val="none" w:sz="0" w:space="0" w:color="auto"/>
          </w:divBdr>
        </w:div>
        <w:div w:id="1902445283">
          <w:marLeft w:val="0"/>
          <w:marRight w:val="0"/>
          <w:marTop w:val="0"/>
          <w:marBottom w:val="0"/>
          <w:divBdr>
            <w:top w:val="none" w:sz="0" w:space="0" w:color="auto"/>
            <w:left w:val="none" w:sz="0" w:space="0" w:color="auto"/>
            <w:bottom w:val="none" w:sz="0" w:space="0" w:color="auto"/>
            <w:right w:val="none" w:sz="0" w:space="0" w:color="auto"/>
          </w:divBdr>
        </w:div>
      </w:divsChild>
    </w:div>
    <w:div w:id="1541018498">
      <w:bodyDiv w:val="1"/>
      <w:marLeft w:val="0"/>
      <w:marRight w:val="0"/>
      <w:marTop w:val="0"/>
      <w:marBottom w:val="0"/>
      <w:divBdr>
        <w:top w:val="none" w:sz="0" w:space="0" w:color="auto"/>
        <w:left w:val="none" w:sz="0" w:space="0" w:color="auto"/>
        <w:bottom w:val="none" w:sz="0" w:space="0" w:color="auto"/>
        <w:right w:val="none" w:sz="0" w:space="0" w:color="auto"/>
      </w:divBdr>
      <w:divsChild>
        <w:div w:id="30233410">
          <w:marLeft w:val="0"/>
          <w:marRight w:val="0"/>
          <w:marTop w:val="0"/>
          <w:marBottom w:val="0"/>
          <w:divBdr>
            <w:top w:val="none" w:sz="0" w:space="0" w:color="auto"/>
            <w:left w:val="none" w:sz="0" w:space="0" w:color="auto"/>
            <w:bottom w:val="none" w:sz="0" w:space="0" w:color="auto"/>
            <w:right w:val="none" w:sz="0" w:space="0" w:color="auto"/>
          </w:divBdr>
        </w:div>
        <w:div w:id="642852472">
          <w:marLeft w:val="0"/>
          <w:marRight w:val="0"/>
          <w:marTop w:val="0"/>
          <w:marBottom w:val="0"/>
          <w:divBdr>
            <w:top w:val="none" w:sz="0" w:space="0" w:color="auto"/>
            <w:left w:val="none" w:sz="0" w:space="0" w:color="auto"/>
            <w:bottom w:val="none" w:sz="0" w:space="0" w:color="auto"/>
            <w:right w:val="none" w:sz="0" w:space="0" w:color="auto"/>
          </w:divBdr>
        </w:div>
        <w:div w:id="750852914">
          <w:marLeft w:val="0"/>
          <w:marRight w:val="0"/>
          <w:marTop w:val="0"/>
          <w:marBottom w:val="0"/>
          <w:divBdr>
            <w:top w:val="none" w:sz="0" w:space="0" w:color="auto"/>
            <w:left w:val="none" w:sz="0" w:space="0" w:color="auto"/>
            <w:bottom w:val="none" w:sz="0" w:space="0" w:color="auto"/>
            <w:right w:val="none" w:sz="0" w:space="0" w:color="auto"/>
          </w:divBdr>
        </w:div>
        <w:div w:id="823474644">
          <w:marLeft w:val="0"/>
          <w:marRight w:val="0"/>
          <w:marTop w:val="0"/>
          <w:marBottom w:val="0"/>
          <w:divBdr>
            <w:top w:val="none" w:sz="0" w:space="0" w:color="auto"/>
            <w:left w:val="none" w:sz="0" w:space="0" w:color="auto"/>
            <w:bottom w:val="none" w:sz="0" w:space="0" w:color="auto"/>
            <w:right w:val="none" w:sz="0" w:space="0" w:color="auto"/>
          </w:divBdr>
        </w:div>
        <w:div w:id="837109891">
          <w:marLeft w:val="0"/>
          <w:marRight w:val="0"/>
          <w:marTop w:val="0"/>
          <w:marBottom w:val="0"/>
          <w:divBdr>
            <w:top w:val="none" w:sz="0" w:space="0" w:color="auto"/>
            <w:left w:val="none" w:sz="0" w:space="0" w:color="auto"/>
            <w:bottom w:val="none" w:sz="0" w:space="0" w:color="auto"/>
            <w:right w:val="none" w:sz="0" w:space="0" w:color="auto"/>
          </w:divBdr>
        </w:div>
        <w:div w:id="901211289">
          <w:marLeft w:val="0"/>
          <w:marRight w:val="0"/>
          <w:marTop w:val="0"/>
          <w:marBottom w:val="0"/>
          <w:divBdr>
            <w:top w:val="none" w:sz="0" w:space="0" w:color="auto"/>
            <w:left w:val="none" w:sz="0" w:space="0" w:color="auto"/>
            <w:bottom w:val="none" w:sz="0" w:space="0" w:color="auto"/>
            <w:right w:val="none" w:sz="0" w:space="0" w:color="auto"/>
          </w:divBdr>
        </w:div>
        <w:div w:id="1173641173">
          <w:marLeft w:val="0"/>
          <w:marRight w:val="0"/>
          <w:marTop w:val="0"/>
          <w:marBottom w:val="0"/>
          <w:divBdr>
            <w:top w:val="none" w:sz="0" w:space="0" w:color="auto"/>
            <w:left w:val="none" w:sz="0" w:space="0" w:color="auto"/>
            <w:bottom w:val="none" w:sz="0" w:space="0" w:color="auto"/>
            <w:right w:val="none" w:sz="0" w:space="0" w:color="auto"/>
          </w:divBdr>
        </w:div>
        <w:div w:id="1269121687">
          <w:marLeft w:val="0"/>
          <w:marRight w:val="0"/>
          <w:marTop w:val="0"/>
          <w:marBottom w:val="0"/>
          <w:divBdr>
            <w:top w:val="none" w:sz="0" w:space="0" w:color="auto"/>
            <w:left w:val="none" w:sz="0" w:space="0" w:color="auto"/>
            <w:bottom w:val="none" w:sz="0" w:space="0" w:color="auto"/>
            <w:right w:val="none" w:sz="0" w:space="0" w:color="auto"/>
          </w:divBdr>
        </w:div>
        <w:div w:id="1641493639">
          <w:marLeft w:val="0"/>
          <w:marRight w:val="0"/>
          <w:marTop w:val="0"/>
          <w:marBottom w:val="0"/>
          <w:divBdr>
            <w:top w:val="none" w:sz="0" w:space="0" w:color="auto"/>
            <w:left w:val="none" w:sz="0" w:space="0" w:color="auto"/>
            <w:bottom w:val="none" w:sz="0" w:space="0" w:color="auto"/>
            <w:right w:val="none" w:sz="0" w:space="0" w:color="auto"/>
          </w:divBdr>
        </w:div>
        <w:div w:id="1774668721">
          <w:marLeft w:val="0"/>
          <w:marRight w:val="0"/>
          <w:marTop w:val="0"/>
          <w:marBottom w:val="0"/>
          <w:divBdr>
            <w:top w:val="none" w:sz="0" w:space="0" w:color="auto"/>
            <w:left w:val="none" w:sz="0" w:space="0" w:color="auto"/>
            <w:bottom w:val="none" w:sz="0" w:space="0" w:color="auto"/>
            <w:right w:val="none" w:sz="0" w:space="0" w:color="auto"/>
          </w:divBdr>
        </w:div>
        <w:div w:id="1853689823">
          <w:marLeft w:val="0"/>
          <w:marRight w:val="0"/>
          <w:marTop w:val="0"/>
          <w:marBottom w:val="0"/>
          <w:divBdr>
            <w:top w:val="none" w:sz="0" w:space="0" w:color="auto"/>
            <w:left w:val="none" w:sz="0" w:space="0" w:color="auto"/>
            <w:bottom w:val="none" w:sz="0" w:space="0" w:color="auto"/>
            <w:right w:val="none" w:sz="0" w:space="0" w:color="auto"/>
          </w:divBdr>
        </w:div>
        <w:div w:id="1895459146">
          <w:marLeft w:val="0"/>
          <w:marRight w:val="0"/>
          <w:marTop w:val="0"/>
          <w:marBottom w:val="0"/>
          <w:divBdr>
            <w:top w:val="none" w:sz="0" w:space="0" w:color="auto"/>
            <w:left w:val="none" w:sz="0" w:space="0" w:color="auto"/>
            <w:bottom w:val="none" w:sz="0" w:space="0" w:color="auto"/>
            <w:right w:val="none" w:sz="0" w:space="0" w:color="auto"/>
          </w:divBdr>
        </w:div>
        <w:div w:id="2035229736">
          <w:marLeft w:val="0"/>
          <w:marRight w:val="0"/>
          <w:marTop w:val="0"/>
          <w:marBottom w:val="0"/>
          <w:divBdr>
            <w:top w:val="none" w:sz="0" w:space="0" w:color="auto"/>
            <w:left w:val="none" w:sz="0" w:space="0" w:color="auto"/>
            <w:bottom w:val="none" w:sz="0" w:space="0" w:color="auto"/>
            <w:right w:val="none" w:sz="0" w:space="0" w:color="auto"/>
          </w:divBdr>
        </w:div>
      </w:divsChild>
    </w:div>
    <w:div w:id="1777216405">
      <w:bodyDiv w:val="1"/>
      <w:marLeft w:val="0"/>
      <w:marRight w:val="0"/>
      <w:marTop w:val="0"/>
      <w:marBottom w:val="0"/>
      <w:divBdr>
        <w:top w:val="none" w:sz="0" w:space="0" w:color="auto"/>
        <w:left w:val="none" w:sz="0" w:space="0" w:color="auto"/>
        <w:bottom w:val="none" w:sz="0" w:space="0" w:color="auto"/>
        <w:right w:val="none" w:sz="0" w:space="0" w:color="auto"/>
      </w:divBdr>
    </w:div>
    <w:div w:id="1785880333">
      <w:bodyDiv w:val="1"/>
      <w:marLeft w:val="0"/>
      <w:marRight w:val="0"/>
      <w:marTop w:val="0"/>
      <w:marBottom w:val="0"/>
      <w:divBdr>
        <w:top w:val="none" w:sz="0" w:space="0" w:color="auto"/>
        <w:left w:val="none" w:sz="0" w:space="0" w:color="auto"/>
        <w:bottom w:val="none" w:sz="0" w:space="0" w:color="auto"/>
        <w:right w:val="none" w:sz="0" w:space="0" w:color="auto"/>
      </w:divBdr>
      <w:divsChild>
        <w:div w:id="674915360">
          <w:marLeft w:val="0"/>
          <w:marRight w:val="0"/>
          <w:marTop w:val="0"/>
          <w:marBottom w:val="0"/>
          <w:divBdr>
            <w:top w:val="none" w:sz="0" w:space="0" w:color="auto"/>
            <w:left w:val="none" w:sz="0" w:space="0" w:color="auto"/>
            <w:bottom w:val="none" w:sz="0" w:space="0" w:color="auto"/>
            <w:right w:val="none" w:sz="0" w:space="0" w:color="auto"/>
          </w:divBdr>
        </w:div>
        <w:div w:id="724453159">
          <w:marLeft w:val="0"/>
          <w:marRight w:val="0"/>
          <w:marTop w:val="0"/>
          <w:marBottom w:val="0"/>
          <w:divBdr>
            <w:top w:val="none" w:sz="0" w:space="0" w:color="auto"/>
            <w:left w:val="none" w:sz="0" w:space="0" w:color="auto"/>
            <w:bottom w:val="none" w:sz="0" w:space="0" w:color="auto"/>
            <w:right w:val="none" w:sz="0" w:space="0" w:color="auto"/>
          </w:divBdr>
        </w:div>
        <w:div w:id="1000548561">
          <w:marLeft w:val="0"/>
          <w:marRight w:val="0"/>
          <w:marTop w:val="0"/>
          <w:marBottom w:val="0"/>
          <w:divBdr>
            <w:top w:val="none" w:sz="0" w:space="0" w:color="auto"/>
            <w:left w:val="none" w:sz="0" w:space="0" w:color="auto"/>
            <w:bottom w:val="none" w:sz="0" w:space="0" w:color="auto"/>
            <w:right w:val="none" w:sz="0" w:space="0" w:color="auto"/>
          </w:divBdr>
        </w:div>
        <w:div w:id="1077745264">
          <w:marLeft w:val="0"/>
          <w:marRight w:val="0"/>
          <w:marTop w:val="0"/>
          <w:marBottom w:val="0"/>
          <w:divBdr>
            <w:top w:val="none" w:sz="0" w:space="0" w:color="auto"/>
            <w:left w:val="none" w:sz="0" w:space="0" w:color="auto"/>
            <w:bottom w:val="none" w:sz="0" w:space="0" w:color="auto"/>
            <w:right w:val="none" w:sz="0" w:space="0" w:color="auto"/>
          </w:divBdr>
        </w:div>
        <w:div w:id="1143155843">
          <w:marLeft w:val="0"/>
          <w:marRight w:val="0"/>
          <w:marTop w:val="0"/>
          <w:marBottom w:val="0"/>
          <w:divBdr>
            <w:top w:val="none" w:sz="0" w:space="0" w:color="auto"/>
            <w:left w:val="none" w:sz="0" w:space="0" w:color="auto"/>
            <w:bottom w:val="none" w:sz="0" w:space="0" w:color="auto"/>
            <w:right w:val="none" w:sz="0" w:space="0" w:color="auto"/>
          </w:divBdr>
        </w:div>
        <w:div w:id="1321470974">
          <w:marLeft w:val="0"/>
          <w:marRight w:val="0"/>
          <w:marTop w:val="0"/>
          <w:marBottom w:val="0"/>
          <w:divBdr>
            <w:top w:val="none" w:sz="0" w:space="0" w:color="auto"/>
            <w:left w:val="none" w:sz="0" w:space="0" w:color="auto"/>
            <w:bottom w:val="none" w:sz="0" w:space="0" w:color="auto"/>
            <w:right w:val="none" w:sz="0" w:space="0" w:color="auto"/>
          </w:divBdr>
        </w:div>
        <w:div w:id="1987391094">
          <w:marLeft w:val="0"/>
          <w:marRight w:val="0"/>
          <w:marTop w:val="0"/>
          <w:marBottom w:val="0"/>
          <w:divBdr>
            <w:top w:val="none" w:sz="0" w:space="0" w:color="auto"/>
            <w:left w:val="none" w:sz="0" w:space="0" w:color="auto"/>
            <w:bottom w:val="none" w:sz="0" w:space="0" w:color="auto"/>
            <w:right w:val="none" w:sz="0" w:space="0" w:color="auto"/>
          </w:divBdr>
        </w:div>
      </w:divsChild>
    </w:div>
    <w:div w:id="1805194815">
      <w:bodyDiv w:val="1"/>
      <w:marLeft w:val="0"/>
      <w:marRight w:val="0"/>
      <w:marTop w:val="0"/>
      <w:marBottom w:val="0"/>
      <w:divBdr>
        <w:top w:val="none" w:sz="0" w:space="0" w:color="auto"/>
        <w:left w:val="none" w:sz="0" w:space="0" w:color="auto"/>
        <w:bottom w:val="none" w:sz="0" w:space="0" w:color="auto"/>
        <w:right w:val="none" w:sz="0" w:space="0" w:color="auto"/>
      </w:divBdr>
    </w:div>
    <w:div w:id="1806072970">
      <w:bodyDiv w:val="1"/>
      <w:marLeft w:val="0"/>
      <w:marRight w:val="0"/>
      <w:marTop w:val="0"/>
      <w:marBottom w:val="0"/>
      <w:divBdr>
        <w:top w:val="none" w:sz="0" w:space="0" w:color="auto"/>
        <w:left w:val="none" w:sz="0" w:space="0" w:color="auto"/>
        <w:bottom w:val="none" w:sz="0" w:space="0" w:color="auto"/>
        <w:right w:val="none" w:sz="0" w:space="0" w:color="auto"/>
      </w:divBdr>
      <w:divsChild>
        <w:div w:id="157892332">
          <w:marLeft w:val="0"/>
          <w:marRight w:val="0"/>
          <w:marTop w:val="0"/>
          <w:marBottom w:val="0"/>
          <w:divBdr>
            <w:top w:val="none" w:sz="0" w:space="0" w:color="auto"/>
            <w:left w:val="none" w:sz="0" w:space="0" w:color="auto"/>
            <w:bottom w:val="none" w:sz="0" w:space="0" w:color="auto"/>
            <w:right w:val="none" w:sz="0" w:space="0" w:color="auto"/>
          </w:divBdr>
        </w:div>
        <w:div w:id="511379688">
          <w:marLeft w:val="0"/>
          <w:marRight w:val="0"/>
          <w:marTop w:val="0"/>
          <w:marBottom w:val="0"/>
          <w:divBdr>
            <w:top w:val="none" w:sz="0" w:space="0" w:color="auto"/>
            <w:left w:val="none" w:sz="0" w:space="0" w:color="auto"/>
            <w:bottom w:val="none" w:sz="0" w:space="0" w:color="auto"/>
            <w:right w:val="none" w:sz="0" w:space="0" w:color="auto"/>
          </w:divBdr>
        </w:div>
        <w:div w:id="976953569">
          <w:marLeft w:val="0"/>
          <w:marRight w:val="0"/>
          <w:marTop w:val="0"/>
          <w:marBottom w:val="0"/>
          <w:divBdr>
            <w:top w:val="none" w:sz="0" w:space="0" w:color="auto"/>
            <w:left w:val="none" w:sz="0" w:space="0" w:color="auto"/>
            <w:bottom w:val="none" w:sz="0" w:space="0" w:color="auto"/>
            <w:right w:val="none" w:sz="0" w:space="0" w:color="auto"/>
          </w:divBdr>
        </w:div>
        <w:div w:id="1132094584">
          <w:marLeft w:val="0"/>
          <w:marRight w:val="0"/>
          <w:marTop w:val="0"/>
          <w:marBottom w:val="0"/>
          <w:divBdr>
            <w:top w:val="none" w:sz="0" w:space="0" w:color="auto"/>
            <w:left w:val="none" w:sz="0" w:space="0" w:color="auto"/>
            <w:bottom w:val="none" w:sz="0" w:space="0" w:color="auto"/>
            <w:right w:val="none" w:sz="0" w:space="0" w:color="auto"/>
          </w:divBdr>
        </w:div>
        <w:div w:id="1611156859">
          <w:marLeft w:val="0"/>
          <w:marRight w:val="0"/>
          <w:marTop w:val="0"/>
          <w:marBottom w:val="0"/>
          <w:divBdr>
            <w:top w:val="none" w:sz="0" w:space="0" w:color="auto"/>
            <w:left w:val="none" w:sz="0" w:space="0" w:color="auto"/>
            <w:bottom w:val="none" w:sz="0" w:space="0" w:color="auto"/>
            <w:right w:val="none" w:sz="0" w:space="0" w:color="auto"/>
          </w:divBdr>
        </w:div>
        <w:div w:id="1829710185">
          <w:marLeft w:val="0"/>
          <w:marRight w:val="0"/>
          <w:marTop w:val="0"/>
          <w:marBottom w:val="0"/>
          <w:divBdr>
            <w:top w:val="none" w:sz="0" w:space="0" w:color="auto"/>
            <w:left w:val="none" w:sz="0" w:space="0" w:color="auto"/>
            <w:bottom w:val="none" w:sz="0" w:space="0" w:color="auto"/>
            <w:right w:val="none" w:sz="0" w:space="0" w:color="auto"/>
          </w:divBdr>
        </w:div>
        <w:div w:id="2014136813">
          <w:marLeft w:val="0"/>
          <w:marRight w:val="0"/>
          <w:marTop w:val="0"/>
          <w:marBottom w:val="0"/>
          <w:divBdr>
            <w:top w:val="none" w:sz="0" w:space="0" w:color="auto"/>
            <w:left w:val="none" w:sz="0" w:space="0" w:color="auto"/>
            <w:bottom w:val="none" w:sz="0" w:space="0" w:color="auto"/>
            <w:right w:val="none" w:sz="0" w:space="0" w:color="auto"/>
          </w:divBdr>
        </w:div>
      </w:divsChild>
    </w:div>
    <w:div w:id="1900941287">
      <w:bodyDiv w:val="1"/>
      <w:marLeft w:val="0"/>
      <w:marRight w:val="0"/>
      <w:marTop w:val="0"/>
      <w:marBottom w:val="0"/>
      <w:divBdr>
        <w:top w:val="none" w:sz="0" w:space="0" w:color="auto"/>
        <w:left w:val="none" w:sz="0" w:space="0" w:color="auto"/>
        <w:bottom w:val="none" w:sz="0" w:space="0" w:color="auto"/>
        <w:right w:val="none" w:sz="0" w:space="0" w:color="auto"/>
      </w:divBdr>
      <w:divsChild>
        <w:div w:id="298191771">
          <w:marLeft w:val="0"/>
          <w:marRight w:val="0"/>
          <w:marTop w:val="0"/>
          <w:marBottom w:val="0"/>
          <w:divBdr>
            <w:top w:val="none" w:sz="0" w:space="0" w:color="auto"/>
            <w:left w:val="none" w:sz="0" w:space="0" w:color="auto"/>
            <w:bottom w:val="none" w:sz="0" w:space="0" w:color="auto"/>
            <w:right w:val="none" w:sz="0" w:space="0" w:color="auto"/>
          </w:divBdr>
        </w:div>
        <w:div w:id="1216820667">
          <w:marLeft w:val="0"/>
          <w:marRight w:val="0"/>
          <w:marTop w:val="0"/>
          <w:marBottom w:val="0"/>
          <w:divBdr>
            <w:top w:val="none" w:sz="0" w:space="0" w:color="auto"/>
            <w:left w:val="none" w:sz="0" w:space="0" w:color="auto"/>
            <w:bottom w:val="none" w:sz="0" w:space="0" w:color="auto"/>
            <w:right w:val="none" w:sz="0" w:space="0" w:color="auto"/>
          </w:divBdr>
        </w:div>
        <w:div w:id="1770656289">
          <w:marLeft w:val="0"/>
          <w:marRight w:val="0"/>
          <w:marTop w:val="0"/>
          <w:marBottom w:val="0"/>
          <w:divBdr>
            <w:top w:val="none" w:sz="0" w:space="0" w:color="auto"/>
            <w:left w:val="none" w:sz="0" w:space="0" w:color="auto"/>
            <w:bottom w:val="none" w:sz="0" w:space="0" w:color="auto"/>
            <w:right w:val="none" w:sz="0" w:space="0" w:color="auto"/>
          </w:divBdr>
        </w:div>
      </w:divsChild>
    </w:div>
    <w:div w:id="1956522346">
      <w:bodyDiv w:val="1"/>
      <w:marLeft w:val="0"/>
      <w:marRight w:val="0"/>
      <w:marTop w:val="0"/>
      <w:marBottom w:val="0"/>
      <w:divBdr>
        <w:top w:val="none" w:sz="0" w:space="0" w:color="auto"/>
        <w:left w:val="none" w:sz="0" w:space="0" w:color="auto"/>
        <w:bottom w:val="none" w:sz="0" w:space="0" w:color="auto"/>
        <w:right w:val="none" w:sz="0" w:space="0" w:color="auto"/>
      </w:divBdr>
      <w:divsChild>
        <w:div w:id="207381587">
          <w:marLeft w:val="0"/>
          <w:marRight w:val="0"/>
          <w:marTop w:val="0"/>
          <w:marBottom w:val="0"/>
          <w:divBdr>
            <w:top w:val="none" w:sz="0" w:space="0" w:color="auto"/>
            <w:left w:val="none" w:sz="0" w:space="0" w:color="auto"/>
            <w:bottom w:val="none" w:sz="0" w:space="0" w:color="auto"/>
            <w:right w:val="none" w:sz="0" w:space="0" w:color="auto"/>
          </w:divBdr>
        </w:div>
        <w:div w:id="1820271088">
          <w:marLeft w:val="0"/>
          <w:marRight w:val="0"/>
          <w:marTop w:val="0"/>
          <w:marBottom w:val="0"/>
          <w:divBdr>
            <w:top w:val="none" w:sz="0" w:space="0" w:color="auto"/>
            <w:left w:val="none" w:sz="0" w:space="0" w:color="auto"/>
            <w:bottom w:val="none" w:sz="0" w:space="0" w:color="auto"/>
            <w:right w:val="none" w:sz="0" w:space="0" w:color="auto"/>
          </w:divBdr>
        </w:div>
      </w:divsChild>
    </w:div>
    <w:div w:id="2010671804">
      <w:bodyDiv w:val="1"/>
      <w:marLeft w:val="0"/>
      <w:marRight w:val="0"/>
      <w:marTop w:val="0"/>
      <w:marBottom w:val="0"/>
      <w:divBdr>
        <w:top w:val="none" w:sz="0" w:space="0" w:color="auto"/>
        <w:left w:val="none" w:sz="0" w:space="0" w:color="auto"/>
        <w:bottom w:val="none" w:sz="0" w:space="0" w:color="auto"/>
        <w:right w:val="none" w:sz="0" w:space="0" w:color="auto"/>
      </w:divBdr>
    </w:div>
    <w:div w:id="2087996582">
      <w:bodyDiv w:val="1"/>
      <w:marLeft w:val="0"/>
      <w:marRight w:val="0"/>
      <w:marTop w:val="0"/>
      <w:marBottom w:val="0"/>
      <w:divBdr>
        <w:top w:val="none" w:sz="0" w:space="0" w:color="auto"/>
        <w:left w:val="none" w:sz="0" w:space="0" w:color="auto"/>
        <w:bottom w:val="none" w:sz="0" w:space="0" w:color="auto"/>
        <w:right w:val="none" w:sz="0" w:space="0" w:color="auto"/>
      </w:divBdr>
      <w:divsChild>
        <w:div w:id="168179462">
          <w:marLeft w:val="0"/>
          <w:marRight w:val="0"/>
          <w:marTop w:val="0"/>
          <w:marBottom w:val="0"/>
          <w:divBdr>
            <w:top w:val="none" w:sz="0" w:space="0" w:color="auto"/>
            <w:left w:val="none" w:sz="0" w:space="0" w:color="auto"/>
            <w:bottom w:val="none" w:sz="0" w:space="0" w:color="auto"/>
            <w:right w:val="none" w:sz="0" w:space="0" w:color="auto"/>
          </w:divBdr>
        </w:div>
        <w:div w:id="177622658">
          <w:marLeft w:val="0"/>
          <w:marRight w:val="0"/>
          <w:marTop w:val="0"/>
          <w:marBottom w:val="0"/>
          <w:divBdr>
            <w:top w:val="none" w:sz="0" w:space="0" w:color="auto"/>
            <w:left w:val="none" w:sz="0" w:space="0" w:color="auto"/>
            <w:bottom w:val="none" w:sz="0" w:space="0" w:color="auto"/>
            <w:right w:val="none" w:sz="0" w:space="0" w:color="auto"/>
          </w:divBdr>
        </w:div>
        <w:div w:id="276565800">
          <w:marLeft w:val="0"/>
          <w:marRight w:val="0"/>
          <w:marTop w:val="0"/>
          <w:marBottom w:val="0"/>
          <w:divBdr>
            <w:top w:val="none" w:sz="0" w:space="0" w:color="auto"/>
            <w:left w:val="none" w:sz="0" w:space="0" w:color="auto"/>
            <w:bottom w:val="none" w:sz="0" w:space="0" w:color="auto"/>
            <w:right w:val="none" w:sz="0" w:space="0" w:color="auto"/>
          </w:divBdr>
        </w:div>
        <w:div w:id="948927676">
          <w:marLeft w:val="0"/>
          <w:marRight w:val="0"/>
          <w:marTop w:val="0"/>
          <w:marBottom w:val="0"/>
          <w:divBdr>
            <w:top w:val="none" w:sz="0" w:space="0" w:color="auto"/>
            <w:left w:val="none" w:sz="0" w:space="0" w:color="auto"/>
            <w:bottom w:val="none" w:sz="0" w:space="0" w:color="auto"/>
            <w:right w:val="none" w:sz="0" w:space="0" w:color="auto"/>
          </w:divBdr>
        </w:div>
        <w:div w:id="1725908390">
          <w:marLeft w:val="0"/>
          <w:marRight w:val="0"/>
          <w:marTop w:val="0"/>
          <w:marBottom w:val="0"/>
          <w:divBdr>
            <w:top w:val="none" w:sz="0" w:space="0" w:color="auto"/>
            <w:left w:val="none" w:sz="0" w:space="0" w:color="auto"/>
            <w:bottom w:val="none" w:sz="0" w:space="0" w:color="auto"/>
            <w:right w:val="none" w:sz="0" w:space="0" w:color="auto"/>
          </w:divBdr>
        </w:div>
      </w:divsChild>
    </w:div>
    <w:div w:id="208949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c.europa.eu/eurostat/documents/2995521/7191871/2-25022016-AP-EN.pdf/25af21e9-e27d-4faa-898c-b39d44b251e6"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Europa.eu/economy_finance/general/pdf/Euro_emu_curricula_en.pdf"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econstor.eu/bitstream/10419/18099/1/dp403.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conomy_finance/euro/adoption/conversion/index_en.htm" TargetMode="External"/><Relationship Id="rId5" Type="http://schemas.openxmlformats.org/officeDocument/2006/relationships/webSettings" Target="webSettings.xml"/><Relationship Id="rId15" Type="http://schemas.openxmlformats.org/officeDocument/2006/relationships/hyperlink" Target="http://www.inflation.eu/inflation-rates/slovakia/historic-inflation/cpi-inflation-slovakia.aspx" TargetMode="External"/><Relationship Id="rId10" Type="http://schemas.openxmlformats.org/officeDocument/2006/relationships/hyperlink" Target="https://www.ecb.europa.eu/euro/intro/html/index.en.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c.europa.eu/education/policy/school/doc/literacy-report_en.pdf" TargetMode="External"/><Relationship Id="rId14" Type="http://schemas.openxmlformats.org/officeDocument/2006/relationships/hyperlink" Target="http://www.alm-online.net/wp-content/uploads/2017/10/almij_121_october2017.pdf%20%20%5b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1E841-53FE-414A-8FFB-D08F05FD5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9124</Words>
  <Characters>52013</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61015</CharactersWithSpaces>
  <SharedDoc>false</SharedDoc>
  <HLinks>
    <vt:vector size="12" baseType="variant">
      <vt:variant>
        <vt:i4>4980754</vt:i4>
      </vt:variant>
      <vt:variant>
        <vt:i4>12</vt:i4>
      </vt:variant>
      <vt:variant>
        <vt:i4>0</vt:i4>
      </vt:variant>
      <vt:variant>
        <vt:i4>5</vt:i4>
      </vt:variant>
      <vt:variant>
        <vt:lpwstr>http://www.econstor.eu/bitstream/10419/18099/1/dp403.pdf</vt:lpwstr>
      </vt:variant>
      <vt:variant>
        <vt:lpwstr/>
      </vt:variant>
      <vt:variant>
        <vt:i4>6881402</vt:i4>
      </vt:variant>
      <vt:variant>
        <vt:i4>9</vt:i4>
      </vt:variant>
      <vt:variant>
        <vt:i4>0</vt:i4>
      </vt:variant>
      <vt:variant>
        <vt:i4>5</vt:i4>
      </vt:variant>
      <vt:variant>
        <vt:lpwstr>http://www.inflation.eu/inflation-rates/slovakia/historic-inflation/cpi-inflation-slovakia.aspx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dc:creator>
  <cp:lastModifiedBy>Hafiz Khan</cp:lastModifiedBy>
  <cp:revision>3</cp:revision>
  <cp:lastPrinted>2018-11-02T19:55:00Z</cp:lastPrinted>
  <dcterms:created xsi:type="dcterms:W3CDTF">2018-11-07T10:16:00Z</dcterms:created>
  <dcterms:modified xsi:type="dcterms:W3CDTF">2018-11-07T10:18:00Z</dcterms:modified>
</cp:coreProperties>
</file>