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A053" w14:textId="77777777" w:rsidR="00B42C18" w:rsidRDefault="00B42C18" w:rsidP="008927F4">
      <w:pPr>
        <w:pStyle w:val="Normalny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221695" w14:textId="019BB19B" w:rsidR="008927F4" w:rsidRDefault="008927F4" w:rsidP="008927F4">
      <w:pPr>
        <w:pStyle w:val="Normalny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Correct </w:t>
      </w:r>
      <w:r w:rsidR="00D97F7D">
        <w:rPr>
          <w:rFonts w:ascii="Arial" w:hAnsi="Arial" w:cs="Arial"/>
          <w:sz w:val="24"/>
          <w:szCs w:val="24"/>
        </w:rPr>
        <w:t>Application of Colloquial Plant Terminology May Help to Combat Food &amp; Nutrition Insecurity</w:t>
      </w:r>
    </w:p>
    <w:p w14:paraId="05FEB9B5" w14:textId="77777777" w:rsidR="00AD706D" w:rsidRPr="003560DB" w:rsidRDefault="00AD706D" w:rsidP="00AD706D">
      <w:pPr>
        <w:pStyle w:val="Normalny"/>
        <w:rPr>
          <w:rFonts w:ascii="Arial" w:hAnsi="Arial" w:cs="Arial"/>
          <w:sz w:val="24"/>
          <w:szCs w:val="24"/>
          <w:vertAlign w:val="superscript"/>
        </w:rPr>
      </w:pPr>
      <w:r w:rsidRPr="004E5570">
        <w:rPr>
          <w:rFonts w:ascii="Arial" w:hAnsi="Arial" w:cs="Arial"/>
          <w:sz w:val="24"/>
          <w:szCs w:val="24"/>
          <w:u w:val="single"/>
        </w:rPr>
        <w:t>Szymon Lara</w:t>
      </w:r>
      <w:r w:rsidRPr="004E5570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>, Amalia Tsiami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Philippa</w:t>
      </w:r>
      <w:r w:rsidRPr="005D6E00">
        <w:rPr>
          <w:rFonts w:ascii="Arial" w:hAnsi="Arial" w:cs="Arial"/>
          <w:sz w:val="24"/>
          <w:szCs w:val="24"/>
        </w:rPr>
        <w:t xml:space="preserve"> Ryan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and Peter Cross</w:t>
      </w:r>
      <w:r>
        <w:rPr>
          <w:rFonts w:ascii="Arial" w:hAnsi="Arial" w:cs="Arial"/>
          <w:sz w:val="24"/>
          <w:szCs w:val="24"/>
          <w:vertAlign w:val="superscript"/>
        </w:rPr>
        <w:t>1</w:t>
      </w:r>
    </w:p>
    <w:p w14:paraId="182715F2" w14:textId="77777777" w:rsidR="00AD706D" w:rsidRDefault="00AD706D" w:rsidP="00AD706D">
      <w:pPr>
        <w:pStyle w:val="Normaln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London Geller College of Hospitality and Tourism, The University of West London, London, UK</w:t>
      </w:r>
    </w:p>
    <w:p w14:paraId="2E819971" w14:textId="77777777" w:rsidR="00AD706D" w:rsidRDefault="00AD706D" w:rsidP="00AD706D">
      <w:pPr>
        <w:pStyle w:val="Normaln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Ro</w:t>
      </w:r>
      <w:r w:rsidRPr="00824F31">
        <w:rPr>
          <w:rFonts w:ascii="Arial" w:hAnsi="Arial" w:cs="Arial"/>
          <w:sz w:val="24"/>
          <w:szCs w:val="24"/>
        </w:rPr>
        <w:t xml:space="preserve">yal Botanic </w:t>
      </w:r>
      <w:r>
        <w:rPr>
          <w:rFonts w:ascii="Arial" w:hAnsi="Arial" w:cs="Arial"/>
          <w:sz w:val="24"/>
          <w:szCs w:val="24"/>
        </w:rPr>
        <w:t>Gardens, Kew, London, UK</w:t>
      </w:r>
    </w:p>
    <w:p w14:paraId="3CE84431" w14:textId="77777777" w:rsidR="00AD706D" w:rsidRPr="004E5570" w:rsidRDefault="00AD706D" w:rsidP="00AD706D">
      <w:pPr>
        <w:pStyle w:val="Normaln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>Presenter</w:t>
      </w:r>
    </w:p>
    <w:p w14:paraId="2BD0D817" w14:textId="77777777" w:rsidR="00AD706D" w:rsidRDefault="00AD706D" w:rsidP="008927F4">
      <w:pPr>
        <w:pStyle w:val="Normalny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7D9EBB" w14:textId="4B48D592" w:rsidR="00D97F7D" w:rsidRPr="00D97F7D" w:rsidRDefault="00D97F7D" w:rsidP="008927F4">
      <w:pPr>
        <w:pStyle w:val="Normalny"/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Key words: </w:t>
      </w:r>
      <w:r w:rsidRPr="00D97F7D">
        <w:rPr>
          <w:rFonts w:ascii="Arial" w:hAnsi="Arial" w:cs="Arial"/>
          <w:i/>
          <w:iCs/>
          <w:sz w:val="24"/>
          <w:szCs w:val="24"/>
        </w:rPr>
        <w:t>forgotten edible</w:t>
      </w:r>
      <w:r>
        <w:rPr>
          <w:rFonts w:ascii="Arial" w:hAnsi="Arial" w:cs="Arial"/>
          <w:i/>
          <w:iCs/>
          <w:sz w:val="24"/>
          <w:szCs w:val="24"/>
        </w:rPr>
        <w:t>s</w:t>
      </w:r>
      <w:r w:rsidRPr="00D97F7D">
        <w:rPr>
          <w:rFonts w:ascii="Arial" w:hAnsi="Arial" w:cs="Arial"/>
          <w:i/>
          <w:iCs/>
          <w:sz w:val="24"/>
          <w:szCs w:val="24"/>
        </w:rPr>
        <w:t xml:space="preserve">, food security, nutrition security, sustainability </w:t>
      </w:r>
    </w:p>
    <w:p w14:paraId="4B01EFEA" w14:textId="245DD36E" w:rsidR="008927F4" w:rsidRDefault="008927F4" w:rsidP="008927F4">
      <w:pPr>
        <w:pStyle w:val="Normalny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71015B" w14:textId="3EC33ED4" w:rsidR="007910FC" w:rsidRDefault="001E1980" w:rsidP="007910FC">
      <w:pPr>
        <w:pStyle w:val="Normalny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Genetic diversity in commercial food crops is decreasing, leading to a higher exposure to food &amp; nutrition security threats, mainly</w:t>
      </w:r>
      <w:r w:rsidR="00B81A5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(1) diseases, (2) climate change (3) soil depletio</w:t>
      </w:r>
      <w:r w:rsidR="00B81A5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. Reversal may occur through </w:t>
      </w:r>
      <w:r w:rsidR="0010352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dentification and </w:t>
      </w:r>
      <w:r w:rsidR="00B81A57">
        <w:rPr>
          <w:rFonts w:ascii="Arial" w:hAnsi="Arial" w:cs="Arial"/>
          <w:sz w:val="24"/>
          <w:szCs w:val="24"/>
        </w:rPr>
        <w:t xml:space="preserve">supply chain </w:t>
      </w:r>
      <w:r>
        <w:rPr>
          <w:rFonts w:ascii="Arial" w:hAnsi="Arial" w:cs="Arial"/>
          <w:sz w:val="24"/>
          <w:szCs w:val="24"/>
        </w:rPr>
        <w:t>reintroduction of underutilised edible plants with unaltered genotype</w:t>
      </w:r>
      <w:r w:rsidR="00B81A57">
        <w:rPr>
          <w:rFonts w:ascii="Arial" w:hAnsi="Arial" w:cs="Arial"/>
          <w:sz w:val="24"/>
          <w:szCs w:val="24"/>
        </w:rPr>
        <w:t>s,</w:t>
      </w:r>
      <w:r>
        <w:rPr>
          <w:rFonts w:ascii="Arial" w:hAnsi="Arial" w:cs="Arial"/>
          <w:sz w:val="24"/>
          <w:szCs w:val="24"/>
        </w:rPr>
        <w:t xml:space="preserve"> from the pre-war</w:t>
      </w:r>
      <w:r w:rsidR="00103523">
        <w:rPr>
          <w:rFonts w:ascii="Arial" w:hAnsi="Arial" w:cs="Arial"/>
          <w:sz w:val="24"/>
          <w:szCs w:val="24"/>
        </w:rPr>
        <w:t xml:space="preserve"> era</w:t>
      </w:r>
      <w:r>
        <w:rPr>
          <w:rFonts w:ascii="Arial" w:hAnsi="Arial" w:cs="Arial"/>
          <w:sz w:val="24"/>
          <w:szCs w:val="24"/>
        </w:rPr>
        <w:t xml:space="preserve">. Feasibility of the assignment is dependent on </w:t>
      </w:r>
      <w:r w:rsidR="0010352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correct application of specific definitions in archival literature research</w:t>
      </w:r>
      <w:r w:rsidR="00B81A57">
        <w:rPr>
          <w:rFonts w:ascii="Arial" w:hAnsi="Arial" w:cs="Arial"/>
          <w:sz w:val="24"/>
          <w:szCs w:val="24"/>
        </w:rPr>
        <w:t xml:space="preserve"> and the possibility of commercial exploitation of the definitions in supply chain diversification</w:t>
      </w:r>
      <w:r w:rsidR="00B277CD">
        <w:rPr>
          <w:rFonts w:ascii="Arial" w:hAnsi="Arial" w:cs="Arial"/>
          <w:sz w:val="24"/>
          <w:szCs w:val="24"/>
        </w:rPr>
        <w:t>.</w:t>
      </w:r>
      <w:r w:rsidR="007910FC" w:rsidRPr="007910FC">
        <w:rPr>
          <w:rFonts w:ascii="Arial" w:hAnsi="Arial" w:cs="Arial"/>
          <w:sz w:val="24"/>
          <w:szCs w:val="24"/>
        </w:rPr>
        <w:t xml:space="preserve"> </w:t>
      </w:r>
      <w:r w:rsidR="007910FC">
        <w:rPr>
          <w:rFonts w:ascii="Arial" w:hAnsi="Arial" w:cs="Arial"/>
          <w:sz w:val="24"/>
          <w:szCs w:val="24"/>
        </w:rPr>
        <w:t>The aim of this research is to quantify and define colloquial terminologies for ‘forgotten edibles’ to provide practical application across the food industry.</w:t>
      </w:r>
    </w:p>
    <w:p w14:paraId="46080FD5" w14:textId="4E5F0BF0" w:rsidR="00103523" w:rsidRDefault="00103523" w:rsidP="008927F4">
      <w:pPr>
        <w:pStyle w:val="Normaln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3523">
        <w:rPr>
          <w:rFonts w:ascii="Arial" w:hAnsi="Arial" w:cs="Arial"/>
          <w:sz w:val="24"/>
          <w:szCs w:val="24"/>
        </w:rPr>
        <w:t xml:space="preserve">A linguistic corpus search </w:t>
      </w:r>
      <w:r>
        <w:rPr>
          <w:rFonts w:ascii="Arial" w:hAnsi="Arial" w:cs="Arial"/>
          <w:sz w:val="24"/>
          <w:szCs w:val="24"/>
        </w:rPr>
        <w:t>and a systematic literature review were</w:t>
      </w:r>
      <w:r w:rsidRPr="00103523">
        <w:rPr>
          <w:rFonts w:ascii="Arial" w:hAnsi="Arial" w:cs="Arial"/>
          <w:sz w:val="24"/>
          <w:szCs w:val="24"/>
        </w:rPr>
        <w:t xml:space="preserve"> applied using the 5 key terms related to ‘forgotten edibles’</w:t>
      </w:r>
      <w:r>
        <w:rPr>
          <w:rFonts w:ascii="Arial" w:hAnsi="Arial" w:cs="Arial"/>
          <w:sz w:val="24"/>
          <w:szCs w:val="24"/>
        </w:rPr>
        <w:t xml:space="preserve">, these were: </w:t>
      </w:r>
      <w:r w:rsidRPr="00103523">
        <w:rPr>
          <w:rFonts w:ascii="Arial" w:hAnsi="Arial" w:cs="Arial"/>
          <w:i/>
          <w:iCs/>
          <w:sz w:val="24"/>
          <w:szCs w:val="24"/>
        </w:rPr>
        <w:t>traditional, heirloom, heritage, landrace</w:t>
      </w:r>
      <w:r w:rsidRPr="00103523">
        <w:rPr>
          <w:rFonts w:ascii="Arial" w:hAnsi="Arial" w:cs="Arial"/>
          <w:sz w:val="24"/>
          <w:szCs w:val="24"/>
        </w:rPr>
        <w:t xml:space="preserve"> and </w:t>
      </w:r>
      <w:r w:rsidRPr="00103523">
        <w:rPr>
          <w:rFonts w:ascii="Arial" w:hAnsi="Arial" w:cs="Arial"/>
          <w:i/>
          <w:iCs/>
          <w:sz w:val="24"/>
          <w:szCs w:val="24"/>
        </w:rPr>
        <w:t>orphan</w:t>
      </w:r>
      <w:r w:rsidRPr="001035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This search allowed for quantitative data generation on the frequency and context of the distinct lexical items. The data was presented in numerical and tabular formats.</w:t>
      </w:r>
    </w:p>
    <w:p w14:paraId="77D0FD61" w14:textId="49619005" w:rsidR="00103523" w:rsidRDefault="00B81A57" w:rsidP="008927F4">
      <w:pPr>
        <w:pStyle w:val="Normaln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77CD">
        <w:rPr>
          <w:rFonts w:ascii="Arial" w:hAnsi="Arial" w:cs="Arial"/>
          <w:sz w:val="24"/>
          <w:szCs w:val="24"/>
        </w:rPr>
        <w:t xml:space="preserve">Results from academic data bases indicate that heirloom, heritage, </w:t>
      </w:r>
      <w:proofErr w:type="gramStart"/>
      <w:r w:rsidRPr="00B277CD">
        <w:rPr>
          <w:rFonts w:ascii="Arial" w:hAnsi="Arial" w:cs="Arial"/>
          <w:sz w:val="24"/>
          <w:szCs w:val="24"/>
        </w:rPr>
        <w:t>landrace</w:t>
      </w:r>
      <w:proofErr w:type="gramEnd"/>
      <w:r w:rsidRPr="00B277CD">
        <w:rPr>
          <w:rFonts w:ascii="Arial" w:hAnsi="Arial" w:cs="Arial"/>
          <w:sz w:val="24"/>
          <w:szCs w:val="24"/>
        </w:rPr>
        <w:t xml:space="preserve"> and orphan are terms used to describe ‘naturalised’ &amp; ‘indigenised’ food crops with strong </w:t>
      </w:r>
      <w:r w:rsidR="00B277CD" w:rsidRPr="00B277CD">
        <w:rPr>
          <w:rFonts w:ascii="Arial" w:hAnsi="Arial" w:cs="Arial"/>
          <w:sz w:val="24"/>
          <w:szCs w:val="24"/>
        </w:rPr>
        <w:t>affiliation</w:t>
      </w:r>
      <w:r w:rsidRPr="00B277CD">
        <w:rPr>
          <w:rFonts w:ascii="Arial" w:hAnsi="Arial" w:cs="Arial"/>
          <w:sz w:val="24"/>
          <w:szCs w:val="24"/>
        </w:rPr>
        <w:t xml:space="preserve"> to selective plant breading</w:t>
      </w:r>
      <w:r w:rsidR="00312E49">
        <w:rPr>
          <w:rFonts w:ascii="Arial" w:hAnsi="Arial" w:cs="Arial"/>
          <w:sz w:val="24"/>
          <w:szCs w:val="24"/>
        </w:rPr>
        <w:t xml:space="preserve"> by farmers</w:t>
      </w:r>
      <w:r w:rsidRPr="00B277CD">
        <w:rPr>
          <w:rFonts w:ascii="Arial" w:hAnsi="Arial" w:cs="Arial"/>
          <w:sz w:val="24"/>
          <w:szCs w:val="24"/>
        </w:rPr>
        <w:t xml:space="preserve">. On the other hand, </w:t>
      </w:r>
      <w:r w:rsidR="00B277CD" w:rsidRPr="00B277CD">
        <w:rPr>
          <w:rFonts w:ascii="Arial" w:hAnsi="Arial" w:cs="Arial"/>
          <w:sz w:val="24"/>
          <w:szCs w:val="24"/>
        </w:rPr>
        <w:t>findings</w:t>
      </w:r>
      <w:r w:rsidRPr="00B277CD">
        <w:rPr>
          <w:rFonts w:ascii="Arial" w:hAnsi="Arial" w:cs="Arial"/>
          <w:sz w:val="24"/>
          <w:szCs w:val="24"/>
        </w:rPr>
        <w:t xml:space="preserve"> from </w:t>
      </w:r>
      <w:r w:rsidR="00B277CD" w:rsidRPr="00B277CD">
        <w:rPr>
          <w:rFonts w:ascii="Arial" w:hAnsi="Arial" w:cs="Arial"/>
          <w:sz w:val="24"/>
          <w:szCs w:val="24"/>
        </w:rPr>
        <w:t>colloquial</w:t>
      </w:r>
      <w:r w:rsidRPr="00B277CD">
        <w:rPr>
          <w:rFonts w:ascii="Arial" w:hAnsi="Arial" w:cs="Arial"/>
          <w:sz w:val="24"/>
          <w:szCs w:val="24"/>
        </w:rPr>
        <w:t xml:space="preserve"> resources </w:t>
      </w:r>
      <w:r w:rsidR="00B277CD" w:rsidRPr="00B277CD">
        <w:rPr>
          <w:rFonts w:ascii="Arial" w:hAnsi="Arial" w:cs="Arial"/>
          <w:sz w:val="24"/>
          <w:szCs w:val="24"/>
        </w:rPr>
        <w:t>led</w:t>
      </w:r>
      <w:r w:rsidRPr="00B277CD">
        <w:rPr>
          <w:rFonts w:ascii="Arial" w:hAnsi="Arial" w:cs="Arial"/>
          <w:sz w:val="24"/>
          <w:szCs w:val="24"/>
        </w:rPr>
        <w:t xml:space="preserve"> towards the use of ‘traditional’ as an overarching term.</w:t>
      </w:r>
      <w:r w:rsidR="00B277CD" w:rsidRPr="00B277CD">
        <w:rPr>
          <w:rFonts w:ascii="Arial" w:hAnsi="Arial" w:cs="Arial"/>
          <w:sz w:val="24"/>
          <w:szCs w:val="24"/>
        </w:rPr>
        <w:t xml:space="preserve"> Contextualising the terms was found as </w:t>
      </w:r>
      <w:r w:rsidRPr="00B277CD">
        <w:rPr>
          <w:rFonts w:ascii="Arial" w:hAnsi="Arial" w:cs="Arial"/>
          <w:sz w:val="24"/>
          <w:szCs w:val="24"/>
        </w:rPr>
        <w:t>‘arbitrary</w:t>
      </w:r>
      <w:r w:rsidR="00B277CD" w:rsidRPr="00B277CD">
        <w:rPr>
          <w:rFonts w:ascii="Arial" w:hAnsi="Arial" w:cs="Arial"/>
          <w:sz w:val="24"/>
          <w:szCs w:val="24"/>
        </w:rPr>
        <w:t>’</w:t>
      </w:r>
      <w:r w:rsidRPr="00B277CD">
        <w:rPr>
          <w:rFonts w:ascii="Arial" w:hAnsi="Arial" w:cs="Arial"/>
          <w:sz w:val="24"/>
          <w:szCs w:val="24"/>
        </w:rPr>
        <w:t xml:space="preserve"> and ‘</w:t>
      </w:r>
      <w:r w:rsidR="00B277CD" w:rsidRPr="00B277CD">
        <w:rPr>
          <w:rFonts w:ascii="Arial" w:hAnsi="Arial" w:cs="Arial"/>
          <w:sz w:val="24"/>
          <w:szCs w:val="24"/>
        </w:rPr>
        <w:t>undefinable</w:t>
      </w:r>
      <w:r w:rsidRPr="00B277CD">
        <w:rPr>
          <w:rFonts w:ascii="Arial" w:hAnsi="Arial" w:cs="Arial"/>
          <w:sz w:val="24"/>
          <w:szCs w:val="24"/>
        </w:rPr>
        <w:t>’ due to their</w:t>
      </w:r>
      <w:r w:rsidR="00B277CD">
        <w:rPr>
          <w:rFonts w:ascii="Arial" w:hAnsi="Arial" w:cs="Arial"/>
          <w:sz w:val="24"/>
          <w:szCs w:val="24"/>
        </w:rPr>
        <w:t xml:space="preserve"> </w:t>
      </w:r>
      <w:r w:rsidRPr="00B277CD">
        <w:rPr>
          <w:rFonts w:ascii="Arial" w:hAnsi="Arial" w:cs="Arial"/>
          <w:sz w:val="24"/>
          <w:szCs w:val="24"/>
        </w:rPr>
        <w:t>continu</w:t>
      </w:r>
      <w:r w:rsidR="00B277CD">
        <w:rPr>
          <w:rFonts w:ascii="Arial" w:hAnsi="Arial" w:cs="Arial"/>
          <w:sz w:val="24"/>
          <w:szCs w:val="24"/>
        </w:rPr>
        <w:t xml:space="preserve">ing </w:t>
      </w:r>
      <w:r w:rsidRPr="00B277CD">
        <w:rPr>
          <w:rFonts w:ascii="Arial" w:hAnsi="Arial" w:cs="Arial"/>
          <w:sz w:val="24"/>
          <w:szCs w:val="24"/>
        </w:rPr>
        <w:t xml:space="preserve">evolvement </w:t>
      </w:r>
      <w:r w:rsidR="00B277CD" w:rsidRPr="00B277CD">
        <w:rPr>
          <w:rFonts w:ascii="Arial" w:hAnsi="Arial" w:cs="Arial"/>
          <w:sz w:val="24"/>
          <w:szCs w:val="24"/>
        </w:rPr>
        <w:t xml:space="preserve">in the socially accepted form of language. </w:t>
      </w:r>
    </w:p>
    <w:p w14:paraId="2EB2DA11" w14:textId="7B20A4C8" w:rsidR="001E1980" w:rsidRPr="00B277CD" w:rsidRDefault="00B277CD" w:rsidP="008927F4">
      <w:pPr>
        <w:pStyle w:val="Normalny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frequent application of the above terms in all sectors of the food industry would lead to an increase in agrobiodiversity, resulting in higher level of food &amp; nutrition security.</w:t>
      </w:r>
      <w:r w:rsidR="00D97F7D">
        <w:rPr>
          <w:rFonts w:ascii="Arial" w:hAnsi="Arial" w:cs="Arial"/>
          <w:sz w:val="24"/>
          <w:szCs w:val="24"/>
        </w:rPr>
        <w:t xml:space="preserve"> Current consumers’ trends towards ‘planet health’ can be exploited using </w:t>
      </w:r>
      <w:r w:rsidR="00693899">
        <w:rPr>
          <w:rFonts w:ascii="Arial" w:hAnsi="Arial" w:cs="Arial"/>
          <w:sz w:val="24"/>
          <w:szCs w:val="24"/>
        </w:rPr>
        <w:t>these</w:t>
      </w:r>
      <w:r w:rsidR="00D97F7D">
        <w:rPr>
          <w:rFonts w:ascii="Arial" w:hAnsi="Arial" w:cs="Arial"/>
          <w:sz w:val="24"/>
          <w:szCs w:val="24"/>
        </w:rPr>
        <w:t xml:space="preserve"> terms, to impose new sustainable practices across the industry.</w:t>
      </w:r>
    </w:p>
    <w:p w14:paraId="2909D813" w14:textId="556D7F52" w:rsidR="008927F4" w:rsidRDefault="008927F4" w:rsidP="008927F4">
      <w:pPr>
        <w:pStyle w:val="Normalny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85CE06" w14:textId="79B31DA0" w:rsidR="0004668C" w:rsidRDefault="0004668C"/>
    <w:sectPr w:rsidR="0004668C" w:rsidSect="0000549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A1"/>
    <w:rsid w:val="0000549C"/>
    <w:rsid w:val="0004668C"/>
    <w:rsid w:val="00047CA2"/>
    <w:rsid w:val="00102504"/>
    <w:rsid w:val="00103523"/>
    <w:rsid w:val="001936A1"/>
    <w:rsid w:val="001D659F"/>
    <w:rsid w:val="001E1980"/>
    <w:rsid w:val="00270FB7"/>
    <w:rsid w:val="002C6CFE"/>
    <w:rsid w:val="00312E49"/>
    <w:rsid w:val="003560DB"/>
    <w:rsid w:val="004E5570"/>
    <w:rsid w:val="005D6E00"/>
    <w:rsid w:val="00644DF7"/>
    <w:rsid w:val="00693899"/>
    <w:rsid w:val="006A5094"/>
    <w:rsid w:val="007910FC"/>
    <w:rsid w:val="00824F31"/>
    <w:rsid w:val="008927F4"/>
    <w:rsid w:val="009421AA"/>
    <w:rsid w:val="00A14EDB"/>
    <w:rsid w:val="00AD706D"/>
    <w:rsid w:val="00B277CD"/>
    <w:rsid w:val="00B42C18"/>
    <w:rsid w:val="00B81A57"/>
    <w:rsid w:val="00BF0FDD"/>
    <w:rsid w:val="00CC0B6B"/>
    <w:rsid w:val="00D143F1"/>
    <w:rsid w:val="00D97F7D"/>
    <w:rsid w:val="00ED214D"/>
    <w:rsid w:val="00F65D68"/>
    <w:rsid w:val="00FA5143"/>
    <w:rsid w:val="00F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6BE7"/>
  <w15:chartTrackingRefBased/>
  <w15:docId w15:val="{6EC7FE06-A460-499C-951A-6C8B78C5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y">
    <w:name w:val="Normalny"/>
    <w:rsid w:val="001936A1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Domylnaczcionkaakapitu">
    <w:name w:val="Domyślna czcionka akapitu"/>
    <w:rsid w:val="001936A1"/>
  </w:style>
  <w:style w:type="paragraph" w:styleId="Revision">
    <w:name w:val="Revision"/>
    <w:hidden/>
    <w:uiPriority w:val="99"/>
    <w:semiHidden/>
    <w:rsid w:val="00312E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0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F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F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F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8A4A9-A7E0-45F4-A1C7-B5E3EAD3F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Lara</dc:creator>
  <cp:keywords/>
  <dc:description/>
  <cp:lastModifiedBy>Amalia Tsiami</cp:lastModifiedBy>
  <cp:revision>2</cp:revision>
  <dcterms:created xsi:type="dcterms:W3CDTF">2022-05-23T17:42:00Z</dcterms:created>
  <dcterms:modified xsi:type="dcterms:W3CDTF">2022-05-23T17:42:00Z</dcterms:modified>
</cp:coreProperties>
</file>