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A3B1D" w14:textId="013FB7A1" w:rsidR="001936A1" w:rsidRDefault="001936A1" w:rsidP="001936A1">
      <w:pPr>
        <w:pStyle w:val="Normalny"/>
        <w:rPr>
          <w:rFonts w:ascii="Arial" w:hAnsi="Arial" w:cs="Arial"/>
          <w:sz w:val="24"/>
          <w:szCs w:val="24"/>
        </w:rPr>
      </w:pPr>
      <w:r w:rsidRPr="00D97F7D">
        <w:rPr>
          <w:rFonts w:ascii="Arial" w:hAnsi="Arial" w:cs="Arial"/>
          <w:sz w:val="24"/>
          <w:szCs w:val="24"/>
        </w:rPr>
        <w:t>Food Fraud Prevention through Traceability within the Food Supply Chain. A Scoping Review</w:t>
      </w:r>
    </w:p>
    <w:p w14:paraId="572F7BD1" w14:textId="49156ED7" w:rsidR="00FE6F60" w:rsidRPr="003560DB" w:rsidRDefault="00FE6F60" w:rsidP="001936A1">
      <w:pPr>
        <w:pStyle w:val="Normalny"/>
        <w:rPr>
          <w:rFonts w:ascii="Arial" w:hAnsi="Arial" w:cs="Arial"/>
          <w:sz w:val="24"/>
          <w:szCs w:val="24"/>
          <w:vertAlign w:val="superscript"/>
        </w:rPr>
      </w:pPr>
      <w:r w:rsidRPr="004E5570">
        <w:rPr>
          <w:rFonts w:ascii="Arial" w:hAnsi="Arial" w:cs="Arial"/>
          <w:sz w:val="24"/>
          <w:szCs w:val="24"/>
          <w:u w:val="single"/>
        </w:rPr>
        <w:t>Szymon Lara</w:t>
      </w:r>
      <w:r w:rsidR="003560DB">
        <w:rPr>
          <w:rFonts w:ascii="Arial" w:hAnsi="Arial" w:cs="Arial"/>
          <w:sz w:val="24"/>
          <w:szCs w:val="24"/>
          <w:vertAlign w:val="superscript"/>
        </w:rPr>
        <w:t>*</w:t>
      </w:r>
      <w:r w:rsidR="00CC0B6B">
        <w:rPr>
          <w:rFonts w:ascii="Arial" w:hAnsi="Arial" w:cs="Arial"/>
          <w:sz w:val="24"/>
          <w:szCs w:val="24"/>
        </w:rPr>
        <w:t xml:space="preserve"> and</w:t>
      </w:r>
      <w:r>
        <w:rPr>
          <w:rFonts w:ascii="Arial" w:hAnsi="Arial" w:cs="Arial"/>
          <w:sz w:val="24"/>
          <w:szCs w:val="24"/>
        </w:rPr>
        <w:t xml:space="preserve"> Amalia Tsiami</w:t>
      </w:r>
      <w:r w:rsidR="005D6E00">
        <w:rPr>
          <w:rFonts w:ascii="Arial" w:hAnsi="Arial" w:cs="Arial"/>
          <w:sz w:val="24"/>
          <w:szCs w:val="24"/>
        </w:rPr>
        <w:t xml:space="preserve"> </w:t>
      </w:r>
    </w:p>
    <w:p w14:paraId="1AB9851F" w14:textId="4683EBF6" w:rsidR="005D6E00" w:rsidRDefault="003560DB" w:rsidP="001936A1">
      <w:pPr>
        <w:pStyle w:val="Normalny"/>
        <w:rPr>
          <w:rFonts w:ascii="Arial" w:hAnsi="Arial" w:cs="Arial"/>
          <w:sz w:val="24"/>
          <w:szCs w:val="24"/>
        </w:rPr>
      </w:pPr>
      <w:r>
        <w:rPr>
          <w:rFonts w:ascii="Arial" w:hAnsi="Arial" w:cs="Arial"/>
          <w:sz w:val="24"/>
          <w:szCs w:val="24"/>
          <w:vertAlign w:val="superscript"/>
        </w:rPr>
        <w:t>1</w:t>
      </w:r>
      <w:r>
        <w:rPr>
          <w:rFonts w:ascii="Arial" w:hAnsi="Arial" w:cs="Arial"/>
          <w:sz w:val="24"/>
          <w:szCs w:val="24"/>
        </w:rPr>
        <w:t>London Geller College of Hospit</w:t>
      </w:r>
      <w:r w:rsidR="009421AA">
        <w:rPr>
          <w:rFonts w:ascii="Arial" w:hAnsi="Arial" w:cs="Arial"/>
          <w:sz w:val="24"/>
          <w:szCs w:val="24"/>
        </w:rPr>
        <w:t>ality and Tourism, The University of West London, London, UK</w:t>
      </w:r>
    </w:p>
    <w:p w14:paraId="61981ED2" w14:textId="399DCA08" w:rsidR="004E5570" w:rsidRPr="004E5570" w:rsidRDefault="004E5570" w:rsidP="001936A1">
      <w:pPr>
        <w:pStyle w:val="Normalny"/>
        <w:rPr>
          <w:rFonts w:ascii="Arial" w:hAnsi="Arial" w:cs="Arial"/>
          <w:sz w:val="24"/>
          <w:szCs w:val="24"/>
        </w:rPr>
      </w:pPr>
      <w:r>
        <w:rPr>
          <w:rFonts w:ascii="Arial" w:hAnsi="Arial" w:cs="Arial"/>
          <w:sz w:val="24"/>
          <w:szCs w:val="24"/>
          <w:vertAlign w:val="superscript"/>
        </w:rPr>
        <w:t>*</w:t>
      </w:r>
      <w:r>
        <w:rPr>
          <w:rFonts w:ascii="Arial" w:hAnsi="Arial" w:cs="Arial"/>
          <w:sz w:val="24"/>
          <w:szCs w:val="24"/>
        </w:rPr>
        <w:t>Presenter</w:t>
      </w:r>
    </w:p>
    <w:p w14:paraId="10C56868" w14:textId="4F174898" w:rsidR="00D97F7D" w:rsidRPr="00D97F7D" w:rsidRDefault="00D97F7D" w:rsidP="001936A1">
      <w:pPr>
        <w:pStyle w:val="Normalny"/>
        <w:rPr>
          <w:rFonts w:ascii="Arial" w:hAnsi="Arial" w:cs="Arial"/>
          <w:sz w:val="24"/>
          <w:szCs w:val="24"/>
        </w:rPr>
      </w:pPr>
      <w:r>
        <w:rPr>
          <w:rFonts w:ascii="Arial" w:hAnsi="Arial" w:cs="Arial"/>
          <w:sz w:val="24"/>
          <w:szCs w:val="24"/>
        </w:rPr>
        <w:t xml:space="preserve">Kew words: </w:t>
      </w:r>
      <w:r w:rsidRPr="00D97F7D">
        <w:rPr>
          <w:rFonts w:ascii="Arial" w:hAnsi="Arial" w:cs="Arial"/>
          <w:i/>
          <w:iCs/>
          <w:sz w:val="24"/>
          <w:szCs w:val="24"/>
        </w:rPr>
        <w:t>traceability, food fraud, food safety, adulteration</w:t>
      </w:r>
    </w:p>
    <w:p w14:paraId="0D4556CB" w14:textId="0A5315E6" w:rsidR="00644DF7" w:rsidRPr="008927F4" w:rsidRDefault="00644DF7" w:rsidP="008927F4">
      <w:pPr>
        <w:spacing w:line="276" w:lineRule="auto"/>
        <w:jc w:val="both"/>
        <w:rPr>
          <w:rFonts w:ascii="Arial" w:hAnsi="Arial" w:cs="Arial"/>
          <w:b/>
          <w:bCs/>
        </w:rPr>
      </w:pPr>
    </w:p>
    <w:p w14:paraId="79A4057A" w14:textId="08277A95" w:rsidR="001936A1" w:rsidRPr="008927F4" w:rsidRDefault="001936A1" w:rsidP="008927F4">
      <w:pPr>
        <w:spacing w:line="276" w:lineRule="auto"/>
        <w:jc w:val="both"/>
        <w:rPr>
          <w:rFonts w:ascii="Arial" w:hAnsi="Arial" w:cs="Arial"/>
        </w:rPr>
      </w:pPr>
      <w:r w:rsidRPr="008927F4">
        <w:rPr>
          <w:rFonts w:ascii="Arial" w:hAnsi="Arial" w:cs="Arial"/>
        </w:rPr>
        <w:t>Food fraud is a form of intentional adulteration of a product, usually for the purpose of an economical gain. Food fraud is committed regularly and may vary in form, depending on the nature of the product or target.</w:t>
      </w:r>
      <w:r w:rsidR="004E5570">
        <w:rPr>
          <w:rFonts w:ascii="Arial" w:hAnsi="Arial" w:cs="Arial"/>
        </w:rPr>
        <w:t xml:space="preserve"> This research work</w:t>
      </w:r>
      <w:r w:rsidR="004E5570" w:rsidRPr="008927F4">
        <w:rPr>
          <w:rFonts w:ascii="Arial" w:hAnsi="Arial" w:cs="Arial"/>
        </w:rPr>
        <w:t xml:space="preserve"> investigates the effectiveness of various food supply chain traceability methods in combating fraud</w:t>
      </w:r>
      <w:r w:rsidR="00AD706D">
        <w:rPr>
          <w:rFonts w:ascii="Arial" w:hAnsi="Arial" w:cs="Arial"/>
        </w:rPr>
        <w:t xml:space="preserve"> by reviewing the literature in a systematic way</w:t>
      </w:r>
      <w:r w:rsidR="00270FB7">
        <w:rPr>
          <w:rFonts w:ascii="Arial" w:hAnsi="Arial" w:cs="Arial"/>
        </w:rPr>
        <w:t xml:space="preserve"> (scoping review)</w:t>
      </w:r>
      <w:r w:rsidR="00AD706D">
        <w:rPr>
          <w:rFonts w:ascii="Arial" w:hAnsi="Arial" w:cs="Arial"/>
        </w:rPr>
        <w:t>.</w:t>
      </w:r>
    </w:p>
    <w:p w14:paraId="1876CAC9" w14:textId="3B5F6A65" w:rsidR="0004668C" w:rsidRPr="00B42C18" w:rsidRDefault="001936A1" w:rsidP="008927F4">
      <w:pPr>
        <w:spacing w:line="276" w:lineRule="auto"/>
        <w:jc w:val="both"/>
        <w:rPr>
          <w:rFonts w:ascii="Arial" w:hAnsi="Arial" w:cs="Arial"/>
        </w:rPr>
      </w:pPr>
      <w:r w:rsidRPr="008927F4">
        <w:rPr>
          <w:rFonts w:ascii="Arial" w:hAnsi="Arial" w:cs="Arial"/>
        </w:rPr>
        <w:t xml:space="preserve">The scoping review was carried out in accordance with the Joanna Brings Institute </w:t>
      </w:r>
      <w:r w:rsidR="00270FB7">
        <w:rPr>
          <w:rFonts w:ascii="Arial" w:hAnsi="Arial" w:cs="Arial"/>
        </w:rPr>
        <w:t xml:space="preserve">methodology </w:t>
      </w:r>
      <w:r w:rsidR="00102504">
        <w:rPr>
          <w:rFonts w:ascii="Arial" w:hAnsi="Arial" w:cs="Arial"/>
        </w:rPr>
        <w:t xml:space="preserve">which includes three steps search. The </w:t>
      </w:r>
      <w:r w:rsidR="00F65D68">
        <w:rPr>
          <w:rFonts w:ascii="Arial" w:hAnsi="Arial" w:cs="Arial"/>
        </w:rPr>
        <w:t>review</w:t>
      </w:r>
      <w:r w:rsidR="00102504">
        <w:rPr>
          <w:rFonts w:ascii="Arial" w:hAnsi="Arial" w:cs="Arial"/>
        </w:rPr>
        <w:t xml:space="preserve"> </w:t>
      </w:r>
      <w:r w:rsidRPr="008927F4">
        <w:rPr>
          <w:rFonts w:ascii="Arial" w:hAnsi="Arial" w:cs="Arial"/>
        </w:rPr>
        <w:t>was carried out using 4 different search engines.</w:t>
      </w:r>
      <w:r w:rsidR="0004668C" w:rsidRPr="008927F4">
        <w:rPr>
          <w:rFonts w:ascii="Arial" w:hAnsi="Arial" w:cs="Arial"/>
        </w:rPr>
        <w:t xml:space="preserve"> Only peer reviewed journal articles were included, grey literature was excluded from the review.  A set of key words was used with the application of Boolean operators. Screening commenced in </w:t>
      </w:r>
      <w:r w:rsidR="00B42C18">
        <w:rPr>
          <w:rFonts w:ascii="Arial" w:hAnsi="Arial" w:cs="Arial"/>
        </w:rPr>
        <w:t>two</w:t>
      </w:r>
      <w:r w:rsidR="0004668C" w:rsidRPr="008927F4">
        <w:rPr>
          <w:rFonts w:ascii="Arial" w:hAnsi="Arial" w:cs="Arial"/>
        </w:rPr>
        <w:t xml:space="preserve"> separate stages: (1) title &amp; abstract screening and (2) full text screening. Data has been presented in written and tabular formats. </w:t>
      </w:r>
    </w:p>
    <w:p w14:paraId="320BCBA8" w14:textId="77777777" w:rsidR="008927F4" w:rsidRPr="008927F4" w:rsidRDefault="0004668C" w:rsidP="008927F4">
      <w:pPr>
        <w:pStyle w:val="Normalny"/>
        <w:spacing w:line="276" w:lineRule="auto"/>
        <w:jc w:val="both"/>
        <w:rPr>
          <w:rFonts w:ascii="Arial" w:hAnsi="Arial" w:cs="Arial"/>
        </w:rPr>
      </w:pPr>
      <w:r w:rsidRPr="008927F4">
        <w:rPr>
          <w:rFonts w:ascii="Arial" w:hAnsi="Arial" w:cs="Arial"/>
        </w:rPr>
        <w:t xml:space="preserve">The initial search resulted in 486 </w:t>
      </w:r>
      <w:r w:rsidR="008927F4" w:rsidRPr="008927F4">
        <w:rPr>
          <w:rFonts w:ascii="Arial" w:hAnsi="Arial" w:cs="Arial"/>
        </w:rPr>
        <w:t>articles</w:t>
      </w:r>
      <w:r w:rsidRPr="008927F4">
        <w:rPr>
          <w:rFonts w:ascii="Arial" w:hAnsi="Arial" w:cs="Arial"/>
        </w:rPr>
        <w:t xml:space="preserve">, after removal of duplicates the figured decreased to 306. First screening stage led to further exclusion of 248 articles. Another 31 were excluded after second screening leaving 27 peer </w:t>
      </w:r>
      <w:r w:rsidR="008927F4" w:rsidRPr="008927F4">
        <w:rPr>
          <w:rFonts w:ascii="Arial" w:hAnsi="Arial" w:cs="Arial"/>
        </w:rPr>
        <w:t>reviewed</w:t>
      </w:r>
      <w:r w:rsidRPr="008927F4">
        <w:rPr>
          <w:rFonts w:ascii="Arial" w:hAnsi="Arial" w:cs="Arial"/>
        </w:rPr>
        <w:t xml:space="preserve"> journal article</w:t>
      </w:r>
      <w:r w:rsidR="008927F4" w:rsidRPr="008927F4">
        <w:rPr>
          <w:rFonts w:ascii="Arial" w:hAnsi="Arial" w:cs="Arial"/>
        </w:rPr>
        <w:t xml:space="preserve">s for data extraction. </w:t>
      </w:r>
    </w:p>
    <w:p w14:paraId="0CE9F3DA" w14:textId="0701EC96" w:rsidR="008927F4" w:rsidRPr="00B42C18" w:rsidRDefault="008927F4" w:rsidP="008927F4">
      <w:pPr>
        <w:pStyle w:val="Normalny"/>
        <w:spacing w:line="276" w:lineRule="auto"/>
        <w:jc w:val="both"/>
        <w:rPr>
          <w:rFonts w:ascii="Arial" w:hAnsi="Arial" w:cs="Arial"/>
        </w:rPr>
      </w:pPr>
      <w:r w:rsidRPr="008927F4">
        <w:rPr>
          <w:rFonts w:ascii="Arial" w:hAnsi="Arial" w:cs="Arial"/>
        </w:rPr>
        <w:t xml:space="preserve">Main findings indicate that increased traceability has a positive impact on the security of food supply chains in relation to adulteration. However, ‘fraudsters’ seem to stay ahead of the game as new technologies are constantly developed to mask adulteration and </w:t>
      </w:r>
      <w:r w:rsidRPr="008927F4">
        <w:rPr>
          <w:rFonts w:ascii="Arial" w:hAnsi="Arial" w:cs="Arial"/>
          <w:color w:val="000000" w:themeColor="text1"/>
        </w:rPr>
        <w:t>falsify test results.</w:t>
      </w:r>
      <w:r w:rsidRPr="008927F4">
        <w:rPr>
          <w:rFonts w:ascii="Arial" w:hAnsi="Arial" w:cs="Arial"/>
        </w:rPr>
        <w:t xml:space="preserve"> ‘Blockchain’ analysis has been outlined as the most popular traceability system used across modern food supply chains. The disadvantages of increased traceability can be attributed to high costs and problems with integrity where human motivation plays a crucial role. </w:t>
      </w:r>
    </w:p>
    <w:p w14:paraId="53E4CEA7" w14:textId="67F5A8C4" w:rsidR="008927F4" w:rsidRPr="008927F4" w:rsidRDefault="008927F4" w:rsidP="008927F4">
      <w:pPr>
        <w:pStyle w:val="Normalny"/>
        <w:spacing w:line="276" w:lineRule="auto"/>
        <w:jc w:val="both"/>
        <w:rPr>
          <w:rFonts w:ascii="Arial" w:hAnsi="Arial" w:cs="Arial"/>
        </w:rPr>
      </w:pPr>
      <w:r w:rsidRPr="008927F4">
        <w:rPr>
          <w:rFonts w:ascii="Arial" w:hAnsi="Arial" w:cs="Arial"/>
        </w:rPr>
        <w:t xml:space="preserve">Despite the extensive costs and technical difficulties, application of modern traceability assessments is key </w:t>
      </w:r>
      <w:r w:rsidR="00B81A57">
        <w:rPr>
          <w:rFonts w:ascii="Arial" w:hAnsi="Arial" w:cs="Arial"/>
        </w:rPr>
        <w:t>to</w:t>
      </w:r>
      <w:r w:rsidRPr="008927F4">
        <w:rPr>
          <w:rFonts w:ascii="Arial" w:hAnsi="Arial" w:cs="Arial"/>
        </w:rPr>
        <w:t xml:space="preserve"> food safety. To help to combat fraud, businesses must focus more on vulnerability assessments. </w:t>
      </w:r>
    </w:p>
    <w:p w14:paraId="38DEBC26" w14:textId="6D877ABA" w:rsidR="008927F4" w:rsidRDefault="008927F4" w:rsidP="008927F4">
      <w:pPr>
        <w:pStyle w:val="Normalny"/>
        <w:spacing w:line="276" w:lineRule="auto"/>
        <w:jc w:val="both"/>
        <w:rPr>
          <w:rFonts w:ascii="Arial" w:hAnsi="Arial" w:cs="Arial"/>
          <w:sz w:val="24"/>
          <w:szCs w:val="24"/>
        </w:rPr>
      </w:pPr>
    </w:p>
    <w:p w14:paraId="017C2244" w14:textId="123B4560" w:rsidR="008927F4" w:rsidRDefault="008927F4" w:rsidP="008927F4">
      <w:pPr>
        <w:pStyle w:val="Normalny"/>
        <w:spacing w:line="276" w:lineRule="auto"/>
        <w:jc w:val="both"/>
        <w:rPr>
          <w:rFonts w:ascii="Arial" w:hAnsi="Arial" w:cs="Arial"/>
          <w:sz w:val="24"/>
          <w:szCs w:val="24"/>
        </w:rPr>
      </w:pPr>
    </w:p>
    <w:p w14:paraId="06E12FF9" w14:textId="07FA1600" w:rsidR="008927F4" w:rsidRDefault="008927F4" w:rsidP="008927F4">
      <w:pPr>
        <w:pStyle w:val="Normalny"/>
        <w:spacing w:line="276" w:lineRule="auto"/>
        <w:jc w:val="both"/>
        <w:rPr>
          <w:rFonts w:ascii="Arial" w:hAnsi="Arial" w:cs="Arial"/>
          <w:sz w:val="24"/>
          <w:szCs w:val="24"/>
        </w:rPr>
      </w:pPr>
    </w:p>
    <w:p w14:paraId="202AB21D" w14:textId="20FFD5E5" w:rsidR="008927F4" w:rsidRDefault="008927F4" w:rsidP="008927F4">
      <w:pPr>
        <w:pStyle w:val="Normalny"/>
        <w:spacing w:line="276" w:lineRule="auto"/>
        <w:jc w:val="both"/>
        <w:rPr>
          <w:rFonts w:ascii="Arial" w:hAnsi="Arial" w:cs="Arial"/>
          <w:sz w:val="24"/>
          <w:szCs w:val="24"/>
        </w:rPr>
      </w:pPr>
    </w:p>
    <w:p w14:paraId="11BD7BBD" w14:textId="6FDDDF40" w:rsidR="008927F4" w:rsidRDefault="008927F4" w:rsidP="008927F4">
      <w:pPr>
        <w:pStyle w:val="Normalny"/>
        <w:spacing w:line="276" w:lineRule="auto"/>
        <w:jc w:val="both"/>
        <w:rPr>
          <w:rFonts w:ascii="Arial" w:hAnsi="Arial" w:cs="Arial"/>
          <w:sz w:val="24"/>
          <w:szCs w:val="24"/>
        </w:rPr>
      </w:pPr>
    </w:p>
    <w:p w14:paraId="2DCA9343" w14:textId="4F80324D" w:rsidR="00B42C18" w:rsidRDefault="00B42C18" w:rsidP="008927F4">
      <w:pPr>
        <w:pStyle w:val="Normalny"/>
        <w:spacing w:line="276" w:lineRule="auto"/>
        <w:jc w:val="both"/>
        <w:rPr>
          <w:rFonts w:ascii="Arial" w:hAnsi="Arial" w:cs="Arial"/>
          <w:sz w:val="24"/>
          <w:szCs w:val="24"/>
        </w:rPr>
      </w:pPr>
    </w:p>
    <w:p w14:paraId="0416A053" w14:textId="77777777" w:rsidR="00B42C18" w:rsidRDefault="00B42C18" w:rsidP="008927F4">
      <w:pPr>
        <w:pStyle w:val="Normalny"/>
        <w:spacing w:line="276" w:lineRule="auto"/>
        <w:jc w:val="both"/>
        <w:rPr>
          <w:rFonts w:ascii="Arial" w:hAnsi="Arial" w:cs="Arial"/>
          <w:sz w:val="24"/>
          <w:szCs w:val="24"/>
        </w:rPr>
      </w:pPr>
    </w:p>
    <w:p w14:paraId="7E85CE06" w14:textId="79B31DA0" w:rsidR="0004668C" w:rsidRDefault="0004668C"/>
    <w:sectPr w:rsidR="0004668C" w:rsidSect="0000549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A1"/>
    <w:rsid w:val="0000549C"/>
    <w:rsid w:val="0004668C"/>
    <w:rsid w:val="00047CA2"/>
    <w:rsid w:val="00102504"/>
    <w:rsid w:val="00103523"/>
    <w:rsid w:val="001936A1"/>
    <w:rsid w:val="001D659F"/>
    <w:rsid w:val="001E1980"/>
    <w:rsid w:val="00270FB7"/>
    <w:rsid w:val="00312E49"/>
    <w:rsid w:val="003560DB"/>
    <w:rsid w:val="004E5570"/>
    <w:rsid w:val="0058378F"/>
    <w:rsid w:val="005D6E00"/>
    <w:rsid w:val="00644DF7"/>
    <w:rsid w:val="00693899"/>
    <w:rsid w:val="006A5094"/>
    <w:rsid w:val="006E4D03"/>
    <w:rsid w:val="007910FC"/>
    <w:rsid w:val="00824F31"/>
    <w:rsid w:val="008927F4"/>
    <w:rsid w:val="009421AA"/>
    <w:rsid w:val="00A14EDB"/>
    <w:rsid w:val="00AD706D"/>
    <w:rsid w:val="00B277CD"/>
    <w:rsid w:val="00B42C18"/>
    <w:rsid w:val="00B81A57"/>
    <w:rsid w:val="00BF0FDD"/>
    <w:rsid w:val="00CC0B6B"/>
    <w:rsid w:val="00D143F1"/>
    <w:rsid w:val="00D97F7D"/>
    <w:rsid w:val="00ED214D"/>
    <w:rsid w:val="00F65D68"/>
    <w:rsid w:val="00FA5143"/>
    <w:rsid w:val="00FE6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6BE7"/>
  <w15:chartTrackingRefBased/>
  <w15:docId w15:val="{6EC7FE06-A460-499C-951A-6C8B78C5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y">
    <w:name w:val="Normalny"/>
    <w:rsid w:val="001936A1"/>
    <w:pPr>
      <w:suppressAutoHyphens/>
      <w:autoSpaceDN w:val="0"/>
      <w:spacing w:line="240" w:lineRule="auto"/>
      <w:textAlignment w:val="baseline"/>
    </w:pPr>
    <w:rPr>
      <w:rFonts w:ascii="Calibri" w:eastAsia="Calibri" w:hAnsi="Calibri" w:cs="Times New Roman"/>
    </w:rPr>
  </w:style>
  <w:style w:type="character" w:customStyle="1" w:styleId="Domylnaczcionkaakapitu">
    <w:name w:val="Domyślna czcionka akapitu"/>
    <w:rsid w:val="001936A1"/>
  </w:style>
  <w:style w:type="paragraph" w:styleId="Revision">
    <w:name w:val="Revision"/>
    <w:hidden/>
    <w:uiPriority w:val="99"/>
    <w:semiHidden/>
    <w:rsid w:val="00312E49"/>
    <w:pPr>
      <w:spacing w:after="0" w:line="240" w:lineRule="auto"/>
    </w:pPr>
  </w:style>
  <w:style w:type="character" w:styleId="CommentReference">
    <w:name w:val="annotation reference"/>
    <w:basedOn w:val="DefaultParagraphFont"/>
    <w:uiPriority w:val="99"/>
    <w:semiHidden/>
    <w:unhideWhenUsed/>
    <w:rsid w:val="00BF0FDD"/>
    <w:rPr>
      <w:sz w:val="16"/>
      <w:szCs w:val="16"/>
    </w:rPr>
  </w:style>
  <w:style w:type="paragraph" w:styleId="CommentText">
    <w:name w:val="annotation text"/>
    <w:basedOn w:val="Normal"/>
    <w:link w:val="CommentTextChar"/>
    <w:uiPriority w:val="99"/>
    <w:semiHidden/>
    <w:unhideWhenUsed/>
    <w:rsid w:val="00BF0FDD"/>
    <w:pPr>
      <w:spacing w:line="240" w:lineRule="auto"/>
    </w:pPr>
    <w:rPr>
      <w:sz w:val="20"/>
      <w:szCs w:val="20"/>
    </w:rPr>
  </w:style>
  <w:style w:type="character" w:customStyle="1" w:styleId="CommentTextChar">
    <w:name w:val="Comment Text Char"/>
    <w:basedOn w:val="DefaultParagraphFont"/>
    <w:link w:val="CommentText"/>
    <w:uiPriority w:val="99"/>
    <w:semiHidden/>
    <w:rsid w:val="00BF0FDD"/>
    <w:rPr>
      <w:sz w:val="20"/>
      <w:szCs w:val="20"/>
    </w:rPr>
  </w:style>
  <w:style w:type="paragraph" w:styleId="CommentSubject">
    <w:name w:val="annotation subject"/>
    <w:basedOn w:val="CommentText"/>
    <w:next w:val="CommentText"/>
    <w:link w:val="CommentSubjectChar"/>
    <w:uiPriority w:val="99"/>
    <w:semiHidden/>
    <w:unhideWhenUsed/>
    <w:rsid w:val="00BF0FDD"/>
    <w:rPr>
      <w:b/>
      <w:bCs/>
    </w:rPr>
  </w:style>
  <w:style w:type="character" w:customStyle="1" w:styleId="CommentSubjectChar">
    <w:name w:val="Comment Subject Char"/>
    <w:basedOn w:val="CommentTextChar"/>
    <w:link w:val="CommentSubject"/>
    <w:uiPriority w:val="99"/>
    <w:semiHidden/>
    <w:rsid w:val="00BF0F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A4A9-A7E0-45F4-A1C7-B5E3EAD3F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Lara</dc:creator>
  <cp:keywords/>
  <dc:description/>
  <cp:lastModifiedBy>Amalia Tsiami</cp:lastModifiedBy>
  <cp:revision>3</cp:revision>
  <dcterms:created xsi:type="dcterms:W3CDTF">2022-05-23T17:40:00Z</dcterms:created>
  <dcterms:modified xsi:type="dcterms:W3CDTF">2022-05-23T17:41:00Z</dcterms:modified>
</cp:coreProperties>
</file>